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F77A" w14:textId="2E0E765B" w:rsidR="00A412C3" w:rsidRDefault="00A412C3" w:rsidP="00A412C3">
      <w:pPr>
        <w:pStyle w:val="Sectionbreakfirstpage"/>
        <w:sectPr w:rsidR="00A412C3" w:rsidSect="005919E9">
          <w:headerReference w:type="default" r:id="rId8"/>
          <w:footerReference w:type="default" r:id="rId9"/>
          <w:footerReference w:type="first" r:id="rId10"/>
          <w:type w:val="continuous"/>
          <w:pgSz w:w="11906" w:h="16838" w:code="9"/>
          <w:pgMar w:top="0" w:right="851" w:bottom="1418" w:left="851" w:header="283" w:footer="680" w:gutter="0"/>
          <w:cols w:space="340"/>
          <w:docGrid w:linePitch="360"/>
        </w:sectPr>
      </w:pPr>
    </w:p>
    <w:tbl>
      <w:tblPr>
        <w:tblW w:w="0" w:type="auto"/>
        <w:tblLook w:val="04A0" w:firstRow="1" w:lastRow="0" w:firstColumn="1" w:lastColumn="0" w:noHBand="0" w:noVBand="1"/>
      </w:tblPr>
      <w:tblGrid>
        <w:gridCol w:w="8897"/>
      </w:tblGrid>
      <w:tr w:rsidR="00AD784C" w14:paraId="6E8F0BE9" w14:textId="77777777" w:rsidTr="00B1301A">
        <w:trPr>
          <w:trHeight w:val="134"/>
        </w:trPr>
        <w:tc>
          <w:tcPr>
            <w:tcW w:w="8897" w:type="dxa"/>
            <w:shd w:val="clear" w:color="auto" w:fill="auto"/>
            <w:tcMar>
              <w:left w:w="0" w:type="dxa"/>
            </w:tcMar>
            <w:vAlign w:val="bottom"/>
          </w:tcPr>
          <w:p w14:paraId="4760FB21" w14:textId="0F3A4BE5" w:rsidR="00AD784C" w:rsidRPr="00161AA0" w:rsidRDefault="00365E85" w:rsidP="00247702">
            <w:pPr>
              <w:pStyle w:val="DJCSmainheadingsmallbanner"/>
            </w:pPr>
            <w:r>
              <w:t xml:space="preserve">Firearms Appeals Committee </w:t>
            </w:r>
          </w:p>
        </w:tc>
      </w:tr>
      <w:tr w:rsidR="00AD784C" w14:paraId="3228508D" w14:textId="77777777" w:rsidTr="00B1301A">
        <w:trPr>
          <w:trHeight w:hRule="exact" w:val="835"/>
        </w:trPr>
        <w:tc>
          <w:tcPr>
            <w:tcW w:w="8897" w:type="dxa"/>
            <w:shd w:val="clear" w:color="auto" w:fill="auto"/>
            <w:tcMar>
              <w:top w:w="170" w:type="dxa"/>
              <w:left w:w="0" w:type="dxa"/>
              <w:bottom w:w="510" w:type="dxa"/>
            </w:tcMar>
          </w:tcPr>
          <w:p w14:paraId="00C8CB35" w14:textId="183FAACC" w:rsidR="00357B4E" w:rsidRPr="00AD784C" w:rsidRDefault="00365E85" w:rsidP="00357B4E">
            <w:pPr>
              <w:pStyle w:val="DJCSmainsubheadingsmallbanner"/>
              <w:rPr>
                <w:szCs w:val="28"/>
              </w:rPr>
            </w:pPr>
            <w:r>
              <w:rPr>
                <w:szCs w:val="28"/>
              </w:rPr>
              <w:t>Directions Hearings and Orders Information Sheet</w:t>
            </w:r>
          </w:p>
        </w:tc>
      </w:tr>
    </w:tbl>
    <w:p w14:paraId="4FA6EFB7" w14:textId="77777777" w:rsidR="00A412C3" w:rsidRDefault="00A412C3" w:rsidP="00D055AD">
      <w:pPr>
        <w:pStyle w:val="Sectionbreakfirstpage"/>
        <w:sectPr w:rsidR="00A412C3" w:rsidSect="007A13B3">
          <w:type w:val="continuous"/>
          <w:pgSz w:w="11906" w:h="16838" w:code="9"/>
          <w:pgMar w:top="2268" w:right="851" w:bottom="1985" w:left="851" w:header="567" w:footer="737" w:gutter="0"/>
          <w:cols w:space="340"/>
          <w:docGrid w:linePitch="360"/>
        </w:sectPr>
      </w:pPr>
    </w:p>
    <w:p w14:paraId="0B6B4E89" w14:textId="45576E0D" w:rsidR="00C26850" w:rsidRDefault="00365E85" w:rsidP="00C26850">
      <w:pPr>
        <w:pStyle w:val="Heading1"/>
      </w:pPr>
      <w:r>
        <w:t xml:space="preserve">Firearms Appeals Committee </w:t>
      </w:r>
    </w:p>
    <w:p w14:paraId="31DF5D66" w14:textId="77777777" w:rsidR="00365E85" w:rsidRPr="00452F14" w:rsidRDefault="00365E85" w:rsidP="00365E85">
      <w:pPr>
        <w:pStyle w:val="DJCSbody"/>
        <w:spacing w:before="240" w:line="240" w:lineRule="auto"/>
        <w:jc w:val="both"/>
      </w:pPr>
      <w:bookmarkStart w:id="0" w:name="_Hlk98243647"/>
      <w:r w:rsidRPr="00452F14">
        <w:t xml:space="preserve">The Firearms Appeals Committee </w:t>
      </w:r>
      <w:r>
        <w:t>(</w:t>
      </w:r>
      <w:r w:rsidRPr="008F12BE">
        <w:rPr>
          <w:b/>
          <w:bCs/>
        </w:rPr>
        <w:t>Committee</w:t>
      </w:r>
      <w:r>
        <w:t xml:space="preserve">) </w:t>
      </w:r>
      <w:r w:rsidRPr="00452F14">
        <w:t xml:space="preserve">is a statutory appeals body established under Part 9 of the </w:t>
      </w:r>
      <w:r w:rsidRPr="0025583F">
        <w:rPr>
          <w:i/>
        </w:rPr>
        <w:t xml:space="preserve">Firearms Act </w:t>
      </w:r>
      <w:r w:rsidRPr="008F12BE">
        <w:rPr>
          <w:i/>
          <w:iCs/>
        </w:rPr>
        <w:t>1996</w:t>
      </w:r>
      <w:r>
        <w:t xml:space="preserve"> (Vic) (the Act) to hear applications for review of </w:t>
      </w:r>
      <w:proofErr w:type="gramStart"/>
      <w:r>
        <w:t>particular decisions</w:t>
      </w:r>
      <w:proofErr w:type="gramEnd"/>
      <w:r>
        <w:t xml:space="preserve"> made by the Chief Commissioner of Police</w:t>
      </w:r>
      <w:r w:rsidRPr="00452F14">
        <w:t>.</w:t>
      </w:r>
      <w:r>
        <w:t xml:space="preserve"> The Committee </w:t>
      </w:r>
      <w:r w:rsidRPr="00452F14">
        <w:t xml:space="preserve">is independent of both the Victorian Government and Victoria Police. The Department of Justice </w:t>
      </w:r>
      <w:r>
        <w:t>and</w:t>
      </w:r>
      <w:r w:rsidRPr="00452F14">
        <w:t xml:space="preserve"> Community Safety provides secretariat support to the Committee.</w:t>
      </w:r>
    </w:p>
    <w:p w14:paraId="4625C40F" w14:textId="2403B3C1" w:rsidR="00365E85" w:rsidRDefault="00365E85" w:rsidP="00365E85">
      <w:pPr>
        <w:pStyle w:val="DJCSbody"/>
        <w:spacing w:after="0" w:line="240" w:lineRule="auto"/>
        <w:jc w:val="both"/>
      </w:pPr>
      <w:bookmarkStart w:id="1" w:name="_Hlk98243731"/>
      <w:bookmarkEnd w:id="0"/>
      <w:r w:rsidRPr="00452F14">
        <w:t xml:space="preserve">The </w:t>
      </w:r>
      <w:r>
        <w:t>C</w:t>
      </w:r>
      <w:r w:rsidRPr="00452F14">
        <w:t xml:space="preserve">ommittee consists of up to 15 members, who are appointed by the Governor in Council. The members of the </w:t>
      </w:r>
      <w:r>
        <w:t>C</w:t>
      </w:r>
      <w:r w:rsidRPr="00452F14">
        <w:t>ommittee are made up of legal representatives, firearm</w:t>
      </w:r>
      <w:r>
        <w:t>s</w:t>
      </w:r>
      <w:r w:rsidRPr="00452F14">
        <w:t xml:space="preserve"> industry representatives and representatives nominated by the </w:t>
      </w:r>
      <w:r>
        <w:t xml:space="preserve">relevant </w:t>
      </w:r>
      <w:r w:rsidRPr="00452F14">
        <w:t xml:space="preserve">Minister </w:t>
      </w:r>
      <w:r>
        <w:t>with responsibility for the Act</w:t>
      </w:r>
      <w:r w:rsidRPr="00452F14">
        <w:t>.</w:t>
      </w:r>
      <w:bookmarkEnd w:id="1"/>
    </w:p>
    <w:p w14:paraId="3D13C35D" w14:textId="6AFD4768" w:rsidR="00365E85" w:rsidRDefault="00365E85" w:rsidP="00365E85">
      <w:pPr>
        <w:pStyle w:val="Heading1"/>
      </w:pPr>
      <w:r>
        <w:t>Directions Hearings</w:t>
      </w:r>
    </w:p>
    <w:p w14:paraId="1B470C95" w14:textId="04F8CC4E" w:rsidR="00365E85" w:rsidRDefault="00365E85" w:rsidP="00365E85">
      <w:pPr>
        <w:pStyle w:val="DJCSbody"/>
        <w:spacing w:before="240" w:after="0" w:line="240" w:lineRule="auto"/>
        <w:jc w:val="both"/>
      </w:pPr>
      <w:r>
        <w:t xml:space="preserve">When an applicant lodges their application for review with the Committee, the first step is for a </w:t>
      </w:r>
      <w:proofErr w:type="gramStart"/>
      <w:r>
        <w:t>directions</w:t>
      </w:r>
      <w:proofErr w:type="gramEnd"/>
      <w:r>
        <w:t xml:space="preserve"> hearing to be scheduled.  A directions hearing is </w:t>
      </w:r>
      <w:r w:rsidRPr="008F12BE">
        <w:rPr>
          <w:u w:val="single"/>
        </w:rPr>
        <w:t>not</w:t>
      </w:r>
      <w:r>
        <w:t xml:space="preserve"> the final hearing of an application – its purpose is for the Committee to make decisions about how the case is to be managed </w:t>
      </w:r>
      <w:proofErr w:type="gramStart"/>
      <w:r>
        <w:t>in order to</w:t>
      </w:r>
      <w:proofErr w:type="gramEnd"/>
      <w:r>
        <w:t xml:space="preserve"> get it ready for final hearing. </w:t>
      </w:r>
    </w:p>
    <w:p w14:paraId="7CE7FED7" w14:textId="77777777" w:rsidR="00365E85" w:rsidRDefault="00365E85" w:rsidP="00365E85">
      <w:pPr>
        <w:pStyle w:val="DJCSbody"/>
        <w:spacing w:before="240" w:after="0" w:line="240" w:lineRule="auto"/>
        <w:jc w:val="both"/>
      </w:pPr>
      <w:r>
        <w:t xml:space="preserve">In most cases, directions hearings are conducted ‘on the papers’ – this means that they are conducted administratively by the Committee without the need for the parties to appear.  </w:t>
      </w:r>
    </w:p>
    <w:p w14:paraId="08ED4C32" w14:textId="77777777" w:rsidR="00365E85" w:rsidRDefault="00365E85" w:rsidP="00365E85">
      <w:pPr>
        <w:pStyle w:val="DJCSbody"/>
        <w:spacing w:before="240" w:after="0" w:line="240" w:lineRule="auto"/>
        <w:jc w:val="both"/>
      </w:pPr>
      <w:r>
        <w:t xml:space="preserve">However, in some cases, the Committee may contact the parties and request that they appear for a </w:t>
      </w:r>
      <w:proofErr w:type="gramStart"/>
      <w:r>
        <w:t>directions</w:t>
      </w:r>
      <w:proofErr w:type="gramEnd"/>
      <w:r>
        <w:t xml:space="preserve"> hearing (these directions hearings are typically conducted online or by phone for the convenience of the parties).  Alternatively, either party can request that a directions hearing be held at any time prior to the final hearing of a matter. </w:t>
      </w:r>
    </w:p>
    <w:p w14:paraId="577BA644" w14:textId="77777777" w:rsidR="00365E85" w:rsidRDefault="00365E85" w:rsidP="00365E85">
      <w:pPr>
        <w:pStyle w:val="DJCSbody"/>
        <w:spacing w:before="240" w:after="0" w:line="240" w:lineRule="auto"/>
        <w:jc w:val="both"/>
      </w:pPr>
      <w:r>
        <w:t xml:space="preserve">Typically, directions hearings at which parties are requested to appear last for about 20 minutes.  During directions hearings, the Committee aims to make orders that fix a date for final hearing of the matter, and fix dates for the filing and service of evidence and any other written material on which the parties seek to rely in support of their case.  Where parties are requested to appear at a </w:t>
      </w:r>
      <w:proofErr w:type="gramStart"/>
      <w:r>
        <w:t>directions</w:t>
      </w:r>
      <w:proofErr w:type="gramEnd"/>
      <w:r>
        <w:t xml:space="preserve"> hearing, the Committee are likely to ask the parties questions about how they propose to run their cases – for example: </w:t>
      </w:r>
    </w:p>
    <w:p w14:paraId="3DA6716B" w14:textId="77777777" w:rsidR="00365E85" w:rsidRDefault="00365E85" w:rsidP="00365E85">
      <w:pPr>
        <w:pStyle w:val="DJCSbody"/>
        <w:numPr>
          <w:ilvl w:val="0"/>
          <w:numId w:val="46"/>
        </w:numPr>
        <w:spacing w:before="240" w:after="0" w:line="240" w:lineRule="auto"/>
        <w:jc w:val="both"/>
      </w:pPr>
      <w:r>
        <w:t xml:space="preserve">How many witnesses each party proposes to call to give evidence at the final hearing of the </w:t>
      </w:r>
      <w:proofErr w:type="gramStart"/>
      <w:r>
        <w:t>matter;</w:t>
      </w:r>
      <w:proofErr w:type="gramEnd"/>
    </w:p>
    <w:p w14:paraId="3559F33C" w14:textId="77777777" w:rsidR="00365E85" w:rsidRDefault="00365E85" w:rsidP="00365E85">
      <w:pPr>
        <w:pStyle w:val="DJCSbody"/>
        <w:numPr>
          <w:ilvl w:val="0"/>
          <w:numId w:val="46"/>
        </w:numPr>
        <w:spacing w:before="240" w:after="0" w:line="240" w:lineRule="auto"/>
        <w:jc w:val="both"/>
      </w:pPr>
      <w:r>
        <w:t xml:space="preserve">Whether those witnesses are lay witnesses or expert </w:t>
      </w:r>
      <w:proofErr w:type="gramStart"/>
      <w:r>
        <w:t>witnesses;</w:t>
      </w:r>
      <w:proofErr w:type="gramEnd"/>
    </w:p>
    <w:p w14:paraId="56D504B6" w14:textId="77777777" w:rsidR="00365E85" w:rsidRDefault="00365E85" w:rsidP="00365E85">
      <w:pPr>
        <w:numPr>
          <w:ilvl w:val="1"/>
          <w:numId w:val="46"/>
        </w:numPr>
        <w:spacing w:before="240"/>
        <w:ind w:left="1434" w:hanging="357"/>
        <w:jc w:val="both"/>
        <w:rPr>
          <w:rFonts w:ascii="Arial" w:eastAsia="Times" w:hAnsi="Arial"/>
          <w:sz w:val="22"/>
          <w:lang w:eastAsia="en-US"/>
        </w:rPr>
      </w:pPr>
      <w:r w:rsidRPr="006B2650">
        <w:rPr>
          <w:rFonts w:ascii="Arial" w:eastAsia="Times" w:hAnsi="Arial"/>
          <w:sz w:val="22"/>
          <w:lang w:eastAsia="en-US"/>
        </w:rPr>
        <w:t>Where expert witnesses are proposed to be called, whether any of them are medical practitioners (for example, who have treated or consulted the applicant in cases where physical or mental health is a relevant issue), and whether those medical practitioners will be providing a written report to the Committee before the final hearing.</w:t>
      </w:r>
    </w:p>
    <w:p w14:paraId="452291A2" w14:textId="77777777" w:rsidR="00365E85" w:rsidRPr="008D3ACE" w:rsidRDefault="00365E85" w:rsidP="00365E85">
      <w:pPr>
        <w:numPr>
          <w:ilvl w:val="1"/>
          <w:numId w:val="46"/>
        </w:numPr>
        <w:spacing w:before="240"/>
        <w:ind w:left="1434" w:hanging="357"/>
        <w:jc w:val="both"/>
        <w:rPr>
          <w:rFonts w:ascii="Arial" w:eastAsia="Times" w:hAnsi="Arial"/>
          <w:sz w:val="22"/>
          <w:lang w:eastAsia="en-US"/>
        </w:rPr>
      </w:pPr>
      <w:r>
        <w:rPr>
          <w:rFonts w:ascii="Arial" w:eastAsia="Times" w:hAnsi="Arial"/>
          <w:sz w:val="22"/>
          <w:lang w:eastAsia="en-US"/>
        </w:rPr>
        <w:t xml:space="preserve">Where character witnesses are proposed to be called, the Committee may request their name, nature of relationship to the Applicant and how long they have known the Applicant. Character witnesses should write a reference for the Committee to consider before the final hearing. </w:t>
      </w:r>
    </w:p>
    <w:p w14:paraId="5A39D3AF" w14:textId="02381F45" w:rsidR="00365E85" w:rsidRDefault="00365E85" w:rsidP="00365E85">
      <w:pPr>
        <w:pStyle w:val="DJCSbody"/>
        <w:numPr>
          <w:ilvl w:val="0"/>
          <w:numId w:val="46"/>
        </w:numPr>
        <w:spacing w:before="240" w:after="0" w:line="240" w:lineRule="auto"/>
        <w:jc w:val="both"/>
      </w:pPr>
      <w:r>
        <w:t xml:space="preserve">How long the evidence of each witness is expected to </w:t>
      </w:r>
      <w:proofErr w:type="gramStart"/>
      <w:r>
        <w:t>take;</w:t>
      </w:r>
      <w:proofErr w:type="gramEnd"/>
    </w:p>
    <w:p w14:paraId="3E143A10" w14:textId="47D5E80C" w:rsidR="00365E85" w:rsidRDefault="00365E85" w:rsidP="00365E85">
      <w:pPr>
        <w:pStyle w:val="Heading1"/>
      </w:pPr>
      <w:r>
        <w:lastRenderedPageBreak/>
        <w:t xml:space="preserve">Standard timetabling order made at directions hearings </w:t>
      </w:r>
    </w:p>
    <w:p w14:paraId="11E0EB63" w14:textId="77777777" w:rsidR="00365E85" w:rsidRDefault="00365E85" w:rsidP="00365E85">
      <w:pPr>
        <w:pStyle w:val="DJCSbody"/>
        <w:spacing w:before="240"/>
        <w:jc w:val="both"/>
      </w:pPr>
      <w:r>
        <w:t>Standard orders that are often made at a directions hearing are as follows:</w:t>
      </w:r>
    </w:p>
    <w:p w14:paraId="7CB3000A" w14:textId="77777777" w:rsidR="00365E85" w:rsidRPr="00406161" w:rsidRDefault="00365E85" w:rsidP="00365E85">
      <w:pPr>
        <w:pStyle w:val="DJCSbody"/>
        <w:jc w:val="both"/>
        <w:rPr>
          <w:i/>
          <w:iCs/>
        </w:rPr>
      </w:pPr>
      <w:r w:rsidRPr="00406161">
        <w:rPr>
          <w:i/>
          <w:iCs/>
        </w:rPr>
        <w:t xml:space="preserve">The Committee orders that: </w:t>
      </w:r>
    </w:p>
    <w:p w14:paraId="7A157FFB" w14:textId="77777777" w:rsidR="00365E85" w:rsidRPr="00406161" w:rsidRDefault="00365E85" w:rsidP="00365E85">
      <w:pPr>
        <w:pStyle w:val="DJCSbody"/>
        <w:numPr>
          <w:ilvl w:val="0"/>
          <w:numId w:val="47"/>
        </w:numPr>
        <w:spacing w:after="240"/>
        <w:jc w:val="both"/>
        <w:rPr>
          <w:i/>
          <w:iCs/>
        </w:rPr>
      </w:pPr>
      <w:r w:rsidRPr="00406161">
        <w:rPr>
          <w:i/>
          <w:iCs/>
        </w:rPr>
        <w:t xml:space="preserve">The application of </w:t>
      </w:r>
      <w:r w:rsidRPr="00406161">
        <w:rPr>
          <w:i/>
          <w:iCs/>
          <w:highlight w:val="lightGray"/>
        </w:rPr>
        <w:t>[insert name]</w:t>
      </w:r>
      <w:r w:rsidRPr="00406161">
        <w:rPr>
          <w:i/>
          <w:iCs/>
        </w:rPr>
        <w:t xml:space="preserve"> dated </w:t>
      </w:r>
      <w:r w:rsidRPr="00406161">
        <w:rPr>
          <w:i/>
          <w:iCs/>
          <w:highlight w:val="lightGray"/>
        </w:rPr>
        <w:t>[insert date]</w:t>
      </w:r>
      <w:r w:rsidRPr="00406161">
        <w:rPr>
          <w:i/>
          <w:iCs/>
        </w:rPr>
        <w:t xml:space="preserve"> be listed for hearing on </w:t>
      </w:r>
      <w:r w:rsidRPr="00406161">
        <w:rPr>
          <w:i/>
          <w:iCs/>
          <w:highlight w:val="lightGray"/>
        </w:rPr>
        <w:t>[insert date]</w:t>
      </w:r>
      <w:r w:rsidRPr="00406161">
        <w:rPr>
          <w:i/>
          <w:iCs/>
        </w:rPr>
        <w:t xml:space="preserve"> on an estimate of </w:t>
      </w:r>
      <w:r w:rsidRPr="00406161">
        <w:rPr>
          <w:i/>
          <w:iCs/>
          <w:highlight w:val="lightGray"/>
        </w:rPr>
        <w:t>[insert number of days]</w:t>
      </w:r>
      <w:r w:rsidRPr="00406161">
        <w:rPr>
          <w:i/>
          <w:iCs/>
        </w:rPr>
        <w:t>.</w:t>
      </w:r>
    </w:p>
    <w:p w14:paraId="25DBC63B" w14:textId="77777777" w:rsidR="00365E85" w:rsidRPr="00406161" w:rsidRDefault="00365E85" w:rsidP="00365E85">
      <w:pPr>
        <w:pStyle w:val="DJCSbody"/>
        <w:numPr>
          <w:ilvl w:val="0"/>
          <w:numId w:val="47"/>
        </w:numPr>
        <w:spacing w:after="240"/>
        <w:jc w:val="both"/>
        <w:rPr>
          <w:i/>
          <w:iCs/>
        </w:rPr>
      </w:pPr>
      <w:r w:rsidRPr="00406161">
        <w:rPr>
          <w:i/>
          <w:iCs/>
        </w:rPr>
        <w:t xml:space="preserve">The Respondent by </w:t>
      </w:r>
      <w:r w:rsidRPr="00406161">
        <w:rPr>
          <w:i/>
          <w:iCs/>
          <w:highlight w:val="lightGray"/>
        </w:rPr>
        <w:t>[insert date]</w:t>
      </w:r>
      <w:r w:rsidRPr="00406161">
        <w:rPr>
          <w:i/>
          <w:iCs/>
        </w:rPr>
        <w:t xml:space="preserve"> file and serve: </w:t>
      </w:r>
    </w:p>
    <w:p w14:paraId="7B509D9F" w14:textId="77777777" w:rsidR="00365E85" w:rsidRPr="00406161" w:rsidRDefault="00365E85" w:rsidP="00365E85">
      <w:pPr>
        <w:pStyle w:val="DJCSbody"/>
        <w:numPr>
          <w:ilvl w:val="1"/>
          <w:numId w:val="47"/>
        </w:numPr>
        <w:spacing w:after="240"/>
        <w:jc w:val="both"/>
        <w:rPr>
          <w:i/>
          <w:iCs/>
        </w:rPr>
      </w:pPr>
      <w:r w:rsidRPr="00406161">
        <w:rPr>
          <w:i/>
          <w:iCs/>
        </w:rPr>
        <w:t>all written material (evidence and submissions) (a) relied upon in, or otherwise relevant to, the making of the decision that is the subject of the application in this matter, and (b) on which the Respondent seek</w:t>
      </w:r>
      <w:r>
        <w:rPr>
          <w:i/>
          <w:iCs/>
        </w:rPr>
        <w:t>s</w:t>
      </w:r>
      <w:r w:rsidRPr="00406161">
        <w:rPr>
          <w:i/>
          <w:iCs/>
        </w:rPr>
        <w:t xml:space="preserve"> to rely at the final hearing of this </w:t>
      </w:r>
      <w:proofErr w:type="gramStart"/>
      <w:r w:rsidRPr="00406161">
        <w:rPr>
          <w:i/>
          <w:iCs/>
        </w:rPr>
        <w:t>matter;</w:t>
      </w:r>
      <w:proofErr w:type="gramEnd"/>
    </w:p>
    <w:p w14:paraId="5EBBD4F2" w14:textId="77777777" w:rsidR="00365E85" w:rsidRPr="00406161" w:rsidRDefault="00365E85" w:rsidP="00365E85">
      <w:pPr>
        <w:pStyle w:val="DJCSbody"/>
        <w:numPr>
          <w:ilvl w:val="1"/>
          <w:numId w:val="47"/>
        </w:numPr>
        <w:spacing w:after="240"/>
        <w:jc w:val="both"/>
        <w:rPr>
          <w:i/>
          <w:iCs/>
        </w:rPr>
      </w:pPr>
      <w:r w:rsidRPr="00406161">
        <w:rPr>
          <w:i/>
          <w:iCs/>
        </w:rPr>
        <w:t xml:space="preserve">a list of witnesses to be called to give evidence at the final hearing of this matter. </w:t>
      </w:r>
    </w:p>
    <w:p w14:paraId="66E52F3D" w14:textId="77777777" w:rsidR="00365E85" w:rsidRPr="00406161" w:rsidRDefault="00365E85" w:rsidP="00365E85">
      <w:pPr>
        <w:pStyle w:val="DJCSbody"/>
        <w:numPr>
          <w:ilvl w:val="0"/>
          <w:numId w:val="47"/>
        </w:numPr>
        <w:spacing w:after="240"/>
        <w:jc w:val="both"/>
        <w:rPr>
          <w:i/>
          <w:iCs/>
        </w:rPr>
      </w:pPr>
      <w:r w:rsidRPr="00406161">
        <w:rPr>
          <w:i/>
          <w:iCs/>
        </w:rPr>
        <w:t xml:space="preserve">The Applicant by </w:t>
      </w:r>
      <w:r w:rsidRPr="00406161">
        <w:rPr>
          <w:i/>
          <w:iCs/>
          <w:highlight w:val="lightGray"/>
        </w:rPr>
        <w:t>[insert date]</w:t>
      </w:r>
      <w:r w:rsidRPr="00406161">
        <w:rPr>
          <w:i/>
          <w:iCs/>
        </w:rPr>
        <w:t xml:space="preserve"> file and serve: </w:t>
      </w:r>
    </w:p>
    <w:p w14:paraId="01522383" w14:textId="77777777" w:rsidR="00365E85" w:rsidRPr="00406161" w:rsidRDefault="00365E85" w:rsidP="00365E85">
      <w:pPr>
        <w:pStyle w:val="DJCSbody"/>
        <w:numPr>
          <w:ilvl w:val="1"/>
          <w:numId w:val="47"/>
        </w:numPr>
        <w:spacing w:after="240"/>
        <w:jc w:val="both"/>
        <w:rPr>
          <w:i/>
          <w:iCs/>
        </w:rPr>
      </w:pPr>
      <w:r w:rsidRPr="00406161">
        <w:rPr>
          <w:i/>
          <w:iCs/>
        </w:rPr>
        <w:t xml:space="preserve">all written material on which they seek to rely at the final hearing of this </w:t>
      </w:r>
      <w:proofErr w:type="gramStart"/>
      <w:r w:rsidRPr="00406161">
        <w:rPr>
          <w:i/>
          <w:iCs/>
        </w:rPr>
        <w:t>matter;</w:t>
      </w:r>
      <w:proofErr w:type="gramEnd"/>
    </w:p>
    <w:p w14:paraId="4728FEBA" w14:textId="77777777" w:rsidR="00365E85" w:rsidRPr="00406161" w:rsidRDefault="00365E85" w:rsidP="00365E85">
      <w:pPr>
        <w:pStyle w:val="DJCSbody"/>
        <w:numPr>
          <w:ilvl w:val="1"/>
          <w:numId w:val="47"/>
        </w:numPr>
        <w:spacing w:after="240"/>
        <w:jc w:val="both"/>
        <w:rPr>
          <w:i/>
          <w:iCs/>
        </w:rPr>
      </w:pPr>
      <w:r w:rsidRPr="00406161">
        <w:rPr>
          <w:i/>
          <w:iCs/>
        </w:rPr>
        <w:t xml:space="preserve">a list of witnesses to be called to give evidence at the final hearing of this matter. </w:t>
      </w:r>
    </w:p>
    <w:p w14:paraId="0AC110DF" w14:textId="77777777" w:rsidR="00365E85" w:rsidRDefault="00365E85" w:rsidP="00365E85">
      <w:pPr>
        <w:pStyle w:val="DJCSbody"/>
      </w:pPr>
      <w:r>
        <w:t>The Committee may also make such other orders as it sees fit for the conduct of a particular matter.</w:t>
      </w:r>
    </w:p>
    <w:p w14:paraId="11A95A3E" w14:textId="3DBF3782" w:rsidR="00365E85" w:rsidRDefault="00365E85" w:rsidP="00365E85">
      <w:pPr>
        <w:pStyle w:val="Heading1"/>
      </w:pPr>
      <w:r>
        <w:t>Contacting the Committee</w:t>
      </w:r>
    </w:p>
    <w:p w14:paraId="56542F4F" w14:textId="314CF1CD" w:rsidR="00365E85" w:rsidRPr="006C6E21" w:rsidRDefault="00365E85" w:rsidP="00365E85">
      <w:pPr>
        <w:pStyle w:val="DJCSbody"/>
        <w:spacing w:before="240" w:after="0" w:line="240" w:lineRule="auto"/>
        <w:jc w:val="both"/>
        <w:rPr>
          <w:b/>
        </w:rPr>
      </w:pPr>
      <w:r w:rsidRPr="006C6E21">
        <w:rPr>
          <w:b/>
        </w:rPr>
        <w:t>Phone:</w:t>
      </w:r>
      <w:r w:rsidRPr="006C6E21">
        <w:rPr>
          <w:b/>
        </w:rPr>
        <w:tab/>
      </w:r>
      <w:r w:rsidRPr="00B914D5">
        <w:rPr>
          <w:szCs w:val="22"/>
          <w:lang w:eastAsia="en-AU"/>
        </w:rPr>
        <w:t>0429 701 586</w:t>
      </w:r>
      <w:r>
        <w:rPr>
          <w:sz w:val="18"/>
          <w:szCs w:val="18"/>
          <w:lang w:eastAsia="en-AU"/>
        </w:rPr>
        <w:t> </w:t>
      </w:r>
    </w:p>
    <w:p w14:paraId="76A7BB11" w14:textId="77777777" w:rsidR="00365E85" w:rsidRPr="00501511" w:rsidRDefault="00365E85" w:rsidP="00365E85">
      <w:pPr>
        <w:pStyle w:val="DJCSbody"/>
        <w:spacing w:after="0" w:line="240" w:lineRule="auto"/>
        <w:jc w:val="both"/>
        <w:rPr>
          <w:b/>
          <w:lang w:val="en-US"/>
        </w:rPr>
      </w:pPr>
      <w:r w:rsidRPr="00501511">
        <w:rPr>
          <w:b/>
          <w:lang w:val="en-US"/>
        </w:rPr>
        <w:t xml:space="preserve">Email: </w:t>
      </w:r>
      <w:r w:rsidRPr="00501511">
        <w:rPr>
          <w:b/>
          <w:lang w:val="en-US"/>
        </w:rPr>
        <w:tab/>
      </w:r>
      <w:hyperlink r:id="rId11" w:history="1">
        <w:r w:rsidRPr="00501511">
          <w:rPr>
            <w:rStyle w:val="Hyperlink"/>
            <w:lang w:val="en-US"/>
          </w:rPr>
          <w:t>firearmsappeals@justice.vic.gov.au</w:t>
        </w:r>
      </w:hyperlink>
    </w:p>
    <w:p w14:paraId="1BC0856C" w14:textId="77777777" w:rsidR="00365E85" w:rsidRPr="00501511" w:rsidRDefault="00365E85" w:rsidP="00365E85">
      <w:pPr>
        <w:pStyle w:val="DJCSbody"/>
        <w:spacing w:after="0" w:line="240" w:lineRule="auto"/>
        <w:jc w:val="both"/>
        <w:rPr>
          <w:lang w:val="en-US"/>
        </w:rPr>
      </w:pPr>
      <w:r w:rsidRPr="00501511">
        <w:rPr>
          <w:b/>
          <w:lang w:val="en-US"/>
        </w:rPr>
        <w:t>Website:</w:t>
      </w:r>
      <w:r w:rsidRPr="00501511">
        <w:rPr>
          <w:lang w:val="en-US"/>
        </w:rPr>
        <w:tab/>
      </w:r>
      <w:hyperlink r:id="rId12" w:history="1">
        <w:r w:rsidRPr="00501511">
          <w:rPr>
            <w:rStyle w:val="Hyperlink"/>
            <w:lang w:val="en-US"/>
          </w:rPr>
          <w:t>https://www.justice.vic.gov.au/contact-us/firearms-appeals-committee</w:t>
        </w:r>
      </w:hyperlink>
      <w:r>
        <w:br/>
      </w:r>
      <w:r w:rsidRPr="00501511">
        <w:rPr>
          <w:b/>
          <w:lang w:val="en-US"/>
        </w:rPr>
        <w:t xml:space="preserve">Post: </w:t>
      </w:r>
      <w:r w:rsidRPr="00501511">
        <w:rPr>
          <w:b/>
          <w:lang w:val="en-US"/>
        </w:rPr>
        <w:tab/>
      </w:r>
      <w:r w:rsidRPr="00501511">
        <w:rPr>
          <w:b/>
          <w:lang w:val="en-US"/>
        </w:rPr>
        <w:tab/>
      </w:r>
      <w:r w:rsidRPr="00501511">
        <w:rPr>
          <w:lang w:val="en-US"/>
        </w:rPr>
        <w:t>The Secretariat</w:t>
      </w:r>
    </w:p>
    <w:p w14:paraId="43CB38A8" w14:textId="77777777" w:rsidR="00365E85" w:rsidRPr="00501511" w:rsidRDefault="00365E85" w:rsidP="00365E85">
      <w:pPr>
        <w:pStyle w:val="DJCSbody"/>
        <w:spacing w:after="0" w:line="240" w:lineRule="auto"/>
        <w:jc w:val="both"/>
        <w:rPr>
          <w:lang w:val="en-US"/>
        </w:rPr>
      </w:pPr>
      <w:r w:rsidRPr="00501511">
        <w:rPr>
          <w:lang w:val="en-US"/>
        </w:rPr>
        <w:tab/>
      </w:r>
      <w:r w:rsidRPr="00501511">
        <w:rPr>
          <w:lang w:val="en-US"/>
        </w:rPr>
        <w:tab/>
        <w:t>Firearms Appeals Committee</w:t>
      </w:r>
    </w:p>
    <w:p w14:paraId="66495640" w14:textId="77777777" w:rsidR="00365E85" w:rsidRPr="00501511" w:rsidRDefault="00365E85" w:rsidP="00365E85">
      <w:pPr>
        <w:pStyle w:val="DJCSbody"/>
        <w:spacing w:after="0" w:line="240" w:lineRule="auto"/>
        <w:ind w:left="720" w:firstLine="720"/>
        <w:jc w:val="both"/>
        <w:rPr>
          <w:lang w:val="en-US"/>
        </w:rPr>
      </w:pPr>
      <w:r w:rsidRPr="00501511">
        <w:rPr>
          <w:lang w:val="en-US"/>
        </w:rPr>
        <w:t>GPO Box 4356</w:t>
      </w:r>
    </w:p>
    <w:p w14:paraId="7742A430" w14:textId="200DE0A1" w:rsidR="0058671C" w:rsidRDefault="00365E85" w:rsidP="00365E85">
      <w:pPr>
        <w:pStyle w:val="DJCSbody"/>
        <w:spacing w:after="600" w:line="240" w:lineRule="auto"/>
        <w:ind w:left="720" w:firstLine="720"/>
        <w:jc w:val="both"/>
      </w:pPr>
      <w:r>
        <w:rPr>
          <w:noProof/>
        </w:rPr>
        <mc:AlternateContent>
          <mc:Choice Requires="wps">
            <w:drawing>
              <wp:anchor distT="45720" distB="45720" distL="114300" distR="114300" simplePos="0" relativeHeight="251659264" behindDoc="1" locked="0" layoutInCell="1" allowOverlap="1" wp14:anchorId="6AD9E057" wp14:editId="3BE576D3">
                <wp:simplePos x="0" y="0"/>
                <wp:positionH relativeFrom="margin">
                  <wp:posOffset>102870</wp:posOffset>
                </wp:positionH>
                <wp:positionV relativeFrom="paragraph">
                  <wp:posOffset>2348230</wp:posOffset>
                </wp:positionV>
                <wp:extent cx="6092825" cy="838200"/>
                <wp:effectExtent l="14605" t="8255" r="17145" b="29845"/>
                <wp:wrapTight wrapText="bothSides">
                  <wp:wrapPolygon edited="0">
                    <wp:start x="-34" y="-245"/>
                    <wp:lineTo x="-34" y="22091"/>
                    <wp:lineTo x="21634" y="22091"/>
                    <wp:lineTo x="21634" y="-245"/>
                    <wp:lineTo x="-34" y="-24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382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43805E45" w14:textId="77777777" w:rsidR="00365E85" w:rsidRPr="002166F6" w:rsidRDefault="00365E85" w:rsidP="00365E85">
                            <w:pPr>
                              <w:rPr>
                                <w:rFonts w:ascii="Arial" w:hAnsi="Arial" w:cs="Arial"/>
                                <w:sz w:val="22"/>
                                <w:szCs w:val="22"/>
                              </w:rPr>
                            </w:pPr>
                            <w:r w:rsidRPr="002166F6">
                              <w:rPr>
                                <w:rFonts w:ascii="Arial" w:hAnsi="Arial" w:cs="Arial"/>
                                <w:sz w:val="22"/>
                                <w:szCs w:val="22"/>
                              </w:rPr>
                              <w:t xml:space="preserve">Disclaimer </w:t>
                            </w:r>
                          </w:p>
                          <w:p w14:paraId="2EAD4FDD" w14:textId="77777777" w:rsidR="00365E85" w:rsidRPr="002166F6" w:rsidRDefault="00365E85" w:rsidP="00365E85">
                            <w:pPr>
                              <w:rPr>
                                <w:rFonts w:ascii="Arial" w:hAnsi="Arial" w:cs="Arial"/>
                                <w:sz w:val="22"/>
                                <w:szCs w:val="22"/>
                              </w:rPr>
                            </w:pPr>
                            <w:r w:rsidRPr="002166F6">
                              <w:rPr>
                                <w:rFonts w:ascii="Arial" w:hAnsi="Arial" w:cs="Arial"/>
                                <w:sz w:val="22"/>
                                <w:szCs w:val="22"/>
                              </w:rPr>
                              <w:t>The contents of this guide do not constitute legal advice, are not intended as a substitute for legal advice and should not be relied on as such.  You may wish to seek independent legal advice or other professional advice before acting or relying on the information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D9E057" id="_x0000_t202" coordsize="21600,21600" o:spt="202" path="m,l,21600r21600,l21600,xe">
                <v:stroke joinstyle="miter"/>
                <v:path gradientshapeok="t" o:connecttype="rect"/>
              </v:shapetype>
              <v:shape id="Text Box 2" o:spid="_x0000_s1026" type="#_x0000_t202" style="position:absolute;left:0;text-align:left;margin-left:8.1pt;margin-top:184.9pt;width:479.75pt;height: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" strokecolor="#9cc2e5" strokeweight="1pt">
                <v:fill color2="#bdd6ee" focus="100%" type="gradient"/>
                <v:shadow on="t" color="#1f4d78" opacity=".5" offset="1pt"/>
                <v:textbox>
                  <w:txbxContent>
                    <w:p w14:paraId="43805E45" w14:textId="77777777" w:rsidR="00365E85" w:rsidRPr="002166F6" w:rsidRDefault="00365E85" w:rsidP="00365E85">
                      <w:pPr>
                        <w:rPr>
                          <w:rFonts w:ascii="Arial" w:hAnsi="Arial" w:cs="Arial"/>
                          <w:sz w:val="22"/>
                          <w:szCs w:val="22"/>
                        </w:rPr>
                      </w:pPr>
                      <w:r w:rsidRPr="002166F6">
                        <w:rPr>
                          <w:rFonts w:ascii="Arial" w:hAnsi="Arial" w:cs="Arial"/>
                          <w:sz w:val="22"/>
                          <w:szCs w:val="22"/>
                        </w:rPr>
                        <w:t xml:space="preserve">Disclaimer </w:t>
                      </w:r>
                    </w:p>
                    <w:p w14:paraId="2EAD4FDD" w14:textId="77777777" w:rsidR="00365E85" w:rsidRPr="002166F6" w:rsidRDefault="00365E85" w:rsidP="00365E85">
                      <w:pPr>
                        <w:rPr>
                          <w:rFonts w:ascii="Arial" w:hAnsi="Arial" w:cs="Arial"/>
                          <w:sz w:val="22"/>
                          <w:szCs w:val="22"/>
                        </w:rPr>
                      </w:pPr>
                      <w:r w:rsidRPr="002166F6">
                        <w:rPr>
                          <w:rFonts w:ascii="Arial" w:hAnsi="Arial" w:cs="Arial"/>
                          <w:sz w:val="22"/>
                          <w:szCs w:val="22"/>
                        </w:rPr>
                        <w:t>The contents of this guide do not constitute legal advice, are not intended as a substitute for legal advice and should not be relied on as such.  You may wish to seek independent legal advice or other professional advice before acting or relying on the information provided.</w:t>
                      </w:r>
                    </w:p>
                  </w:txbxContent>
                </v:textbox>
                <w10:wrap type="tight" anchorx="margin"/>
              </v:shape>
            </w:pict>
          </mc:Fallback>
        </mc:AlternateContent>
      </w:r>
      <w:r w:rsidRPr="00501511">
        <w:rPr>
          <w:lang w:val="en-US"/>
        </w:rPr>
        <w:t>Melbourne VIC 3001</w:t>
      </w:r>
    </w:p>
    <w:sectPr w:rsidR="0058671C" w:rsidSect="005919E9">
      <w:headerReference w:type="even" r:id="rId13"/>
      <w:headerReference w:type="default" r:id="rId14"/>
      <w:headerReference w:type="first" r:id="rId15"/>
      <w:type w:val="continuous"/>
      <w:pgSz w:w="11906" w:h="16838" w:code="9"/>
      <w:pgMar w:top="1871" w:right="851" w:bottom="1418" w:left="851" w:header="283" w:footer="6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B701" w14:textId="77777777" w:rsidR="0015124E" w:rsidRDefault="0015124E">
      <w:r>
        <w:separator/>
      </w:r>
    </w:p>
  </w:endnote>
  <w:endnote w:type="continuationSeparator" w:id="0">
    <w:p w14:paraId="3D1A71F5" w14:textId="77777777" w:rsidR="0015124E" w:rsidRDefault="0015124E">
      <w:r>
        <w:continuationSeparator/>
      </w:r>
    </w:p>
  </w:endnote>
  <w:endnote w:type="continuationNotice" w:id="1">
    <w:p w14:paraId="24204BC4" w14:textId="77777777" w:rsidR="0015124E" w:rsidRDefault="00151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Light">
    <w:altName w:val="Calibri"/>
    <w:panose1 w:val="000004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70717"/>
      <w:docPartObj>
        <w:docPartGallery w:val="Page Numbers (Bottom of Page)"/>
        <w:docPartUnique/>
      </w:docPartObj>
    </w:sdtPr>
    <w:sdtEndPr/>
    <w:sdtContent>
      <w:sdt>
        <w:sdtPr>
          <w:id w:val="1604151393"/>
          <w:docPartObj>
            <w:docPartGallery w:val="Page Numbers (Top of Page)"/>
            <w:docPartUnique/>
          </w:docPartObj>
        </w:sdtPr>
        <w:sdtEndPr/>
        <w:sdtContent>
          <w:p w14:paraId="0E167A64" w14:textId="0780ABF6" w:rsidR="00F84DAD" w:rsidRPr="00A11421" w:rsidRDefault="00A82974" w:rsidP="009D0686">
            <w:pPr>
              <w:pStyle w:val="DJCSfooter"/>
              <w:tabs>
                <w:tab w:val="clear" w:pos="10206"/>
                <w:tab w:val="left" w:pos="567"/>
                <w:tab w:val="left" w:pos="1418"/>
                <w:tab w:val="left" w:pos="4395"/>
              </w:tabs>
            </w:pPr>
            <w:r>
              <w:rPr>
                <w:noProof/>
                <w:lang w:eastAsia="en-AU"/>
              </w:rPr>
              <w:drawing>
                <wp:anchor distT="0" distB="0" distL="114300" distR="114300" simplePos="0" relativeHeight="251658243" behindDoc="1" locked="0" layoutInCell="1" allowOverlap="1" wp14:anchorId="2F4ADA2C" wp14:editId="48B2E49E">
                  <wp:simplePos x="0" y="0"/>
                  <wp:positionH relativeFrom="margin">
                    <wp:align>right</wp:align>
                  </wp:positionH>
                  <wp:positionV relativeFrom="paragraph">
                    <wp:posOffset>-193675</wp:posOffset>
                  </wp:positionV>
                  <wp:extent cx="1511066" cy="412109"/>
                  <wp:effectExtent l="0" t="0" r="63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11066" cy="412109"/>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00424153" w:rsidRPr="00424153">
              <w:rPr>
                <w:bCs/>
                <w:sz w:val="24"/>
                <w:szCs w:val="24"/>
              </w:rPr>
              <w:fldChar w:fldCharType="begin"/>
            </w:r>
            <w:r w:rsidR="00424153" w:rsidRPr="00424153">
              <w:rPr>
                <w:bCs/>
              </w:rPr>
              <w:instrText xml:space="preserve"> PAGE </w:instrText>
            </w:r>
            <w:r w:rsidR="00424153" w:rsidRPr="00424153">
              <w:rPr>
                <w:bCs/>
                <w:sz w:val="24"/>
                <w:szCs w:val="24"/>
              </w:rPr>
              <w:fldChar w:fldCharType="separate"/>
            </w:r>
            <w:r>
              <w:rPr>
                <w:bCs/>
                <w:noProof/>
              </w:rPr>
              <w:t>1</w:t>
            </w:r>
            <w:r w:rsidR="00424153" w:rsidRPr="00424153">
              <w:rPr>
                <w:bCs/>
                <w:sz w:val="24"/>
                <w:szCs w:val="24"/>
              </w:rPr>
              <w:fldChar w:fldCharType="end"/>
            </w:r>
            <w:r w:rsidR="00424153">
              <w:t xml:space="preserve"> of </w:t>
            </w:r>
            <w:r w:rsidR="00424153" w:rsidRPr="00424153">
              <w:rPr>
                <w:bCs/>
                <w:sz w:val="24"/>
                <w:szCs w:val="24"/>
              </w:rPr>
              <w:fldChar w:fldCharType="begin"/>
            </w:r>
            <w:r w:rsidR="00424153" w:rsidRPr="00424153">
              <w:rPr>
                <w:bCs/>
              </w:rPr>
              <w:instrText xml:space="preserve"> NUMPAGES  </w:instrText>
            </w:r>
            <w:r w:rsidR="00424153" w:rsidRPr="00424153">
              <w:rPr>
                <w:bCs/>
                <w:sz w:val="24"/>
                <w:szCs w:val="24"/>
              </w:rPr>
              <w:fldChar w:fldCharType="separate"/>
            </w:r>
            <w:r>
              <w:rPr>
                <w:bCs/>
                <w:noProof/>
              </w:rPr>
              <w:t>1</w:t>
            </w:r>
            <w:r w:rsidR="00424153" w:rsidRPr="00424153">
              <w:rPr>
                <w:bCs/>
                <w:sz w:val="24"/>
                <w:szCs w:val="24"/>
              </w:rPr>
              <w:fldChar w:fldCharType="end"/>
            </w:r>
            <w:r w:rsidR="00424153">
              <w:rPr>
                <w:b/>
                <w:bCs/>
                <w:sz w:val="24"/>
                <w:szCs w:val="24"/>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1F27" w14:textId="77777777" w:rsidR="001D21C8" w:rsidRDefault="001D21C8" w:rsidP="001D21C8">
    <w:pPr>
      <w:pStyle w:val="DJCS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5BF96702" wp14:editId="09F19D55">
          <wp:simplePos x="0" y="0"/>
          <wp:positionH relativeFrom="page">
            <wp:posOffset>-173</wp:posOffset>
          </wp:positionH>
          <wp:positionV relativeFrom="page">
            <wp:posOffset>9919681</wp:posOffset>
          </wp:positionV>
          <wp:extent cx="7559640" cy="762120"/>
          <wp:effectExtent l="0" t="0" r="0" b="0"/>
          <wp:wrapNone/>
          <wp:docPr id="7" name="Picture 7"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358826204"/>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824858183"/>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BFDB" w14:textId="77777777" w:rsidR="0015124E" w:rsidRDefault="0015124E" w:rsidP="002862F1">
      <w:pPr>
        <w:spacing w:before="120"/>
      </w:pPr>
      <w:r>
        <w:separator/>
      </w:r>
    </w:p>
  </w:footnote>
  <w:footnote w:type="continuationSeparator" w:id="0">
    <w:p w14:paraId="695268B5" w14:textId="77777777" w:rsidR="0015124E" w:rsidRDefault="0015124E">
      <w:r>
        <w:continuationSeparator/>
      </w:r>
    </w:p>
    <w:p w14:paraId="1987CE2F" w14:textId="77777777" w:rsidR="0015124E" w:rsidRDefault="0015124E"/>
    <w:p w14:paraId="09FDA02B" w14:textId="77777777" w:rsidR="0015124E" w:rsidRDefault="0015124E"/>
  </w:footnote>
  <w:footnote w:type="continuationNotice" w:id="1">
    <w:p w14:paraId="3F6F65A2" w14:textId="77777777" w:rsidR="0015124E" w:rsidRDefault="00151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03C6" w14:textId="0E93C465" w:rsidR="009D70A4" w:rsidRPr="0051568D" w:rsidRDefault="00EA17D8" w:rsidP="00496002">
    <w:pPr>
      <w:pStyle w:val="DJCSheader"/>
      <w:ind w:left="0"/>
    </w:pPr>
    <w:r>
      <w:rPr>
        <w:noProof/>
        <w:lang w:eastAsia="en-AU"/>
      </w:rPr>
      <w:drawing>
        <wp:anchor distT="0" distB="0" distL="114300" distR="114300" simplePos="0" relativeHeight="251658241" behindDoc="1" locked="0" layoutInCell="1" allowOverlap="1" wp14:anchorId="6C90FB7C" wp14:editId="14444F25">
          <wp:simplePos x="0" y="0"/>
          <wp:positionH relativeFrom="page">
            <wp:posOffset>-1415</wp:posOffset>
          </wp:positionH>
          <wp:positionV relativeFrom="page">
            <wp:posOffset>0</wp:posOffset>
          </wp:positionV>
          <wp:extent cx="7610400" cy="12599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610400" cy="1259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8674" w14:textId="215FDEEB" w:rsidR="005919E9" w:rsidRDefault="00591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E6DB" w14:textId="2A4E65ED" w:rsidR="00C26850" w:rsidRPr="00F70FAD" w:rsidRDefault="00C26850" w:rsidP="00F70FAD">
    <w:pPr>
      <w:pStyle w:val="DJCSheader"/>
    </w:pPr>
    <w:r>
      <w:rPr>
        <w:noProof/>
        <w:lang w:eastAsia="en-AU"/>
      </w:rPr>
      <w:drawing>
        <wp:anchor distT="0" distB="0" distL="114300" distR="114300" simplePos="0" relativeHeight="251658242" behindDoc="1" locked="0" layoutInCell="1" allowOverlap="1" wp14:anchorId="152D850C" wp14:editId="11F96701">
          <wp:simplePos x="0" y="0"/>
          <wp:positionH relativeFrom="page">
            <wp:posOffset>16155</wp:posOffset>
          </wp:positionH>
          <wp:positionV relativeFrom="page">
            <wp:posOffset>0</wp:posOffset>
          </wp:positionV>
          <wp:extent cx="7574400" cy="1000800"/>
          <wp:effectExtent l="0" t="0" r="0" b="2540"/>
          <wp:wrapNone/>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a:blip r:embed="rId1"/>
                  <a:stretch>
                    <a:fillRect/>
                  </a:stretch>
                </pic:blipFill>
                <pic:spPr>
                  <a:xfrm>
                    <a:off x="0" y="0"/>
                    <a:ext cx="7574400" cy="1000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E089" w14:textId="1E26E858" w:rsidR="005919E9" w:rsidRDefault="00591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Ô"/>
      <w:lvlJc w:val="left"/>
      <w:pPr>
        <w:ind w:left="644" w:hanging="284"/>
      </w:pPr>
      <w:rPr>
        <w:rFonts w:ascii="VIC-Light" w:hAnsi="VIC-Light"/>
        <w:b w:val="0"/>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54C6494"/>
    <w:multiLevelType w:val="multilevel"/>
    <w:tmpl w:val="A5A05F38"/>
    <w:numStyleLink w:val="ZZBullets"/>
  </w:abstractNum>
  <w:abstractNum w:abstractNumId="4" w15:restartNumberingAfterBreak="0">
    <w:nsid w:val="0B8D43DB"/>
    <w:multiLevelType w:val="multilevel"/>
    <w:tmpl w:val="954E411A"/>
    <w:numStyleLink w:val="ZZNumbersdigit"/>
  </w:abstractNum>
  <w:abstractNum w:abstractNumId="5"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2B60DFC"/>
    <w:multiLevelType w:val="hybridMultilevel"/>
    <w:tmpl w:val="47589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10104AC"/>
    <w:multiLevelType w:val="multilevel"/>
    <w:tmpl w:val="4120F6C0"/>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2D21B80"/>
    <w:multiLevelType w:val="multilevel"/>
    <w:tmpl w:val="E15633F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A5A05F38"/>
    <w:styleLink w:val="ZZBullets"/>
    <w:lvl w:ilvl="0">
      <w:start w:val="1"/>
      <w:numFmt w:val="bullet"/>
      <w:pStyle w:val="DJCSbullet1"/>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47646D"/>
    <w:multiLevelType w:val="hybridMultilevel"/>
    <w:tmpl w:val="E8AE1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2"/>
  </w:num>
  <w:num w:numId="30">
    <w:abstractNumId w:val="13"/>
  </w:num>
  <w:num w:numId="31">
    <w:abstractNumId w:val="13"/>
  </w:num>
  <w:num w:numId="32">
    <w:abstractNumId w:val="12"/>
  </w:num>
  <w:num w:numId="33">
    <w:abstractNumId w:val="13"/>
  </w:num>
  <w:num w:numId="34">
    <w:abstractNumId w:val="13"/>
  </w:num>
  <w:num w:numId="35">
    <w:abstractNumId w:val="12"/>
  </w:num>
  <w:num w:numId="36">
    <w:abstractNumId w:val="13"/>
  </w:num>
  <w:num w:numId="37">
    <w:abstractNumId w:val="13"/>
  </w:num>
  <w:num w:numId="38">
    <w:abstractNumId w:val="12"/>
  </w:num>
  <w:num w:numId="39">
    <w:abstractNumId w:val="13"/>
  </w:num>
  <w:num w:numId="40">
    <w:abstractNumId w:val="13"/>
  </w:num>
  <w:num w:numId="41">
    <w:abstractNumId w:val="12"/>
  </w:num>
  <w:num w:numId="42">
    <w:abstractNumId w:val="11"/>
  </w:num>
  <w:num w:numId="43">
    <w:abstractNumId w:val="10"/>
  </w:num>
  <w:num w:numId="44">
    <w:abstractNumId w:val="3"/>
  </w:num>
  <w:num w:numId="45">
    <w:abstractNumId w:val="3"/>
  </w:num>
  <w:num w:numId="46">
    <w:abstractNumId w:val="14"/>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MDQ1MDI1NTK0NDBV0lEKTi0uzszPAykwrAUADCPinCwAAAA="/>
  </w:docVars>
  <w:rsids>
    <w:rsidRoot w:val="0008617F"/>
    <w:rsid w:val="0000183B"/>
    <w:rsid w:val="000072B6"/>
    <w:rsid w:val="00007F5C"/>
    <w:rsid w:val="0001021B"/>
    <w:rsid w:val="00011D89"/>
    <w:rsid w:val="000122CE"/>
    <w:rsid w:val="00013677"/>
    <w:rsid w:val="000153AC"/>
    <w:rsid w:val="000154FD"/>
    <w:rsid w:val="000233BD"/>
    <w:rsid w:val="00024D89"/>
    <w:rsid w:val="000250B6"/>
    <w:rsid w:val="00033D81"/>
    <w:rsid w:val="00041BF0"/>
    <w:rsid w:val="0004536B"/>
    <w:rsid w:val="00046B68"/>
    <w:rsid w:val="00050BE7"/>
    <w:rsid w:val="000527DD"/>
    <w:rsid w:val="000578B2"/>
    <w:rsid w:val="00057955"/>
    <w:rsid w:val="00060959"/>
    <w:rsid w:val="000663CD"/>
    <w:rsid w:val="00071C56"/>
    <w:rsid w:val="000733FE"/>
    <w:rsid w:val="00074219"/>
    <w:rsid w:val="00074ED5"/>
    <w:rsid w:val="000844FC"/>
    <w:rsid w:val="0008508E"/>
    <w:rsid w:val="0008617F"/>
    <w:rsid w:val="0009113B"/>
    <w:rsid w:val="0009186E"/>
    <w:rsid w:val="00092103"/>
    <w:rsid w:val="0009215D"/>
    <w:rsid w:val="00093402"/>
    <w:rsid w:val="00094DA3"/>
    <w:rsid w:val="00096CD1"/>
    <w:rsid w:val="00097A6B"/>
    <w:rsid w:val="000A012C"/>
    <w:rsid w:val="000A0EB9"/>
    <w:rsid w:val="000A186C"/>
    <w:rsid w:val="000A1EA4"/>
    <w:rsid w:val="000B3EDB"/>
    <w:rsid w:val="000B543D"/>
    <w:rsid w:val="000B5BF7"/>
    <w:rsid w:val="000B6BC8"/>
    <w:rsid w:val="000B7AD6"/>
    <w:rsid w:val="000C0303"/>
    <w:rsid w:val="000C03DF"/>
    <w:rsid w:val="000C42EA"/>
    <w:rsid w:val="000C4546"/>
    <w:rsid w:val="000C6D55"/>
    <w:rsid w:val="000D1242"/>
    <w:rsid w:val="000D355B"/>
    <w:rsid w:val="000E0970"/>
    <w:rsid w:val="000E3CC7"/>
    <w:rsid w:val="000E6BD4"/>
    <w:rsid w:val="000E7ECE"/>
    <w:rsid w:val="000F032B"/>
    <w:rsid w:val="000F05A8"/>
    <w:rsid w:val="000F0C2A"/>
    <w:rsid w:val="000F1F1E"/>
    <w:rsid w:val="000F2259"/>
    <w:rsid w:val="000F4550"/>
    <w:rsid w:val="000F4C2C"/>
    <w:rsid w:val="00101BE9"/>
    <w:rsid w:val="00102C03"/>
    <w:rsid w:val="0010392D"/>
    <w:rsid w:val="0010447F"/>
    <w:rsid w:val="00104FE3"/>
    <w:rsid w:val="0011164F"/>
    <w:rsid w:val="0011581C"/>
    <w:rsid w:val="00120BD3"/>
    <w:rsid w:val="00122FEA"/>
    <w:rsid w:val="001232BD"/>
    <w:rsid w:val="00124ED5"/>
    <w:rsid w:val="001276FA"/>
    <w:rsid w:val="001447B3"/>
    <w:rsid w:val="00144AFF"/>
    <w:rsid w:val="00144DD5"/>
    <w:rsid w:val="0015124E"/>
    <w:rsid w:val="00152073"/>
    <w:rsid w:val="00153860"/>
    <w:rsid w:val="00156598"/>
    <w:rsid w:val="0015685A"/>
    <w:rsid w:val="00161939"/>
    <w:rsid w:val="00161AA0"/>
    <w:rsid w:val="00162093"/>
    <w:rsid w:val="00171264"/>
    <w:rsid w:val="00172BAF"/>
    <w:rsid w:val="001745A8"/>
    <w:rsid w:val="00176B3C"/>
    <w:rsid w:val="001771DD"/>
    <w:rsid w:val="0017785A"/>
    <w:rsid w:val="00177995"/>
    <w:rsid w:val="00177A8C"/>
    <w:rsid w:val="00180564"/>
    <w:rsid w:val="00180704"/>
    <w:rsid w:val="00185E8B"/>
    <w:rsid w:val="00186B33"/>
    <w:rsid w:val="0019078D"/>
    <w:rsid w:val="00190B1D"/>
    <w:rsid w:val="0019243D"/>
    <w:rsid w:val="00192F9D"/>
    <w:rsid w:val="00195D63"/>
    <w:rsid w:val="00195DD2"/>
    <w:rsid w:val="00196EB8"/>
    <w:rsid w:val="00196EFB"/>
    <w:rsid w:val="001979FF"/>
    <w:rsid w:val="00197B17"/>
    <w:rsid w:val="001A1C54"/>
    <w:rsid w:val="001A3ACE"/>
    <w:rsid w:val="001C111D"/>
    <w:rsid w:val="001C277E"/>
    <w:rsid w:val="001C2A72"/>
    <w:rsid w:val="001D0B75"/>
    <w:rsid w:val="001D21C8"/>
    <w:rsid w:val="001D3C09"/>
    <w:rsid w:val="001D44E8"/>
    <w:rsid w:val="001D60EC"/>
    <w:rsid w:val="001E2CD6"/>
    <w:rsid w:val="001E44DF"/>
    <w:rsid w:val="001E68A5"/>
    <w:rsid w:val="001E6BB0"/>
    <w:rsid w:val="001F03C4"/>
    <w:rsid w:val="001F1E9D"/>
    <w:rsid w:val="001F3826"/>
    <w:rsid w:val="001F6611"/>
    <w:rsid w:val="001F6E46"/>
    <w:rsid w:val="001F7C91"/>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5CC2"/>
    <w:rsid w:val="00236E32"/>
    <w:rsid w:val="002406FB"/>
    <w:rsid w:val="002432E1"/>
    <w:rsid w:val="00246207"/>
    <w:rsid w:val="00246C5E"/>
    <w:rsid w:val="00247702"/>
    <w:rsid w:val="00251343"/>
    <w:rsid w:val="002536A4"/>
    <w:rsid w:val="00254F58"/>
    <w:rsid w:val="002620BC"/>
    <w:rsid w:val="00262802"/>
    <w:rsid w:val="00263A90"/>
    <w:rsid w:val="0026408B"/>
    <w:rsid w:val="00266260"/>
    <w:rsid w:val="00267C3E"/>
    <w:rsid w:val="00267D96"/>
    <w:rsid w:val="002709BB"/>
    <w:rsid w:val="00272B6B"/>
    <w:rsid w:val="00273BAC"/>
    <w:rsid w:val="002763B3"/>
    <w:rsid w:val="002802E3"/>
    <w:rsid w:val="0028213D"/>
    <w:rsid w:val="002862F1"/>
    <w:rsid w:val="00287FEF"/>
    <w:rsid w:val="00291373"/>
    <w:rsid w:val="00293BA1"/>
    <w:rsid w:val="0029597D"/>
    <w:rsid w:val="002962C3"/>
    <w:rsid w:val="0029752B"/>
    <w:rsid w:val="002A483C"/>
    <w:rsid w:val="002A7D0D"/>
    <w:rsid w:val="002B0C7C"/>
    <w:rsid w:val="002B0CD9"/>
    <w:rsid w:val="002B1729"/>
    <w:rsid w:val="002B36C7"/>
    <w:rsid w:val="002B4DD4"/>
    <w:rsid w:val="002B5277"/>
    <w:rsid w:val="002B5375"/>
    <w:rsid w:val="002B77C1"/>
    <w:rsid w:val="002C2728"/>
    <w:rsid w:val="002D37ED"/>
    <w:rsid w:val="002D5006"/>
    <w:rsid w:val="002E01D0"/>
    <w:rsid w:val="002E161D"/>
    <w:rsid w:val="002E3100"/>
    <w:rsid w:val="002E3B91"/>
    <w:rsid w:val="002E46FA"/>
    <w:rsid w:val="002E5C15"/>
    <w:rsid w:val="002E6C95"/>
    <w:rsid w:val="002E7C36"/>
    <w:rsid w:val="002F1E9E"/>
    <w:rsid w:val="002F4B47"/>
    <w:rsid w:val="002F4CE5"/>
    <w:rsid w:val="002F5F31"/>
    <w:rsid w:val="002F5F46"/>
    <w:rsid w:val="00301254"/>
    <w:rsid w:val="00302216"/>
    <w:rsid w:val="00303E53"/>
    <w:rsid w:val="00306E5F"/>
    <w:rsid w:val="00307E14"/>
    <w:rsid w:val="003111F0"/>
    <w:rsid w:val="00314054"/>
    <w:rsid w:val="00316F27"/>
    <w:rsid w:val="00322E4B"/>
    <w:rsid w:val="0032348F"/>
    <w:rsid w:val="00323FE3"/>
    <w:rsid w:val="0032521E"/>
    <w:rsid w:val="00327870"/>
    <w:rsid w:val="00331655"/>
    <w:rsid w:val="0033259D"/>
    <w:rsid w:val="00332E59"/>
    <w:rsid w:val="003333D2"/>
    <w:rsid w:val="003366A0"/>
    <w:rsid w:val="003406C6"/>
    <w:rsid w:val="003418CC"/>
    <w:rsid w:val="003425FC"/>
    <w:rsid w:val="003459BD"/>
    <w:rsid w:val="00350D38"/>
    <w:rsid w:val="0035158A"/>
    <w:rsid w:val="00351B36"/>
    <w:rsid w:val="00357B4E"/>
    <w:rsid w:val="00357DE3"/>
    <w:rsid w:val="0036303B"/>
    <w:rsid w:val="00365E85"/>
    <w:rsid w:val="003716FD"/>
    <w:rsid w:val="0037204B"/>
    <w:rsid w:val="00373025"/>
    <w:rsid w:val="0037419A"/>
    <w:rsid w:val="003744CF"/>
    <w:rsid w:val="00374517"/>
    <w:rsid w:val="00374717"/>
    <w:rsid w:val="0037676C"/>
    <w:rsid w:val="00381043"/>
    <w:rsid w:val="003829E5"/>
    <w:rsid w:val="003933D1"/>
    <w:rsid w:val="003956CC"/>
    <w:rsid w:val="00395C9A"/>
    <w:rsid w:val="00396D5E"/>
    <w:rsid w:val="003A6B67"/>
    <w:rsid w:val="003A7609"/>
    <w:rsid w:val="003B13B6"/>
    <w:rsid w:val="003B15E6"/>
    <w:rsid w:val="003B2A68"/>
    <w:rsid w:val="003C08A2"/>
    <w:rsid w:val="003C2045"/>
    <w:rsid w:val="003C43A1"/>
    <w:rsid w:val="003C4FC0"/>
    <w:rsid w:val="003C55F4"/>
    <w:rsid w:val="003C5673"/>
    <w:rsid w:val="003C7897"/>
    <w:rsid w:val="003C7A3F"/>
    <w:rsid w:val="003D2766"/>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4B1"/>
    <w:rsid w:val="003F3289"/>
    <w:rsid w:val="003F5695"/>
    <w:rsid w:val="003F5BCE"/>
    <w:rsid w:val="004013C7"/>
    <w:rsid w:val="00401FCF"/>
    <w:rsid w:val="004033E8"/>
    <w:rsid w:val="00406285"/>
    <w:rsid w:val="00411BE2"/>
    <w:rsid w:val="004148F9"/>
    <w:rsid w:val="004161B1"/>
    <w:rsid w:val="0042084E"/>
    <w:rsid w:val="00421EEF"/>
    <w:rsid w:val="00424153"/>
    <w:rsid w:val="00424D65"/>
    <w:rsid w:val="0043397E"/>
    <w:rsid w:val="00442C6C"/>
    <w:rsid w:val="0044350F"/>
    <w:rsid w:val="00443CBE"/>
    <w:rsid w:val="00443E8A"/>
    <w:rsid w:val="004441BC"/>
    <w:rsid w:val="004468B4"/>
    <w:rsid w:val="004506B2"/>
    <w:rsid w:val="0045230A"/>
    <w:rsid w:val="00452991"/>
    <w:rsid w:val="00457337"/>
    <w:rsid w:val="004621E4"/>
    <w:rsid w:val="0047372D"/>
    <w:rsid w:val="00473BA3"/>
    <w:rsid w:val="00473E89"/>
    <w:rsid w:val="004743DD"/>
    <w:rsid w:val="00474CEA"/>
    <w:rsid w:val="004838A5"/>
    <w:rsid w:val="00483968"/>
    <w:rsid w:val="00484F86"/>
    <w:rsid w:val="004856A6"/>
    <w:rsid w:val="0048597C"/>
    <w:rsid w:val="00490746"/>
    <w:rsid w:val="00490852"/>
    <w:rsid w:val="00492F30"/>
    <w:rsid w:val="004946F4"/>
    <w:rsid w:val="0049487E"/>
    <w:rsid w:val="0049519F"/>
    <w:rsid w:val="00496002"/>
    <w:rsid w:val="004A160D"/>
    <w:rsid w:val="004A3393"/>
    <w:rsid w:val="004A3E81"/>
    <w:rsid w:val="004A5C62"/>
    <w:rsid w:val="004A707D"/>
    <w:rsid w:val="004B0B14"/>
    <w:rsid w:val="004B791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435A"/>
    <w:rsid w:val="004F55F1"/>
    <w:rsid w:val="004F6936"/>
    <w:rsid w:val="00503DC6"/>
    <w:rsid w:val="00506F5D"/>
    <w:rsid w:val="00507B9B"/>
    <w:rsid w:val="00507CA9"/>
    <w:rsid w:val="005126D0"/>
    <w:rsid w:val="00512A03"/>
    <w:rsid w:val="0051568D"/>
    <w:rsid w:val="00517119"/>
    <w:rsid w:val="0052069C"/>
    <w:rsid w:val="00524AA4"/>
    <w:rsid w:val="00526C15"/>
    <w:rsid w:val="00531FC9"/>
    <w:rsid w:val="005343DD"/>
    <w:rsid w:val="00536499"/>
    <w:rsid w:val="00543903"/>
    <w:rsid w:val="00543B7C"/>
    <w:rsid w:val="00543F11"/>
    <w:rsid w:val="00547A95"/>
    <w:rsid w:val="00553B0F"/>
    <w:rsid w:val="005612A0"/>
    <w:rsid w:val="00563E8F"/>
    <w:rsid w:val="00572031"/>
    <w:rsid w:val="00572282"/>
    <w:rsid w:val="00576E84"/>
    <w:rsid w:val="00577ED6"/>
    <w:rsid w:val="005818DC"/>
    <w:rsid w:val="00582B8C"/>
    <w:rsid w:val="0058671C"/>
    <w:rsid w:val="0058757E"/>
    <w:rsid w:val="0059043C"/>
    <w:rsid w:val="005919E9"/>
    <w:rsid w:val="00596A4B"/>
    <w:rsid w:val="00597507"/>
    <w:rsid w:val="005B1C6D"/>
    <w:rsid w:val="005B21B6"/>
    <w:rsid w:val="005B36EA"/>
    <w:rsid w:val="005B3A08"/>
    <w:rsid w:val="005B560A"/>
    <w:rsid w:val="005B6A55"/>
    <w:rsid w:val="005B7736"/>
    <w:rsid w:val="005B7A63"/>
    <w:rsid w:val="005C0955"/>
    <w:rsid w:val="005C49DA"/>
    <w:rsid w:val="005C50F3"/>
    <w:rsid w:val="005C54B5"/>
    <w:rsid w:val="005C5D80"/>
    <w:rsid w:val="005C5D91"/>
    <w:rsid w:val="005D07B8"/>
    <w:rsid w:val="005D1549"/>
    <w:rsid w:val="005D6597"/>
    <w:rsid w:val="005E14E7"/>
    <w:rsid w:val="005E1DC7"/>
    <w:rsid w:val="005E1E1E"/>
    <w:rsid w:val="005E26A3"/>
    <w:rsid w:val="005E447E"/>
    <w:rsid w:val="005E64B9"/>
    <w:rsid w:val="005E77E9"/>
    <w:rsid w:val="005F02E5"/>
    <w:rsid w:val="005F0775"/>
    <w:rsid w:val="005F0CF5"/>
    <w:rsid w:val="005F21EB"/>
    <w:rsid w:val="00605908"/>
    <w:rsid w:val="00610783"/>
    <w:rsid w:val="00610D7C"/>
    <w:rsid w:val="00613414"/>
    <w:rsid w:val="00620154"/>
    <w:rsid w:val="0062408D"/>
    <w:rsid w:val="006240CC"/>
    <w:rsid w:val="006254F8"/>
    <w:rsid w:val="006266B1"/>
    <w:rsid w:val="00627180"/>
    <w:rsid w:val="00627DA7"/>
    <w:rsid w:val="0063561E"/>
    <w:rsid w:val="006358B4"/>
    <w:rsid w:val="006419AA"/>
    <w:rsid w:val="00644B1F"/>
    <w:rsid w:val="00644B7E"/>
    <w:rsid w:val="006454E6"/>
    <w:rsid w:val="00646235"/>
    <w:rsid w:val="00646A68"/>
    <w:rsid w:val="0065035C"/>
    <w:rsid w:val="0065092E"/>
    <w:rsid w:val="00653779"/>
    <w:rsid w:val="006557A7"/>
    <w:rsid w:val="00656290"/>
    <w:rsid w:val="006613E0"/>
    <w:rsid w:val="006621D7"/>
    <w:rsid w:val="0066302A"/>
    <w:rsid w:val="00670597"/>
    <w:rsid w:val="006706D0"/>
    <w:rsid w:val="00677574"/>
    <w:rsid w:val="00680D50"/>
    <w:rsid w:val="00683824"/>
    <w:rsid w:val="0068454C"/>
    <w:rsid w:val="0069008F"/>
    <w:rsid w:val="00691B62"/>
    <w:rsid w:val="006933B5"/>
    <w:rsid w:val="00693D14"/>
    <w:rsid w:val="00696F01"/>
    <w:rsid w:val="006A0BD5"/>
    <w:rsid w:val="006A18C2"/>
    <w:rsid w:val="006B077C"/>
    <w:rsid w:val="006B2DD4"/>
    <w:rsid w:val="006B6803"/>
    <w:rsid w:val="006C3D68"/>
    <w:rsid w:val="006C5554"/>
    <w:rsid w:val="006C6103"/>
    <w:rsid w:val="006C6E21"/>
    <w:rsid w:val="006D0F16"/>
    <w:rsid w:val="006D2A3F"/>
    <w:rsid w:val="006D2FBC"/>
    <w:rsid w:val="006E138B"/>
    <w:rsid w:val="006E2654"/>
    <w:rsid w:val="006F01E6"/>
    <w:rsid w:val="006F1FDC"/>
    <w:rsid w:val="006F6B8C"/>
    <w:rsid w:val="00700A6A"/>
    <w:rsid w:val="007013EF"/>
    <w:rsid w:val="00705256"/>
    <w:rsid w:val="007120DC"/>
    <w:rsid w:val="0071530D"/>
    <w:rsid w:val="007173CA"/>
    <w:rsid w:val="007216AA"/>
    <w:rsid w:val="00721AB5"/>
    <w:rsid w:val="00721CFB"/>
    <w:rsid w:val="00721DEF"/>
    <w:rsid w:val="00723494"/>
    <w:rsid w:val="00724A43"/>
    <w:rsid w:val="00733DA4"/>
    <w:rsid w:val="007346E4"/>
    <w:rsid w:val="00735442"/>
    <w:rsid w:val="00740F22"/>
    <w:rsid w:val="00741F1A"/>
    <w:rsid w:val="007434FA"/>
    <w:rsid w:val="007443AE"/>
    <w:rsid w:val="007450C9"/>
    <w:rsid w:val="007450F8"/>
    <w:rsid w:val="0074696E"/>
    <w:rsid w:val="00750135"/>
    <w:rsid w:val="00750EC2"/>
    <w:rsid w:val="00752B28"/>
    <w:rsid w:val="00754E36"/>
    <w:rsid w:val="007630A3"/>
    <w:rsid w:val="00763139"/>
    <w:rsid w:val="00770F37"/>
    <w:rsid w:val="007711A0"/>
    <w:rsid w:val="00772D5E"/>
    <w:rsid w:val="00773975"/>
    <w:rsid w:val="00773E69"/>
    <w:rsid w:val="00773EEA"/>
    <w:rsid w:val="00776928"/>
    <w:rsid w:val="007801A9"/>
    <w:rsid w:val="00785677"/>
    <w:rsid w:val="00786F16"/>
    <w:rsid w:val="00791BD7"/>
    <w:rsid w:val="007933F7"/>
    <w:rsid w:val="00796374"/>
    <w:rsid w:val="00796E20"/>
    <w:rsid w:val="0079749A"/>
    <w:rsid w:val="00797C32"/>
    <w:rsid w:val="007A11E8"/>
    <w:rsid w:val="007A13B3"/>
    <w:rsid w:val="007A79C9"/>
    <w:rsid w:val="007B0914"/>
    <w:rsid w:val="007B1374"/>
    <w:rsid w:val="007B589F"/>
    <w:rsid w:val="007B6186"/>
    <w:rsid w:val="007B73BC"/>
    <w:rsid w:val="007C1DF7"/>
    <w:rsid w:val="007C20B9"/>
    <w:rsid w:val="007C7301"/>
    <w:rsid w:val="007C7859"/>
    <w:rsid w:val="007D2BDE"/>
    <w:rsid w:val="007D2FB6"/>
    <w:rsid w:val="007D49EB"/>
    <w:rsid w:val="007E0DE2"/>
    <w:rsid w:val="007E3B98"/>
    <w:rsid w:val="007E417A"/>
    <w:rsid w:val="007E5370"/>
    <w:rsid w:val="007F31B6"/>
    <w:rsid w:val="007F546C"/>
    <w:rsid w:val="007F5753"/>
    <w:rsid w:val="007F625F"/>
    <w:rsid w:val="007F665E"/>
    <w:rsid w:val="00800412"/>
    <w:rsid w:val="008025B8"/>
    <w:rsid w:val="0080587B"/>
    <w:rsid w:val="00806468"/>
    <w:rsid w:val="008115C8"/>
    <w:rsid w:val="008155F0"/>
    <w:rsid w:val="00816735"/>
    <w:rsid w:val="00816A14"/>
    <w:rsid w:val="00817707"/>
    <w:rsid w:val="00820141"/>
    <w:rsid w:val="00820E0C"/>
    <w:rsid w:val="0082366F"/>
    <w:rsid w:val="008320DA"/>
    <w:rsid w:val="008338A2"/>
    <w:rsid w:val="00837C59"/>
    <w:rsid w:val="00841AA9"/>
    <w:rsid w:val="00853EE4"/>
    <w:rsid w:val="00854623"/>
    <w:rsid w:val="00855535"/>
    <w:rsid w:val="00857C5A"/>
    <w:rsid w:val="0086255E"/>
    <w:rsid w:val="008633F0"/>
    <w:rsid w:val="008643A0"/>
    <w:rsid w:val="008651E8"/>
    <w:rsid w:val="00866E83"/>
    <w:rsid w:val="00866F9F"/>
    <w:rsid w:val="00867D9D"/>
    <w:rsid w:val="008701DA"/>
    <w:rsid w:val="00872E0A"/>
    <w:rsid w:val="00875285"/>
    <w:rsid w:val="00881542"/>
    <w:rsid w:val="00882DE3"/>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EE4"/>
    <w:rsid w:val="008B4D3D"/>
    <w:rsid w:val="008B57B8"/>
    <w:rsid w:val="008B57C7"/>
    <w:rsid w:val="008C2F92"/>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20B22"/>
    <w:rsid w:val="00924AE1"/>
    <w:rsid w:val="009269B1"/>
    <w:rsid w:val="0092724D"/>
    <w:rsid w:val="0093338F"/>
    <w:rsid w:val="00937BD9"/>
    <w:rsid w:val="00941848"/>
    <w:rsid w:val="00950E2C"/>
    <w:rsid w:val="00951864"/>
    <w:rsid w:val="00951D50"/>
    <w:rsid w:val="009525EB"/>
    <w:rsid w:val="00954874"/>
    <w:rsid w:val="00961400"/>
    <w:rsid w:val="00963646"/>
    <w:rsid w:val="00963C22"/>
    <w:rsid w:val="0096632D"/>
    <w:rsid w:val="0097003A"/>
    <w:rsid w:val="00972313"/>
    <w:rsid w:val="00972A98"/>
    <w:rsid w:val="0097323C"/>
    <w:rsid w:val="00973828"/>
    <w:rsid w:val="0097559F"/>
    <w:rsid w:val="009853E1"/>
    <w:rsid w:val="00986E6B"/>
    <w:rsid w:val="00991374"/>
    <w:rsid w:val="00991769"/>
    <w:rsid w:val="00991882"/>
    <w:rsid w:val="0099307F"/>
    <w:rsid w:val="00994386"/>
    <w:rsid w:val="00994C66"/>
    <w:rsid w:val="009A0024"/>
    <w:rsid w:val="009A13D8"/>
    <w:rsid w:val="009A279E"/>
    <w:rsid w:val="009A4271"/>
    <w:rsid w:val="009A6FA4"/>
    <w:rsid w:val="009A7FAD"/>
    <w:rsid w:val="009B0A6F"/>
    <w:rsid w:val="009B0A94"/>
    <w:rsid w:val="009B59E9"/>
    <w:rsid w:val="009B70AA"/>
    <w:rsid w:val="009C5E77"/>
    <w:rsid w:val="009C7A7E"/>
    <w:rsid w:val="009D02E8"/>
    <w:rsid w:val="009D0686"/>
    <w:rsid w:val="009D2B6D"/>
    <w:rsid w:val="009D51D0"/>
    <w:rsid w:val="009D70A4"/>
    <w:rsid w:val="009D7653"/>
    <w:rsid w:val="009E08D1"/>
    <w:rsid w:val="009E0EFF"/>
    <w:rsid w:val="009E1B95"/>
    <w:rsid w:val="009E496F"/>
    <w:rsid w:val="009E4B0D"/>
    <w:rsid w:val="009E6047"/>
    <w:rsid w:val="009E7F92"/>
    <w:rsid w:val="009F02A3"/>
    <w:rsid w:val="009F2F27"/>
    <w:rsid w:val="009F34AA"/>
    <w:rsid w:val="009F6BCB"/>
    <w:rsid w:val="009F7B78"/>
    <w:rsid w:val="00A0057A"/>
    <w:rsid w:val="00A04E24"/>
    <w:rsid w:val="00A07655"/>
    <w:rsid w:val="00A0776B"/>
    <w:rsid w:val="00A11421"/>
    <w:rsid w:val="00A14E9B"/>
    <w:rsid w:val="00A157B1"/>
    <w:rsid w:val="00A22229"/>
    <w:rsid w:val="00A23AE1"/>
    <w:rsid w:val="00A2521D"/>
    <w:rsid w:val="00A330BB"/>
    <w:rsid w:val="00A330E5"/>
    <w:rsid w:val="00A35F6C"/>
    <w:rsid w:val="00A412C3"/>
    <w:rsid w:val="00A424B8"/>
    <w:rsid w:val="00A44882"/>
    <w:rsid w:val="00A51A1C"/>
    <w:rsid w:val="00A54715"/>
    <w:rsid w:val="00A54760"/>
    <w:rsid w:val="00A60450"/>
    <w:rsid w:val="00A6061C"/>
    <w:rsid w:val="00A62D44"/>
    <w:rsid w:val="00A67263"/>
    <w:rsid w:val="00A71067"/>
    <w:rsid w:val="00A7161C"/>
    <w:rsid w:val="00A76A51"/>
    <w:rsid w:val="00A77AA3"/>
    <w:rsid w:val="00A82974"/>
    <w:rsid w:val="00A854EB"/>
    <w:rsid w:val="00A8645C"/>
    <w:rsid w:val="00A872E5"/>
    <w:rsid w:val="00A91406"/>
    <w:rsid w:val="00A96E65"/>
    <w:rsid w:val="00A97C72"/>
    <w:rsid w:val="00A97E5A"/>
    <w:rsid w:val="00AA04EE"/>
    <w:rsid w:val="00AA305F"/>
    <w:rsid w:val="00AA63D4"/>
    <w:rsid w:val="00AB06E8"/>
    <w:rsid w:val="00AB1CD3"/>
    <w:rsid w:val="00AB352F"/>
    <w:rsid w:val="00AC065D"/>
    <w:rsid w:val="00AC1F5A"/>
    <w:rsid w:val="00AC274B"/>
    <w:rsid w:val="00AC4764"/>
    <w:rsid w:val="00AC6D36"/>
    <w:rsid w:val="00AD0CBA"/>
    <w:rsid w:val="00AD1127"/>
    <w:rsid w:val="00AD141A"/>
    <w:rsid w:val="00AD26E2"/>
    <w:rsid w:val="00AD29AC"/>
    <w:rsid w:val="00AD5143"/>
    <w:rsid w:val="00AD784C"/>
    <w:rsid w:val="00AE126A"/>
    <w:rsid w:val="00AE3005"/>
    <w:rsid w:val="00AE3897"/>
    <w:rsid w:val="00AE3BD5"/>
    <w:rsid w:val="00AE59A0"/>
    <w:rsid w:val="00AE6083"/>
    <w:rsid w:val="00AE6A9B"/>
    <w:rsid w:val="00AF0C57"/>
    <w:rsid w:val="00AF26F3"/>
    <w:rsid w:val="00AF29D6"/>
    <w:rsid w:val="00AF2AF0"/>
    <w:rsid w:val="00AF59AA"/>
    <w:rsid w:val="00AF5F04"/>
    <w:rsid w:val="00B00672"/>
    <w:rsid w:val="00B01B4D"/>
    <w:rsid w:val="00B06571"/>
    <w:rsid w:val="00B068BA"/>
    <w:rsid w:val="00B075A0"/>
    <w:rsid w:val="00B1088C"/>
    <w:rsid w:val="00B11688"/>
    <w:rsid w:val="00B1301A"/>
    <w:rsid w:val="00B13851"/>
    <w:rsid w:val="00B13B1C"/>
    <w:rsid w:val="00B22291"/>
    <w:rsid w:val="00B23F9A"/>
    <w:rsid w:val="00B2417B"/>
    <w:rsid w:val="00B245D3"/>
    <w:rsid w:val="00B248A9"/>
    <w:rsid w:val="00B24E6F"/>
    <w:rsid w:val="00B26CB5"/>
    <w:rsid w:val="00B2752E"/>
    <w:rsid w:val="00B307CC"/>
    <w:rsid w:val="00B31F07"/>
    <w:rsid w:val="00B326B7"/>
    <w:rsid w:val="00B431E8"/>
    <w:rsid w:val="00B4391C"/>
    <w:rsid w:val="00B45141"/>
    <w:rsid w:val="00B46733"/>
    <w:rsid w:val="00B5273A"/>
    <w:rsid w:val="00B53F04"/>
    <w:rsid w:val="00B57329"/>
    <w:rsid w:val="00B60E61"/>
    <w:rsid w:val="00B61F8D"/>
    <w:rsid w:val="00B62B50"/>
    <w:rsid w:val="00B635B7"/>
    <w:rsid w:val="00B63AE8"/>
    <w:rsid w:val="00B65950"/>
    <w:rsid w:val="00B66D83"/>
    <w:rsid w:val="00B672C0"/>
    <w:rsid w:val="00B73DB1"/>
    <w:rsid w:val="00B75646"/>
    <w:rsid w:val="00B761F0"/>
    <w:rsid w:val="00B83CE0"/>
    <w:rsid w:val="00B90729"/>
    <w:rsid w:val="00B907DA"/>
    <w:rsid w:val="00B93063"/>
    <w:rsid w:val="00B950BC"/>
    <w:rsid w:val="00B9714C"/>
    <w:rsid w:val="00B972C1"/>
    <w:rsid w:val="00B97EA0"/>
    <w:rsid w:val="00BA0D05"/>
    <w:rsid w:val="00BA16DD"/>
    <w:rsid w:val="00BA29AD"/>
    <w:rsid w:val="00BA3F8D"/>
    <w:rsid w:val="00BA5317"/>
    <w:rsid w:val="00BB4DDA"/>
    <w:rsid w:val="00BB7A10"/>
    <w:rsid w:val="00BC0F72"/>
    <w:rsid w:val="00BC4BF5"/>
    <w:rsid w:val="00BC7468"/>
    <w:rsid w:val="00BC7D4F"/>
    <w:rsid w:val="00BC7ED7"/>
    <w:rsid w:val="00BD0D1B"/>
    <w:rsid w:val="00BD2850"/>
    <w:rsid w:val="00BD5C28"/>
    <w:rsid w:val="00BE0D2E"/>
    <w:rsid w:val="00BE20CF"/>
    <w:rsid w:val="00BE2103"/>
    <w:rsid w:val="00BE28D2"/>
    <w:rsid w:val="00BE4A64"/>
    <w:rsid w:val="00BE5A2C"/>
    <w:rsid w:val="00BF557D"/>
    <w:rsid w:val="00BF567C"/>
    <w:rsid w:val="00BF766D"/>
    <w:rsid w:val="00BF7F58"/>
    <w:rsid w:val="00C01381"/>
    <w:rsid w:val="00C01AB1"/>
    <w:rsid w:val="00C06C29"/>
    <w:rsid w:val="00C079B8"/>
    <w:rsid w:val="00C10037"/>
    <w:rsid w:val="00C123EA"/>
    <w:rsid w:val="00C12A49"/>
    <w:rsid w:val="00C133EE"/>
    <w:rsid w:val="00C149D0"/>
    <w:rsid w:val="00C17545"/>
    <w:rsid w:val="00C2008C"/>
    <w:rsid w:val="00C21AE7"/>
    <w:rsid w:val="00C243AE"/>
    <w:rsid w:val="00C26588"/>
    <w:rsid w:val="00C26850"/>
    <w:rsid w:val="00C27DE9"/>
    <w:rsid w:val="00C32FB3"/>
    <w:rsid w:val="00C33388"/>
    <w:rsid w:val="00C35484"/>
    <w:rsid w:val="00C4173A"/>
    <w:rsid w:val="00C602FF"/>
    <w:rsid w:val="00C61174"/>
    <w:rsid w:val="00C6148F"/>
    <w:rsid w:val="00C618E9"/>
    <w:rsid w:val="00C62F7A"/>
    <w:rsid w:val="00C63B9C"/>
    <w:rsid w:val="00C6682F"/>
    <w:rsid w:val="00C66F7C"/>
    <w:rsid w:val="00C7118A"/>
    <w:rsid w:val="00C7275E"/>
    <w:rsid w:val="00C74C5D"/>
    <w:rsid w:val="00C75EF6"/>
    <w:rsid w:val="00C77168"/>
    <w:rsid w:val="00C850DA"/>
    <w:rsid w:val="00C863C4"/>
    <w:rsid w:val="00C920EA"/>
    <w:rsid w:val="00C93C3E"/>
    <w:rsid w:val="00C95AE9"/>
    <w:rsid w:val="00CA12E3"/>
    <w:rsid w:val="00CA6611"/>
    <w:rsid w:val="00CA6AE6"/>
    <w:rsid w:val="00CA782F"/>
    <w:rsid w:val="00CA7BCF"/>
    <w:rsid w:val="00CB3285"/>
    <w:rsid w:val="00CC0C72"/>
    <w:rsid w:val="00CC2BFD"/>
    <w:rsid w:val="00CC3829"/>
    <w:rsid w:val="00CD1207"/>
    <w:rsid w:val="00CD22EF"/>
    <w:rsid w:val="00CD322C"/>
    <w:rsid w:val="00CD3476"/>
    <w:rsid w:val="00CD414C"/>
    <w:rsid w:val="00CD64DF"/>
    <w:rsid w:val="00CD669A"/>
    <w:rsid w:val="00CD7AB8"/>
    <w:rsid w:val="00CE2B78"/>
    <w:rsid w:val="00CF2F50"/>
    <w:rsid w:val="00CF4C7A"/>
    <w:rsid w:val="00CF6198"/>
    <w:rsid w:val="00CF7303"/>
    <w:rsid w:val="00D01F4D"/>
    <w:rsid w:val="00D02919"/>
    <w:rsid w:val="00D036DF"/>
    <w:rsid w:val="00D04C61"/>
    <w:rsid w:val="00D055AD"/>
    <w:rsid w:val="00D05B8D"/>
    <w:rsid w:val="00D06308"/>
    <w:rsid w:val="00D065A2"/>
    <w:rsid w:val="00D07F00"/>
    <w:rsid w:val="00D162AB"/>
    <w:rsid w:val="00D17B72"/>
    <w:rsid w:val="00D20D79"/>
    <w:rsid w:val="00D26A72"/>
    <w:rsid w:val="00D27170"/>
    <w:rsid w:val="00D30CB3"/>
    <w:rsid w:val="00D3185C"/>
    <w:rsid w:val="00D32B12"/>
    <w:rsid w:val="00D33064"/>
    <w:rsid w:val="00D3318E"/>
    <w:rsid w:val="00D33E72"/>
    <w:rsid w:val="00D35BD6"/>
    <w:rsid w:val="00D361B5"/>
    <w:rsid w:val="00D411A2"/>
    <w:rsid w:val="00D41F92"/>
    <w:rsid w:val="00D42572"/>
    <w:rsid w:val="00D44A87"/>
    <w:rsid w:val="00D4606D"/>
    <w:rsid w:val="00D4784E"/>
    <w:rsid w:val="00D50B9C"/>
    <w:rsid w:val="00D52D73"/>
    <w:rsid w:val="00D52E58"/>
    <w:rsid w:val="00D56B20"/>
    <w:rsid w:val="00D6009D"/>
    <w:rsid w:val="00D6498A"/>
    <w:rsid w:val="00D64C91"/>
    <w:rsid w:val="00D714CC"/>
    <w:rsid w:val="00D72DED"/>
    <w:rsid w:val="00D75EA7"/>
    <w:rsid w:val="00D76BDD"/>
    <w:rsid w:val="00D77C58"/>
    <w:rsid w:val="00D77F71"/>
    <w:rsid w:val="00D80816"/>
    <w:rsid w:val="00D81F21"/>
    <w:rsid w:val="00D9219F"/>
    <w:rsid w:val="00D93CB1"/>
    <w:rsid w:val="00D95470"/>
    <w:rsid w:val="00D962E2"/>
    <w:rsid w:val="00D978AA"/>
    <w:rsid w:val="00DA2619"/>
    <w:rsid w:val="00DA4239"/>
    <w:rsid w:val="00DA61A9"/>
    <w:rsid w:val="00DB0B61"/>
    <w:rsid w:val="00DB1393"/>
    <w:rsid w:val="00DB52FB"/>
    <w:rsid w:val="00DB79EF"/>
    <w:rsid w:val="00DC090B"/>
    <w:rsid w:val="00DC1679"/>
    <w:rsid w:val="00DC2CF1"/>
    <w:rsid w:val="00DC4FCF"/>
    <w:rsid w:val="00DC50E0"/>
    <w:rsid w:val="00DC6386"/>
    <w:rsid w:val="00DD1130"/>
    <w:rsid w:val="00DD1951"/>
    <w:rsid w:val="00DD6130"/>
    <w:rsid w:val="00DD6456"/>
    <w:rsid w:val="00DD6628"/>
    <w:rsid w:val="00DD6945"/>
    <w:rsid w:val="00DE3250"/>
    <w:rsid w:val="00DE6028"/>
    <w:rsid w:val="00DE78A3"/>
    <w:rsid w:val="00DF1A71"/>
    <w:rsid w:val="00DF23C9"/>
    <w:rsid w:val="00DF5308"/>
    <w:rsid w:val="00DF68C7"/>
    <w:rsid w:val="00DF731A"/>
    <w:rsid w:val="00E006B5"/>
    <w:rsid w:val="00E02696"/>
    <w:rsid w:val="00E03E36"/>
    <w:rsid w:val="00E04D6E"/>
    <w:rsid w:val="00E05435"/>
    <w:rsid w:val="00E11332"/>
    <w:rsid w:val="00E11352"/>
    <w:rsid w:val="00E145AB"/>
    <w:rsid w:val="00E16332"/>
    <w:rsid w:val="00E16BD0"/>
    <w:rsid w:val="00E170DC"/>
    <w:rsid w:val="00E22996"/>
    <w:rsid w:val="00E26818"/>
    <w:rsid w:val="00E27FFC"/>
    <w:rsid w:val="00E30B15"/>
    <w:rsid w:val="00E40181"/>
    <w:rsid w:val="00E527E5"/>
    <w:rsid w:val="00E56A01"/>
    <w:rsid w:val="00E62255"/>
    <w:rsid w:val="00E629A1"/>
    <w:rsid w:val="00E6794C"/>
    <w:rsid w:val="00E71591"/>
    <w:rsid w:val="00E803AE"/>
    <w:rsid w:val="00E80DE3"/>
    <w:rsid w:val="00E82C55"/>
    <w:rsid w:val="00E90056"/>
    <w:rsid w:val="00E92AC3"/>
    <w:rsid w:val="00E97DB7"/>
    <w:rsid w:val="00EA17D8"/>
    <w:rsid w:val="00EA1D7D"/>
    <w:rsid w:val="00EA50B2"/>
    <w:rsid w:val="00EA7475"/>
    <w:rsid w:val="00EA7F5E"/>
    <w:rsid w:val="00EB00E0"/>
    <w:rsid w:val="00EB0BC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48D"/>
    <w:rsid w:val="00EE4D5D"/>
    <w:rsid w:val="00EE506C"/>
    <w:rsid w:val="00EE5131"/>
    <w:rsid w:val="00EE5EE7"/>
    <w:rsid w:val="00EF109B"/>
    <w:rsid w:val="00EF19FB"/>
    <w:rsid w:val="00EF36AF"/>
    <w:rsid w:val="00EF3E51"/>
    <w:rsid w:val="00EF60D1"/>
    <w:rsid w:val="00F0080F"/>
    <w:rsid w:val="00F00F9C"/>
    <w:rsid w:val="00F01E5F"/>
    <w:rsid w:val="00F02ABA"/>
    <w:rsid w:val="00F0437A"/>
    <w:rsid w:val="00F04ECC"/>
    <w:rsid w:val="00F058D9"/>
    <w:rsid w:val="00F11037"/>
    <w:rsid w:val="00F1154D"/>
    <w:rsid w:val="00F16F1B"/>
    <w:rsid w:val="00F1719E"/>
    <w:rsid w:val="00F250A9"/>
    <w:rsid w:val="00F2597A"/>
    <w:rsid w:val="00F25FB5"/>
    <w:rsid w:val="00F260F7"/>
    <w:rsid w:val="00F30FF4"/>
    <w:rsid w:val="00F3122E"/>
    <w:rsid w:val="00F33000"/>
    <w:rsid w:val="00F331AD"/>
    <w:rsid w:val="00F35287"/>
    <w:rsid w:val="00F43A37"/>
    <w:rsid w:val="00F4641B"/>
    <w:rsid w:val="00F46EB8"/>
    <w:rsid w:val="00F50CD1"/>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4DAD"/>
    <w:rsid w:val="00F85195"/>
    <w:rsid w:val="00F87453"/>
    <w:rsid w:val="00F90E1A"/>
    <w:rsid w:val="00F938BA"/>
    <w:rsid w:val="00F963B2"/>
    <w:rsid w:val="00FA2C46"/>
    <w:rsid w:val="00FA3525"/>
    <w:rsid w:val="00FA38AC"/>
    <w:rsid w:val="00FA47CE"/>
    <w:rsid w:val="00FA4D8D"/>
    <w:rsid w:val="00FA5A53"/>
    <w:rsid w:val="00FB26E5"/>
    <w:rsid w:val="00FB2CB4"/>
    <w:rsid w:val="00FB3CEE"/>
    <w:rsid w:val="00FB4769"/>
    <w:rsid w:val="00FB4CDA"/>
    <w:rsid w:val="00FB7382"/>
    <w:rsid w:val="00FB75C4"/>
    <w:rsid w:val="00FC0F81"/>
    <w:rsid w:val="00FC395C"/>
    <w:rsid w:val="00FD3766"/>
    <w:rsid w:val="00FD47C4"/>
    <w:rsid w:val="00FD4FC5"/>
    <w:rsid w:val="00FD72DA"/>
    <w:rsid w:val="00FE206E"/>
    <w:rsid w:val="00FE2DCF"/>
    <w:rsid w:val="00FE3FA7"/>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61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08617F"/>
    <w:pPr>
      <w:keepNext/>
      <w:keepLines/>
      <w:spacing w:before="240" w:after="40" w:line="320" w:lineRule="atLeast"/>
      <w:outlineLvl w:val="1"/>
    </w:pPr>
    <w:rPr>
      <w:rFonts w:ascii="Arial" w:eastAsiaTheme="majorEastAsia" w:hAnsi="Arial" w:cstheme="majorBidi"/>
      <w:b/>
      <w:color w:val="808080" w:themeColor="background1" w:themeShade="80"/>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08617F"/>
    <w:rPr>
      <w:rFonts w:ascii="Arial" w:eastAsiaTheme="majorEastAsia" w:hAnsi="Arial" w:cstheme="majorBidi"/>
      <w:b/>
      <w:color w:val="808080" w:themeColor="background1" w:themeShade="80"/>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4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45"/>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41"/>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9"/>
      </w:numPr>
    </w:pPr>
  </w:style>
  <w:style w:type="paragraph" w:customStyle="1" w:styleId="DJCSbulletafternumbers1">
    <w:name w:val="DJCS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7"/>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11"/>
      </w:numPr>
    </w:pPr>
  </w:style>
  <w:style w:type="paragraph" w:customStyle="1" w:styleId="DJCSnumberdigit">
    <w:name w:val="DJCS number digit"/>
    <w:basedOn w:val="DJCSbody"/>
    <w:uiPriority w:val="2"/>
    <w:rsid w:val="00EE506C"/>
    <w:pPr>
      <w:numPr>
        <w:numId w:val="8"/>
      </w:numPr>
    </w:pPr>
  </w:style>
  <w:style w:type="paragraph" w:customStyle="1" w:styleId="DJCSnumberloweralphaindent">
    <w:name w:val="DJCS number lower alpha indent"/>
    <w:basedOn w:val="DJCSbody"/>
    <w:uiPriority w:val="3"/>
    <w:rsid w:val="00721CFB"/>
    <w:pPr>
      <w:numPr>
        <w:ilvl w:val="1"/>
        <w:numId w:val="20"/>
      </w:numPr>
    </w:pPr>
  </w:style>
  <w:style w:type="paragraph" w:customStyle="1" w:styleId="DJCSnumberdigitindent">
    <w:name w:val="DJCS number digit indent"/>
    <w:basedOn w:val="DJCSnumberloweralphaindent"/>
    <w:uiPriority w:val="3"/>
    <w:rsid w:val="009A4271"/>
    <w:pPr>
      <w:numPr>
        <w:numId w:val="2"/>
      </w:numPr>
    </w:pPr>
  </w:style>
  <w:style w:type="paragraph" w:customStyle="1" w:styleId="DJCSnumberloweralpha">
    <w:name w:val="DJCS number lower alpha"/>
    <w:basedOn w:val="DJCSbody"/>
    <w:uiPriority w:val="3"/>
    <w:rsid w:val="00721CFB"/>
    <w:pPr>
      <w:numPr>
        <w:numId w:val="20"/>
      </w:numPr>
    </w:pPr>
  </w:style>
  <w:style w:type="paragraph" w:customStyle="1" w:styleId="DJCSnumberlowerroman">
    <w:name w:val="DJCS number lower roman"/>
    <w:basedOn w:val="DJCSbody"/>
    <w:uiPriority w:val="3"/>
    <w:rsid w:val="00EB0BCE"/>
    <w:pPr>
      <w:numPr>
        <w:numId w:val="13"/>
      </w:numPr>
    </w:pPr>
  </w:style>
  <w:style w:type="paragraph" w:customStyle="1" w:styleId="DJCSnumberlowerromanindent">
    <w:name w:val="DJCS number lower roman indent"/>
    <w:basedOn w:val="DJCSbody"/>
    <w:uiPriority w:val="3"/>
    <w:rsid w:val="00EB0BCE"/>
    <w:pPr>
      <w:numPr>
        <w:ilvl w:val="1"/>
        <w:numId w:val="13"/>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JCSquotebullet1">
    <w:name w:val="DJCS quote bullet 1"/>
    <w:basedOn w:val="DJCSquote"/>
    <w:rsid w:val="00FD72DA"/>
    <w:pPr>
      <w:numPr>
        <w:numId w:val="11"/>
      </w:numPr>
      <w:ind w:left="681" w:hanging="284"/>
    </w:pPr>
  </w:style>
  <w:style w:type="paragraph" w:customStyle="1" w:styleId="DJCSquotebullet2">
    <w:name w:val="DJCS quote bullet 2"/>
    <w:basedOn w:val="DJCSquote"/>
    <w:rsid w:val="00FD72DA"/>
    <w:pPr>
      <w:numPr>
        <w:ilvl w:val="1"/>
        <w:numId w:val="11"/>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vic.gov.au/contact-us/firearms-appeals-committ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earmsappeals@justice.vic.gov.a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2022-03-22T23:44:00Z</dcterms:created>
  <dcterms:modified xsi:type="dcterms:W3CDTF">2022-03-22T23:45:00Z</dcterms:modified>
</cp:coreProperties>
</file>