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F77A" w14:textId="77777777" w:rsidR="00A412C3" w:rsidRDefault="00A412C3" w:rsidP="00A412C3">
      <w:pPr>
        <w:pStyle w:val="Sectionbreakfirstpage"/>
        <w:sectPr w:rsidR="00A412C3" w:rsidSect="005919E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0" w:right="851" w:bottom="1418" w:left="851" w:header="283" w:footer="680" w:gutter="0"/>
          <w:cols w:space="340"/>
          <w:docGrid w:linePitch="360"/>
        </w:sectPr>
      </w:pPr>
    </w:p>
    <w:tbl>
      <w:tblPr>
        <w:tblW w:w="0" w:type="auto"/>
        <w:tblLook w:val="04A0" w:firstRow="1" w:lastRow="0" w:firstColumn="1" w:lastColumn="0" w:noHBand="0" w:noVBand="1"/>
      </w:tblPr>
      <w:tblGrid>
        <w:gridCol w:w="9105"/>
      </w:tblGrid>
      <w:tr w:rsidR="00AD784C" w14:paraId="6E8F0BE9" w14:textId="77777777" w:rsidTr="00420D48">
        <w:trPr>
          <w:trHeight w:val="88"/>
        </w:trPr>
        <w:tc>
          <w:tcPr>
            <w:tcW w:w="9105" w:type="dxa"/>
            <w:shd w:val="clear" w:color="auto" w:fill="auto"/>
            <w:tcMar>
              <w:left w:w="0" w:type="dxa"/>
            </w:tcMar>
            <w:vAlign w:val="bottom"/>
          </w:tcPr>
          <w:p w14:paraId="4760FB21" w14:textId="39BD7B6C" w:rsidR="00AD784C" w:rsidRPr="00D37E03" w:rsidRDefault="00D37E03" w:rsidP="00247702">
            <w:pPr>
              <w:pStyle w:val="DJCSmainheadingsmallbanner"/>
              <w:rPr>
                <w:i/>
                <w:iCs/>
              </w:rPr>
            </w:pPr>
            <w:r>
              <w:rPr>
                <w:i/>
                <w:iCs/>
              </w:rPr>
              <w:t xml:space="preserve">Judicial Proceedings Reports </w:t>
            </w:r>
            <w:r w:rsidR="007F4834">
              <w:rPr>
                <w:i/>
                <w:iCs/>
              </w:rPr>
              <w:t xml:space="preserve">Amendment </w:t>
            </w:r>
            <w:r w:rsidR="00D962F8">
              <w:rPr>
                <w:i/>
                <w:iCs/>
              </w:rPr>
              <w:t>Act</w:t>
            </w:r>
            <w:r>
              <w:rPr>
                <w:i/>
                <w:iCs/>
              </w:rPr>
              <w:t xml:space="preserve"> </w:t>
            </w:r>
          </w:p>
        </w:tc>
      </w:tr>
      <w:tr w:rsidR="00AD784C" w14:paraId="3228508D" w14:textId="77777777" w:rsidTr="00420D48">
        <w:trPr>
          <w:trHeight w:hRule="exact" w:val="552"/>
        </w:trPr>
        <w:tc>
          <w:tcPr>
            <w:tcW w:w="9105" w:type="dxa"/>
            <w:shd w:val="clear" w:color="auto" w:fill="auto"/>
            <w:tcMar>
              <w:top w:w="170" w:type="dxa"/>
              <w:left w:w="0" w:type="dxa"/>
              <w:bottom w:w="510" w:type="dxa"/>
            </w:tcMar>
          </w:tcPr>
          <w:p w14:paraId="00C8CB35" w14:textId="3534A50B" w:rsidR="00357B4E" w:rsidRPr="00AD784C" w:rsidRDefault="00E50D94" w:rsidP="00357B4E">
            <w:pPr>
              <w:pStyle w:val="DJCSmainsubheadingsmallbanner"/>
              <w:rPr>
                <w:szCs w:val="28"/>
              </w:rPr>
            </w:pPr>
            <w:r>
              <w:rPr>
                <w:szCs w:val="28"/>
              </w:rPr>
              <w:t>Overview of reforms</w:t>
            </w:r>
          </w:p>
        </w:tc>
      </w:tr>
    </w:tbl>
    <w:p w14:paraId="4FA6EFB7" w14:textId="77777777" w:rsidR="00A412C3" w:rsidRDefault="00A412C3" w:rsidP="00D055AD">
      <w:pPr>
        <w:pStyle w:val="Sectionbreakfirstpage"/>
        <w:sectPr w:rsidR="00A412C3" w:rsidSect="007A13B3">
          <w:type w:val="continuous"/>
          <w:pgSz w:w="11906" w:h="16838" w:code="9"/>
          <w:pgMar w:top="2268" w:right="851" w:bottom="1985" w:left="851" w:header="567" w:footer="737" w:gutter="0"/>
          <w:cols w:space="340"/>
          <w:docGrid w:linePitch="360"/>
        </w:sectPr>
      </w:pPr>
    </w:p>
    <w:p w14:paraId="3F2BF416" w14:textId="1A6BCDCC" w:rsidR="00320493" w:rsidRDefault="00636F60" w:rsidP="00A30FFD">
      <w:pPr>
        <w:pStyle w:val="DJCSbody"/>
      </w:pPr>
      <w:r w:rsidRPr="3E9E1D17">
        <w:t xml:space="preserve">The Victorian Government last year </w:t>
      </w:r>
      <w:r w:rsidR="008E0035" w:rsidRPr="3E9E1D17">
        <w:t xml:space="preserve">passed legislation to </w:t>
      </w:r>
      <w:r w:rsidRPr="3E9E1D17">
        <w:t>amend</w:t>
      </w:r>
      <w:r w:rsidR="008E0035">
        <w:rPr>
          <w:szCs w:val="22"/>
        </w:rPr>
        <w:t xml:space="preserve"> </w:t>
      </w:r>
      <w:r w:rsidR="00320493" w:rsidRPr="3E9E1D17">
        <w:t xml:space="preserve">the </w:t>
      </w:r>
      <w:r w:rsidR="00A30FFD" w:rsidRPr="3E9E1D17">
        <w:rPr>
          <w:i/>
          <w:iCs/>
        </w:rPr>
        <w:t>Judicial Proceedings Reports Act 1958</w:t>
      </w:r>
      <w:r w:rsidR="00A30FFD" w:rsidRPr="3E9E1D17">
        <w:t xml:space="preserve"> (JPRA) </w:t>
      </w:r>
      <w:r w:rsidR="00320493" w:rsidRPr="3E9E1D17">
        <w:t>to empower victim-survivors</w:t>
      </w:r>
      <w:r w:rsidR="00420D48" w:rsidRPr="3E9E1D17">
        <w:t xml:space="preserve"> of sexual offending</w:t>
      </w:r>
      <w:r w:rsidR="00320493" w:rsidRPr="3E9E1D17">
        <w:t xml:space="preserve"> to tell their stories without having to seek court permission. </w:t>
      </w:r>
      <w:r w:rsidR="002205E0" w:rsidRPr="3E9E1D17">
        <w:t xml:space="preserve">The changes responded to </w:t>
      </w:r>
      <w:r w:rsidR="00704216" w:rsidRPr="3E9E1D17">
        <w:t xml:space="preserve">strong </w:t>
      </w:r>
      <w:r w:rsidR="00EB4EB6" w:rsidRPr="3E9E1D17">
        <w:t xml:space="preserve">community </w:t>
      </w:r>
      <w:r w:rsidR="006E46B8" w:rsidRPr="3E9E1D17">
        <w:t xml:space="preserve">advocacy and </w:t>
      </w:r>
      <w:r w:rsidR="00D651C8" w:rsidRPr="3E9E1D17">
        <w:t xml:space="preserve">public </w:t>
      </w:r>
      <w:r w:rsidR="006E46B8" w:rsidRPr="3E9E1D17">
        <w:t>sentiment that victim</w:t>
      </w:r>
      <w:r w:rsidR="008E0035">
        <w:rPr>
          <w:szCs w:val="22"/>
        </w:rPr>
        <w:noBreakHyphen/>
      </w:r>
      <w:r w:rsidR="006E46B8" w:rsidRPr="3E9E1D17">
        <w:t xml:space="preserve">survivors should have more control over </w:t>
      </w:r>
      <w:r w:rsidR="008E0035" w:rsidRPr="3E9E1D17">
        <w:t>if, when and how</w:t>
      </w:r>
      <w:r w:rsidR="006E46B8" w:rsidRPr="3E9E1D17">
        <w:t xml:space="preserve"> their identity and story is published. </w:t>
      </w:r>
    </w:p>
    <w:p w14:paraId="01C7EE18" w14:textId="4586620B" w:rsidR="009B2112" w:rsidRDefault="00D714F4" w:rsidP="00A30FFD">
      <w:pPr>
        <w:pStyle w:val="DJCSbody"/>
        <w:rPr>
          <w:szCs w:val="22"/>
        </w:rPr>
      </w:pPr>
      <w:r>
        <w:rPr>
          <w:szCs w:val="22"/>
        </w:rPr>
        <w:t xml:space="preserve">The </w:t>
      </w:r>
      <w:r w:rsidRPr="00D962F8">
        <w:rPr>
          <w:i/>
          <w:iCs/>
          <w:szCs w:val="22"/>
        </w:rPr>
        <w:t xml:space="preserve">Judicial Proceedings Reports Amendment </w:t>
      </w:r>
      <w:r w:rsidR="00D962F8">
        <w:rPr>
          <w:i/>
          <w:iCs/>
          <w:szCs w:val="22"/>
        </w:rPr>
        <w:t>Act</w:t>
      </w:r>
      <w:r w:rsidRPr="009C141D">
        <w:rPr>
          <w:szCs w:val="22"/>
        </w:rPr>
        <w:t xml:space="preserve"> </w:t>
      </w:r>
      <w:r w:rsidRPr="00D962F8">
        <w:rPr>
          <w:i/>
          <w:iCs/>
          <w:szCs w:val="22"/>
        </w:rPr>
        <w:t>2021</w:t>
      </w:r>
      <w:r>
        <w:rPr>
          <w:i/>
          <w:iCs/>
          <w:szCs w:val="22"/>
        </w:rPr>
        <w:t xml:space="preserve"> </w:t>
      </w:r>
      <w:r w:rsidR="00C03EA1">
        <w:rPr>
          <w:szCs w:val="22"/>
        </w:rPr>
        <w:t>mak</w:t>
      </w:r>
      <w:r>
        <w:rPr>
          <w:szCs w:val="22"/>
        </w:rPr>
        <w:t xml:space="preserve">es further </w:t>
      </w:r>
      <w:r w:rsidR="00C03EA1">
        <w:rPr>
          <w:szCs w:val="22"/>
        </w:rPr>
        <w:t xml:space="preserve">amendments to the JPRA </w:t>
      </w:r>
      <w:r w:rsidR="008E445C">
        <w:rPr>
          <w:szCs w:val="22"/>
        </w:rPr>
        <w:t xml:space="preserve">to clarify </w:t>
      </w:r>
      <w:r w:rsidR="008E445C" w:rsidRPr="008E445C">
        <w:rPr>
          <w:szCs w:val="22"/>
        </w:rPr>
        <w:t xml:space="preserve">how the law applies to deceased </w:t>
      </w:r>
      <w:proofErr w:type="gramStart"/>
      <w:r w:rsidR="008E445C" w:rsidRPr="008E445C">
        <w:rPr>
          <w:szCs w:val="22"/>
        </w:rPr>
        <w:t>victims</w:t>
      </w:r>
      <w:r w:rsidR="006C2C4D">
        <w:rPr>
          <w:szCs w:val="22"/>
        </w:rPr>
        <w:t>,</w:t>
      </w:r>
      <w:r w:rsidR="00DD3DCD">
        <w:rPr>
          <w:szCs w:val="22"/>
        </w:rPr>
        <w:t xml:space="preserve"> and</w:t>
      </w:r>
      <w:proofErr w:type="gramEnd"/>
      <w:r w:rsidR="00DD3DCD">
        <w:rPr>
          <w:szCs w:val="22"/>
        </w:rPr>
        <w:t xml:space="preserve"> introduce a new victim privacy order scheme</w:t>
      </w:r>
      <w:r w:rsidR="008E445C">
        <w:rPr>
          <w:szCs w:val="22"/>
        </w:rPr>
        <w:t xml:space="preserve">. </w:t>
      </w:r>
      <w:r w:rsidR="00FE3AC9">
        <w:rPr>
          <w:szCs w:val="22"/>
        </w:rPr>
        <w:t xml:space="preserve">These </w:t>
      </w:r>
      <w:r w:rsidR="00754F26">
        <w:rPr>
          <w:szCs w:val="22"/>
        </w:rPr>
        <w:t>changes</w:t>
      </w:r>
      <w:r w:rsidR="00FE3AC9">
        <w:rPr>
          <w:szCs w:val="22"/>
        </w:rPr>
        <w:t xml:space="preserve"> have been informed by extensive </w:t>
      </w:r>
      <w:r w:rsidR="006C2C4D">
        <w:rPr>
          <w:szCs w:val="22"/>
        </w:rPr>
        <w:t xml:space="preserve">stakeholder </w:t>
      </w:r>
      <w:r w:rsidR="00FE3AC9">
        <w:rPr>
          <w:szCs w:val="22"/>
        </w:rPr>
        <w:t>consultation</w:t>
      </w:r>
      <w:r w:rsidR="00CB7949">
        <w:rPr>
          <w:szCs w:val="22"/>
        </w:rPr>
        <w:t>.</w:t>
      </w:r>
    </w:p>
    <w:p w14:paraId="751A3955" w14:textId="77777777" w:rsidR="00E91CBC" w:rsidRDefault="00E91CBC" w:rsidP="00C26850">
      <w:pPr>
        <w:pStyle w:val="Heading1"/>
        <w:sectPr w:rsidR="00E91CBC" w:rsidSect="005919E9">
          <w:headerReference w:type="even" r:id="rId14"/>
          <w:headerReference w:type="default" r:id="rId15"/>
          <w:headerReference w:type="first" r:id="rId16"/>
          <w:type w:val="continuous"/>
          <w:pgSz w:w="11906" w:h="16838" w:code="9"/>
          <w:pgMar w:top="1871" w:right="851" w:bottom="1418" w:left="851" w:header="283" w:footer="680" w:gutter="0"/>
          <w:cols w:space="397"/>
          <w:docGrid w:linePitch="360"/>
        </w:sectPr>
      </w:pPr>
    </w:p>
    <w:p w14:paraId="2F3471A4" w14:textId="5B4B3D91" w:rsidR="00F746CB" w:rsidRDefault="00F746CB" w:rsidP="00F746CB">
      <w:pPr>
        <w:pStyle w:val="Heading1"/>
      </w:pPr>
      <w:r>
        <w:t>Identifying deceased victims</w:t>
      </w:r>
    </w:p>
    <w:p w14:paraId="0CE811B9" w14:textId="03C693B3" w:rsidR="00E220C2" w:rsidRDefault="007C6B94" w:rsidP="00E220C2">
      <w:pPr>
        <w:pStyle w:val="DJCSbody"/>
      </w:pPr>
      <w:r w:rsidRPr="007C6B94">
        <w:t>The JPRA makes it an offence to publish material likely to identify a victim-survivor of a sexual offence, subject to specific exceptions and defences.</w:t>
      </w:r>
      <w:r w:rsidR="00E220C2">
        <w:t xml:space="preserve"> </w:t>
      </w:r>
      <w:r w:rsidR="00611ECE">
        <w:t>It is currently unclear whether</w:t>
      </w:r>
      <w:r w:rsidR="001A726B">
        <w:t xml:space="preserve"> this</w:t>
      </w:r>
      <w:r w:rsidR="00E220C2" w:rsidRPr="00E220C2">
        <w:t xml:space="preserve"> publication prohibition applies after a victim’s death. </w:t>
      </w:r>
    </w:p>
    <w:p w14:paraId="55435C26" w14:textId="77777777" w:rsidR="00C524F5" w:rsidRPr="00BC0F72" w:rsidRDefault="00C524F5" w:rsidP="00F746CB">
      <w:pPr>
        <w:pStyle w:val="Heading2"/>
      </w:pPr>
      <w:r>
        <w:t>The publication prohibition will end upon the death of the victim</w:t>
      </w:r>
    </w:p>
    <w:p w14:paraId="41D0A093" w14:textId="033320E1" w:rsidR="00F66E48" w:rsidRDefault="007F3371" w:rsidP="00E220C2">
      <w:pPr>
        <w:pStyle w:val="DJCSbody"/>
      </w:pPr>
      <w:r>
        <w:t>From 15 December 2021</w:t>
      </w:r>
      <w:r w:rsidR="00F66E48">
        <w:t xml:space="preserve">, </w:t>
      </w:r>
      <w:r w:rsidR="00F66E48" w:rsidRPr="00F66E48">
        <w:t xml:space="preserve">the publication prohibition on identifying sexual offence victims </w:t>
      </w:r>
      <w:r>
        <w:t xml:space="preserve">will </w:t>
      </w:r>
      <w:r w:rsidR="00F66E48" w:rsidRPr="00F66E48">
        <w:t>end immediately upon the death of the victim. This will allow any person, including family and friends of the deceased victim, and the media, to publish identifying details about the deceased victim.</w:t>
      </w:r>
    </w:p>
    <w:p w14:paraId="33D1D7DA" w14:textId="0B8E3F96" w:rsidR="00F66E48" w:rsidRDefault="00D72985" w:rsidP="00F66E48">
      <w:pPr>
        <w:pStyle w:val="Heading2"/>
      </w:pPr>
      <w:r>
        <w:t>Privacy of other victim-survivors protected</w:t>
      </w:r>
    </w:p>
    <w:p w14:paraId="6B2A1C0E" w14:textId="15DA15B4" w:rsidR="00D72985" w:rsidRDefault="005F3C92" w:rsidP="00D72985">
      <w:pPr>
        <w:pStyle w:val="DJCSbody"/>
      </w:pPr>
      <w:r>
        <w:t>P</w:t>
      </w:r>
      <w:r w:rsidRPr="005F3C92">
        <w:t xml:space="preserve">ublication </w:t>
      </w:r>
      <w:r>
        <w:t xml:space="preserve">of identifying details of a deceased victim </w:t>
      </w:r>
      <w:r w:rsidRPr="005F3C92">
        <w:t>must not be likely to identify a living sexual offence victim-survivor who has not given permission.</w:t>
      </w:r>
    </w:p>
    <w:p w14:paraId="6A7F677D" w14:textId="741CF4D8" w:rsidR="00896655" w:rsidRDefault="0080459F" w:rsidP="00F04A17">
      <w:pPr>
        <w:pStyle w:val="Heading2"/>
      </w:pPr>
      <w:r>
        <w:t>B</w:t>
      </w:r>
      <w:r w:rsidR="00F04A17">
        <w:t>enefi</w:t>
      </w:r>
      <w:r w:rsidR="00EF77DF">
        <w:t>ting</w:t>
      </w:r>
      <w:r w:rsidR="00F04A17">
        <w:t xml:space="preserve"> families and the </w:t>
      </w:r>
      <w:r w:rsidR="00EF77DF">
        <w:t>community</w:t>
      </w:r>
    </w:p>
    <w:p w14:paraId="2E50F14E" w14:textId="77777777" w:rsidR="00AE0799" w:rsidRDefault="00CB259E" w:rsidP="00B8651B">
      <w:pPr>
        <w:pStyle w:val="DJCSbullet1"/>
      </w:pPr>
      <w:r w:rsidRPr="00AE0799">
        <w:rPr>
          <w:b/>
          <w:bCs/>
        </w:rPr>
        <w:t xml:space="preserve">Reducing trauma </w:t>
      </w:r>
      <w:r w:rsidR="00ED6A30" w:rsidRPr="00AE0799">
        <w:rPr>
          <w:b/>
          <w:bCs/>
        </w:rPr>
        <w:t xml:space="preserve">for </w:t>
      </w:r>
      <w:r w:rsidR="00F04A17" w:rsidRPr="00AE0799">
        <w:rPr>
          <w:b/>
          <w:bCs/>
        </w:rPr>
        <w:t xml:space="preserve">loved ones </w:t>
      </w:r>
      <w:r w:rsidR="00F04A17">
        <w:t xml:space="preserve">by </w:t>
      </w:r>
      <w:r w:rsidR="00AE0799">
        <w:t>enabling f</w:t>
      </w:r>
      <w:r w:rsidR="00084B99" w:rsidRPr="00084B99">
        <w:t>amily and friends</w:t>
      </w:r>
      <w:r w:rsidR="00506898">
        <w:t xml:space="preserve"> </w:t>
      </w:r>
      <w:r w:rsidR="00084B99" w:rsidRPr="00084B99">
        <w:t>to speak about the offending against the deceased victim without fear of committing an offence and without the cost and stress of obtaining a court order. This may assist families grieve and honour the memory of their loved ones.</w:t>
      </w:r>
    </w:p>
    <w:p w14:paraId="1094D388" w14:textId="77777777" w:rsidR="00797AB2" w:rsidRDefault="00506898" w:rsidP="00F93C3D">
      <w:pPr>
        <w:pStyle w:val="DJCSbullet1"/>
      </w:pPr>
      <w:r w:rsidRPr="00AE0799">
        <w:rPr>
          <w:b/>
          <w:bCs/>
        </w:rPr>
        <w:t>Raising awareness</w:t>
      </w:r>
      <w:r w:rsidR="00AE0799" w:rsidRPr="00AE0799">
        <w:rPr>
          <w:b/>
          <w:bCs/>
        </w:rPr>
        <w:t xml:space="preserve"> </w:t>
      </w:r>
      <w:r w:rsidR="00AE0799">
        <w:t>by enabling m</w:t>
      </w:r>
      <w:r>
        <w:t xml:space="preserve">edia to </w:t>
      </w:r>
      <w:r w:rsidR="00244042" w:rsidRPr="00244042">
        <w:t>immediately report on sexual assault-homicides, which raises awareness of sexual and gender-based violence, enhances public safety, and may assist police with investigating these crimes</w:t>
      </w:r>
      <w:r w:rsidR="00797AB2">
        <w:t>.</w:t>
      </w:r>
    </w:p>
    <w:p w14:paraId="31279AA3" w14:textId="77777777" w:rsidR="00797AB2" w:rsidRDefault="00797AB2" w:rsidP="00797AB2">
      <w:pPr>
        <w:pStyle w:val="DJCSbullet1"/>
        <w:numPr>
          <w:ilvl w:val="0"/>
          <w:numId w:val="0"/>
        </w:numPr>
        <w:ind w:left="284"/>
      </w:pPr>
    </w:p>
    <w:p w14:paraId="1DBF8084" w14:textId="77777777" w:rsidR="0080459F" w:rsidRPr="0080459F" w:rsidRDefault="0080459F" w:rsidP="0080459F">
      <w:pPr>
        <w:pStyle w:val="DJCSbullet1"/>
        <w:numPr>
          <w:ilvl w:val="0"/>
          <w:numId w:val="0"/>
        </w:numPr>
        <w:ind w:left="284"/>
      </w:pPr>
    </w:p>
    <w:p w14:paraId="56B1FAD4" w14:textId="77777777" w:rsidR="0080459F" w:rsidRDefault="0080459F" w:rsidP="0080459F">
      <w:pPr>
        <w:pStyle w:val="ListParagraph"/>
        <w:rPr>
          <w:b/>
          <w:bCs/>
        </w:rPr>
      </w:pPr>
    </w:p>
    <w:p w14:paraId="2181DA8D" w14:textId="0C7D697D" w:rsidR="00B700C8" w:rsidRPr="00B700C8" w:rsidRDefault="00BC01D3" w:rsidP="004F61EB">
      <w:pPr>
        <w:pStyle w:val="DJCSbullet1"/>
      </w:pPr>
      <w:r w:rsidRPr="00797AB2">
        <w:rPr>
          <w:b/>
          <w:bCs/>
        </w:rPr>
        <w:t>Reducing stigma</w:t>
      </w:r>
      <w:r>
        <w:t xml:space="preserve"> around </w:t>
      </w:r>
      <w:r w:rsidR="00843B2E">
        <w:t xml:space="preserve">being a victim of </w:t>
      </w:r>
      <w:r>
        <w:t>sexual offending</w:t>
      </w:r>
      <w:r w:rsidR="00B700C8" w:rsidRPr="00B700C8">
        <w:t>. Protecting a deceased victim’s identity may reinforce the myth that there is something shameful in being a victim of a sexual offence.</w:t>
      </w:r>
    </w:p>
    <w:p w14:paraId="19CA1050" w14:textId="15E9F2DD" w:rsidR="00FE1510" w:rsidRDefault="00FE1510" w:rsidP="00FE1510">
      <w:pPr>
        <w:pStyle w:val="DJCSbullet1"/>
      </w:pPr>
      <w:r w:rsidRPr="006F5BD3">
        <w:rPr>
          <w:b/>
          <w:bCs/>
        </w:rPr>
        <w:t>Prevent</w:t>
      </w:r>
      <w:r w:rsidR="00CA1279">
        <w:rPr>
          <w:b/>
          <w:bCs/>
        </w:rPr>
        <w:t>ing</w:t>
      </w:r>
      <w:r w:rsidR="006F5BD3" w:rsidRPr="006F5BD3">
        <w:rPr>
          <w:b/>
          <w:bCs/>
        </w:rPr>
        <w:t xml:space="preserve"> inadvertent protection of</w:t>
      </w:r>
      <w:r w:rsidRPr="006F5BD3">
        <w:rPr>
          <w:b/>
          <w:bCs/>
        </w:rPr>
        <w:t xml:space="preserve"> offenders</w:t>
      </w:r>
      <w:r w:rsidR="006F5BD3" w:rsidRPr="006F5BD3">
        <w:rPr>
          <w:b/>
          <w:bCs/>
        </w:rPr>
        <w:t>’ identities</w:t>
      </w:r>
      <w:r w:rsidR="006F5BD3">
        <w:t>.</w:t>
      </w:r>
      <w:r>
        <w:t xml:space="preserve"> </w:t>
      </w:r>
      <w:r w:rsidRPr="00FE1510">
        <w:t xml:space="preserve">In some cases, usually those involving intra-familial offending, a sexual offender’s identity </w:t>
      </w:r>
      <w:r w:rsidR="00E54C17">
        <w:t>might not</w:t>
      </w:r>
      <w:r w:rsidRPr="00FE1510">
        <w:t xml:space="preserve"> be published because identifying the offender is likely to identify the deceased victim.</w:t>
      </w:r>
    </w:p>
    <w:p w14:paraId="0A497E0E" w14:textId="2235DB3C" w:rsidR="00A834C8" w:rsidRPr="00FE1510" w:rsidRDefault="00BA2DE9" w:rsidP="00FE1510">
      <w:pPr>
        <w:pStyle w:val="DJCSbullet1"/>
      </w:pPr>
      <w:r>
        <w:rPr>
          <w:b/>
          <w:bCs/>
        </w:rPr>
        <w:t xml:space="preserve">Aligns </w:t>
      </w:r>
      <w:r w:rsidR="00A834C8">
        <w:rPr>
          <w:b/>
          <w:bCs/>
        </w:rPr>
        <w:t xml:space="preserve">with strong public interest </w:t>
      </w:r>
      <w:r w:rsidR="00A834C8">
        <w:t>in open justice, free media reporting and the right to freedom of expression.</w:t>
      </w:r>
    </w:p>
    <w:p w14:paraId="574B3A6B" w14:textId="5809754B" w:rsidR="00BC01D3" w:rsidRDefault="006071EB" w:rsidP="006071EB">
      <w:pPr>
        <w:pStyle w:val="Heading1"/>
      </w:pPr>
      <w:r>
        <w:t>Victim privacy orders</w:t>
      </w:r>
    </w:p>
    <w:p w14:paraId="7DE5AA5D" w14:textId="031BF1B1" w:rsidR="006071EB" w:rsidRDefault="0004711B" w:rsidP="006071EB">
      <w:pPr>
        <w:pStyle w:val="DJCSbody"/>
      </w:pPr>
      <w:r>
        <w:t>C</w:t>
      </w:r>
      <w:r w:rsidRPr="0004711B">
        <w:t>onsultation with stakeholders</w:t>
      </w:r>
      <w:r>
        <w:t>,</w:t>
      </w:r>
      <w:r w:rsidRPr="0004711B">
        <w:t xml:space="preserve"> including victim</w:t>
      </w:r>
      <w:r w:rsidR="3DC90263" w:rsidRPr="0004711B">
        <w:t>-</w:t>
      </w:r>
      <w:r w:rsidRPr="0004711B">
        <w:t xml:space="preserve">survivors and families of deceased victims made clear that there may be some cases where ongoing protection of a </w:t>
      </w:r>
      <w:r w:rsidR="00464F8F">
        <w:t xml:space="preserve">deceased sexual offence </w:t>
      </w:r>
      <w:r w:rsidRPr="0004711B">
        <w:t xml:space="preserve">victim’s identity is </w:t>
      </w:r>
      <w:r w:rsidR="003442A1">
        <w:t>desir</w:t>
      </w:r>
      <w:r w:rsidR="003442A1" w:rsidRPr="0004711B">
        <w:t>ed</w:t>
      </w:r>
      <w:r w:rsidRPr="0004711B">
        <w:t>.</w:t>
      </w:r>
    </w:p>
    <w:p w14:paraId="5C2F173C" w14:textId="29031165" w:rsidR="008D5EB8" w:rsidRPr="008D5EB8" w:rsidRDefault="001661B0" w:rsidP="008D5EB8">
      <w:pPr>
        <w:pStyle w:val="DJCSbody"/>
      </w:pPr>
      <w:r>
        <w:t xml:space="preserve">The </w:t>
      </w:r>
      <w:r w:rsidR="0084525F">
        <w:t>Act</w:t>
      </w:r>
      <w:r>
        <w:t xml:space="preserve"> provides for a </w:t>
      </w:r>
      <w:r w:rsidRPr="001661B0">
        <w:t>victim privacy order scheme</w:t>
      </w:r>
      <w:r w:rsidR="008D5EB8">
        <w:t xml:space="preserve"> </w:t>
      </w:r>
      <w:r w:rsidR="00B81AFC">
        <w:t>which enables</w:t>
      </w:r>
      <w:r>
        <w:t xml:space="preserve"> </w:t>
      </w:r>
      <w:r w:rsidR="008D5EB8" w:rsidRPr="008D5EB8">
        <w:t xml:space="preserve">a person </w:t>
      </w:r>
      <w:r w:rsidR="00464F8F">
        <w:t>close to the deceased victim</w:t>
      </w:r>
      <w:r w:rsidR="008D5EB8" w:rsidRPr="008D5EB8">
        <w:t xml:space="preserve"> to apply for a court order to protect the identity of </w:t>
      </w:r>
      <w:r w:rsidR="00464F8F">
        <w:t>the</w:t>
      </w:r>
      <w:r w:rsidR="003674A2">
        <w:t>ir loved one</w:t>
      </w:r>
      <w:r w:rsidR="008D5EB8" w:rsidRPr="008D5EB8">
        <w:t>.</w:t>
      </w:r>
    </w:p>
    <w:p w14:paraId="1DB70637" w14:textId="159B47EB" w:rsidR="00FF1C1C" w:rsidRPr="00CD0523" w:rsidRDefault="00FF1C1C" w:rsidP="008D5EB8">
      <w:pPr>
        <w:pStyle w:val="Heading2"/>
      </w:pPr>
      <w:r w:rsidRPr="00CD0523">
        <w:t>Eligibility</w:t>
      </w:r>
    </w:p>
    <w:p w14:paraId="208F38FB" w14:textId="7F9835ED" w:rsidR="001460FD" w:rsidRPr="00CD0523" w:rsidRDefault="007707FE" w:rsidP="00CD0523">
      <w:pPr>
        <w:pStyle w:val="DJCSbody"/>
      </w:pPr>
      <w:r>
        <w:t>From 15 October 2021, a</w:t>
      </w:r>
      <w:r w:rsidR="003674A2" w:rsidRPr="00CD0523">
        <w:t xml:space="preserve"> </w:t>
      </w:r>
      <w:r w:rsidR="001460FD" w:rsidRPr="00CD0523">
        <w:t xml:space="preserve">person with a sufficient interest (for example, </w:t>
      </w:r>
      <w:r w:rsidR="00BB1882">
        <w:t>a</w:t>
      </w:r>
      <w:r w:rsidR="00BB1882" w:rsidRPr="00CD0523">
        <w:t xml:space="preserve"> </w:t>
      </w:r>
      <w:r w:rsidR="001460FD" w:rsidRPr="00CD0523">
        <w:t>family member, partner, or close friend)</w:t>
      </w:r>
      <w:r w:rsidR="003674A2" w:rsidRPr="00CD0523">
        <w:t xml:space="preserve"> </w:t>
      </w:r>
      <w:r>
        <w:t>may</w:t>
      </w:r>
      <w:r w:rsidR="003674A2" w:rsidRPr="00CD0523">
        <w:t xml:space="preserve"> apply for an order in respect of a deceased sexual offence victim.</w:t>
      </w:r>
    </w:p>
    <w:p w14:paraId="06E3389D" w14:textId="28D1EE62" w:rsidR="00C9691F" w:rsidRPr="00C9691F" w:rsidRDefault="0010237B" w:rsidP="00C9691F">
      <w:pPr>
        <w:pStyle w:val="DJCSbody"/>
      </w:pPr>
      <w:r w:rsidRPr="00F20736">
        <w:rPr>
          <w:b/>
          <w:bCs/>
        </w:rPr>
        <w:t>O</w:t>
      </w:r>
      <w:r w:rsidR="00C9691F" w:rsidRPr="00C9691F">
        <w:rPr>
          <w:b/>
          <w:bCs/>
        </w:rPr>
        <w:t>ffender</w:t>
      </w:r>
      <w:r w:rsidRPr="00F20736">
        <w:rPr>
          <w:b/>
          <w:bCs/>
        </w:rPr>
        <w:t>s</w:t>
      </w:r>
      <w:r w:rsidR="00C9691F" w:rsidRPr="00C9691F">
        <w:rPr>
          <w:b/>
          <w:bCs/>
        </w:rPr>
        <w:t>/alleged offender</w:t>
      </w:r>
      <w:r w:rsidRPr="00F20736">
        <w:rPr>
          <w:b/>
          <w:bCs/>
        </w:rPr>
        <w:t>s</w:t>
      </w:r>
      <w:r w:rsidR="00C9691F" w:rsidRPr="00F20736">
        <w:rPr>
          <w:b/>
          <w:bCs/>
        </w:rPr>
        <w:t xml:space="preserve"> </w:t>
      </w:r>
      <w:r w:rsidRPr="00F20736">
        <w:rPr>
          <w:b/>
          <w:bCs/>
        </w:rPr>
        <w:t xml:space="preserve">are explicitly </w:t>
      </w:r>
      <w:r w:rsidR="00C9691F" w:rsidRPr="00F20736">
        <w:rPr>
          <w:b/>
          <w:bCs/>
        </w:rPr>
        <w:t>prohibited</w:t>
      </w:r>
      <w:r w:rsidR="00C9691F" w:rsidRPr="00C9691F">
        <w:t xml:space="preserve"> from applying for a victim privacy order, even if they are a family member or close friend of the deceased victim.</w:t>
      </w:r>
      <w:r w:rsidR="008219F3">
        <w:t xml:space="preserve"> Nor can someone apply on behalf of the offender or alleged offender.</w:t>
      </w:r>
    </w:p>
    <w:p w14:paraId="2210AE5F" w14:textId="205CD057" w:rsidR="006071EB" w:rsidRPr="006071EB" w:rsidRDefault="0010237B" w:rsidP="006071EB">
      <w:pPr>
        <w:pStyle w:val="DJCSbody"/>
      </w:pPr>
      <w:r w:rsidRPr="0010237B">
        <w:lastRenderedPageBreak/>
        <w:t xml:space="preserve">There </w:t>
      </w:r>
      <w:r>
        <w:t>is</w:t>
      </w:r>
      <w:r w:rsidRPr="0010237B">
        <w:t xml:space="preserve"> </w:t>
      </w:r>
      <w:r w:rsidRPr="00F20736">
        <w:rPr>
          <w:b/>
          <w:bCs/>
        </w:rPr>
        <w:t xml:space="preserve">no time limit </w:t>
      </w:r>
      <w:r w:rsidRPr="0010237B">
        <w:t xml:space="preserve">on </w:t>
      </w:r>
      <w:r w:rsidR="000622B3">
        <w:t xml:space="preserve">making an application </w:t>
      </w:r>
      <w:r w:rsidRPr="0010237B">
        <w:t xml:space="preserve">following </w:t>
      </w:r>
      <w:r w:rsidR="007D0AD5">
        <w:t>the death of a sexual offence victim</w:t>
      </w:r>
      <w:r w:rsidR="009119FA">
        <w:t xml:space="preserve">. However, the </w:t>
      </w:r>
      <w:r w:rsidRPr="0010237B">
        <w:t xml:space="preserve">offence/alleged offence </w:t>
      </w:r>
      <w:r w:rsidRPr="00F20736">
        <w:rPr>
          <w:b/>
          <w:bCs/>
        </w:rPr>
        <w:t xml:space="preserve">must have </w:t>
      </w:r>
      <w:r w:rsidR="005E5BF9">
        <w:rPr>
          <w:b/>
          <w:bCs/>
        </w:rPr>
        <w:t>come to the attention of</w:t>
      </w:r>
      <w:r w:rsidRPr="00F20736">
        <w:rPr>
          <w:b/>
          <w:bCs/>
        </w:rPr>
        <w:t xml:space="preserve"> police</w:t>
      </w:r>
      <w:r>
        <w:t>.</w:t>
      </w:r>
    </w:p>
    <w:p w14:paraId="2A4FAC6D" w14:textId="245626F6" w:rsidR="004472B4" w:rsidRDefault="00B321CB" w:rsidP="00F60AED">
      <w:pPr>
        <w:pStyle w:val="Heading2"/>
      </w:pPr>
      <w:r>
        <w:t>Making an order</w:t>
      </w:r>
    </w:p>
    <w:p w14:paraId="6861D47A" w14:textId="77777777" w:rsidR="00F60AED" w:rsidRDefault="00F60AED" w:rsidP="00F60AED">
      <w:pPr>
        <w:pStyle w:val="DJCSbody"/>
      </w:pPr>
      <w:r w:rsidRPr="00F60AED">
        <w:t>A court may make a victim privacy order if it is satisfied that:</w:t>
      </w:r>
    </w:p>
    <w:p w14:paraId="3679E171" w14:textId="56C2734B" w:rsidR="00F60AED" w:rsidRPr="00F60AED" w:rsidRDefault="00F60AED" w:rsidP="004F61EB">
      <w:pPr>
        <w:pStyle w:val="DJCSbody"/>
        <w:numPr>
          <w:ilvl w:val="0"/>
          <w:numId w:val="12"/>
        </w:numPr>
        <w:ind w:left="426"/>
      </w:pPr>
      <w:r w:rsidRPr="00F60AED">
        <w:t xml:space="preserve">an order is necessary to avoid ‘undue </w:t>
      </w:r>
      <w:r w:rsidRPr="00CD0523">
        <w:t xml:space="preserve">distress’ to the </w:t>
      </w:r>
      <w:r w:rsidR="00A22EE0">
        <w:t>applicant</w:t>
      </w:r>
      <w:r w:rsidRPr="00F60AED">
        <w:t xml:space="preserve">, and </w:t>
      </w:r>
    </w:p>
    <w:p w14:paraId="7CCA7B06" w14:textId="731AAA73" w:rsidR="00F60AED" w:rsidRPr="00F60AED" w:rsidRDefault="00F60AED" w:rsidP="004F61EB">
      <w:pPr>
        <w:pStyle w:val="DJCSbody"/>
        <w:numPr>
          <w:ilvl w:val="0"/>
          <w:numId w:val="12"/>
        </w:numPr>
        <w:ind w:left="426"/>
      </w:pPr>
      <w:r w:rsidRPr="00F60AED">
        <w:t xml:space="preserve">the particular circumstances make it necessary to displace relevant public interests </w:t>
      </w:r>
      <w:r w:rsidR="008A241A">
        <w:t xml:space="preserve">in, for example, </w:t>
      </w:r>
      <w:r w:rsidRPr="00F60AED">
        <w:t>open justice and freedom of expression.</w:t>
      </w:r>
    </w:p>
    <w:p w14:paraId="20F0AFE9" w14:textId="3703D3F2" w:rsidR="00B345AD" w:rsidRDefault="00B345AD" w:rsidP="00E220C2">
      <w:pPr>
        <w:pStyle w:val="DJCSbody"/>
      </w:pPr>
      <w:r>
        <w:t>This high threshold means that orders w</w:t>
      </w:r>
      <w:r w:rsidR="009870EF">
        <w:t xml:space="preserve">ill likely only be granted in </w:t>
      </w:r>
      <w:r w:rsidR="005171BC">
        <w:t xml:space="preserve">limited </w:t>
      </w:r>
      <w:r w:rsidR="009870EF">
        <w:t>circumstances.</w:t>
      </w:r>
    </w:p>
    <w:p w14:paraId="18217C4B" w14:textId="4956C5D7" w:rsidR="00B321CB" w:rsidRPr="00E220C2" w:rsidRDefault="00FA3A9C" w:rsidP="00E220C2">
      <w:pPr>
        <w:pStyle w:val="DJCSbody"/>
      </w:pPr>
      <w:r w:rsidRPr="00FA3A9C">
        <w:t>The court must take into account any views of the deceased victim that were expressed during that person’s lifetime, if known.</w:t>
      </w:r>
    </w:p>
    <w:p w14:paraId="674EDF3A" w14:textId="66F20905" w:rsidR="0008617F" w:rsidRDefault="005D3A69" w:rsidP="00C26850">
      <w:pPr>
        <w:pStyle w:val="DJCSbody"/>
      </w:pPr>
      <w:r w:rsidRPr="3C617A88">
        <w:rPr>
          <w:rFonts w:asciiTheme="minorHAnsi" w:hAnsiTheme="minorHAnsi" w:cstheme="minorBidi"/>
        </w:rPr>
        <w:t xml:space="preserve">The court will be prohibited from considering the views of the offender/alleged offender </w:t>
      </w:r>
      <w:r>
        <w:rPr>
          <w:rFonts w:asciiTheme="minorHAnsi" w:hAnsiTheme="minorHAnsi" w:cstheme="minorBidi"/>
        </w:rPr>
        <w:t xml:space="preserve">as to publication </w:t>
      </w:r>
      <w:r w:rsidRPr="3C617A88">
        <w:rPr>
          <w:rFonts w:asciiTheme="minorHAnsi" w:hAnsiTheme="minorHAnsi" w:cstheme="minorBidi"/>
        </w:rPr>
        <w:t>in making, varying or revoking an order.</w:t>
      </w:r>
    </w:p>
    <w:p w14:paraId="57D68F42" w14:textId="1C77DBE9" w:rsidR="0008617F" w:rsidRDefault="004A2D11" w:rsidP="00C26850">
      <w:pPr>
        <w:pStyle w:val="DJCSbody"/>
      </w:pPr>
      <w:r>
        <w:t>The</w:t>
      </w:r>
      <w:r w:rsidR="00064C4D" w:rsidRPr="00064C4D">
        <w:t xml:space="preserve"> court will be required to take into account any risk that the </w:t>
      </w:r>
      <w:r w:rsidR="0030505D" w:rsidRPr="00064C4D">
        <w:t>applica</w:t>
      </w:r>
      <w:r w:rsidR="0030505D">
        <w:t>tion</w:t>
      </w:r>
      <w:r w:rsidR="0030505D" w:rsidRPr="00064C4D">
        <w:t xml:space="preserve"> </w:t>
      </w:r>
      <w:r w:rsidR="00377A91">
        <w:t xml:space="preserve">is vexatious or </w:t>
      </w:r>
      <w:r w:rsidR="00064C4D" w:rsidRPr="00064C4D">
        <w:t xml:space="preserve">may </w:t>
      </w:r>
      <w:r w:rsidR="0030505D">
        <w:t xml:space="preserve">be </w:t>
      </w:r>
      <w:r w:rsidR="00064C4D" w:rsidRPr="00064C4D">
        <w:t>use</w:t>
      </w:r>
      <w:r w:rsidR="0030505D">
        <w:t>d</w:t>
      </w:r>
      <w:r w:rsidR="00064C4D" w:rsidRPr="00064C4D">
        <w:t xml:space="preserve"> to </w:t>
      </w:r>
      <w:r w:rsidR="00377A91" w:rsidRPr="00064C4D">
        <w:t>perpet</w:t>
      </w:r>
      <w:r w:rsidR="00377A91">
        <w:t xml:space="preserve">rate </w:t>
      </w:r>
      <w:r w:rsidR="00064C4D" w:rsidRPr="00064C4D">
        <w:t>family violence.</w:t>
      </w:r>
    </w:p>
    <w:p w14:paraId="267C2AFE" w14:textId="4D223BD1" w:rsidR="000517B4" w:rsidRPr="000517B4" w:rsidRDefault="000517B4" w:rsidP="000517B4">
      <w:pPr>
        <w:pStyle w:val="DJCSbody"/>
      </w:pPr>
      <w:r w:rsidRPr="000517B4">
        <w:t xml:space="preserve">Courts will </w:t>
      </w:r>
      <w:r w:rsidR="00E16B57">
        <w:t>need to</w:t>
      </w:r>
      <w:r w:rsidR="00E16B57" w:rsidRPr="000517B4">
        <w:t xml:space="preserve"> </w:t>
      </w:r>
      <w:r w:rsidRPr="000517B4">
        <w:t>notify relevant news media organisations of applications (as is the case for suppression orders) and the court may hear from those organisations if they appear.</w:t>
      </w:r>
    </w:p>
    <w:p w14:paraId="5D42B2FD" w14:textId="02117AA6" w:rsidR="0008617F" w:rsidRDefault="00C85C58" w:rsidP="00C85C58">
      <w:pPr>
        <w:pStyle w:val="Heading2"/>
      </w:pPr>
      <w:r>
        <w:t>Effect and duration of an order</w:t>
      </w:r>
    </w:p>
    <w:p w14:paraId="2A88250B" w14:textId="03B1E0B1" w:rsidR="00272C37" w:rsidRDefault="00734AC4" w:rsidP="00734AC4">
      <w:pPr>
        <w:pStyle w:val="DJCSbody"/>
      </w:pPr>
      <w:r>
        <w:t>The court may tailor a victim privacy order</w:t>
      </w:r>
      <w:r w:rsidR="00272C37">
        <w:t xml:space="preserve">, allowing </w:t>
      </w:r>
      <w:r w:rsidR="00337AF1">
        <w:t>applicants</w:t>
      </w:r>
      <w:r w:rsidR="00272C37">
        <w:t xml:space="preserve"> to control which identifying details are published.</w:t>
      </w:r>
    </w:p>
    <w:p w14:paraId="63B419FC" w14:textId="355D8F27" w:rsidR="00272C37" w:rsidRDefault="00734AC4" w:rsidP="00734AC4">
      <w:pPr>
        <w:pStyle w:val="DJCSbody"/>
      </w:pPr>
      <w:r>
        <w:t xml:space="preserve">Depending on the circumstances, an order may apply: </w:t>
      </w:r>
    </w:p>
    <w:p w14:paraId="1DF5BA06" w14:textId="5F2FA7B6" w:rsidR="00272C37" w:rsidRDefault="00734AC4" w:rsidP="004F61EB">
      <w:pPr>
        <w:pStyle w:val="DJCSbody"/>
        <w:numPr>
          <w:ilvl w:val="0"/>
          <w:numId w:val="13"/>
        </w:numPr>
        <w:ind w:left="426"/>
      </w:pPr>
      <w:r>
        <w:t xml:space="preserve">only to certain details likely to identify the individual as a victim of </w:t>
      </w:r>
      <w:r w:rsidR="00E0210E">
        <w:t>sexual offending</w:t>
      </w:r>
      <w:r>
        <w:t>, for example the deceased victim’s name, age, place of employment or cultural background</w:t>
      </w:r>
    </w:p>
    <w:p w14:paraId="3227E869" w14:textId="72221E84" w:rsidR="00272C37" w:rsidRDefault="00734AC4" w:rsidP="004F61EB">
      <w:pPr>
        <w:pStyle w:val="DJCSbody"/>
        <w:numPr>
          <w:ilvl w:val="0"/>
          <w:numId w:val="13"/>
        </w:numPr>
        <w:ind w:left="426"/>
      </w:pPr>
      <w:r>
        <w:t>to specific persons or organisations, or to the public at large</w:t>
      </w:r>
    </w:p>
    <w:p w14:paraId="4AA4ACCD" w14:textId="531AAEC7" w:rsidR="0008617F" w:rsidRDefault="00734AC4" w:rsidP="004F61EB">
      <w:pPr>
        <w:pStyle w:val="DJCSbody"/>
        <w:numPr>
          <w:ilvl w:val="0"/>
          <w:numId w:val="13"/>
        </w:numPr>
        <w:ind w:left="426"/>
      </w:pPr>
      <w:r>
        <w:t>to persons or organisations located</w:t>
      </w:r>
      <w:r w:rsidR="007F6B73">
        <w:t xml:space="preserve"> anywhere in Australia</w:t>
      </w:r>
      <w:r>
        <w:t>.</w:t>
      </w:r>
    </w:p>
    <w:p w14:paraId="5456C956" w14:textId="01FA0D86" w:rsidR="00272C37" w:rsidRDefault="00B401EE" w:rsidP="00272C37">
      <w:pPr>
        <w:pStyle w:val="DJCSbody"/>
        <w:ind w:left="66"/>
      </w:pPr>
      <w:r w:rsidRPr="00B401EE">
        <w:t xml:space="preserve">An order will not prevent a person publishing that an offence has/may have occurred or information </w:t>
      </w:r>
      <w:r w:rsidRPr="00B401EE">
        <w:t>identifying an offender/alleged offender, so long as that is not likely to identify the victim covered by the order.</w:t>
      </w:r>
      <w:r>
        <w:t xml:space="preserve"> I</w:t>
      </w:r>
      <w:r w:rsidRPr="00B401EE">
        <w:t xml:space="preserve">t will also not prevent a person publishing identifying details in a way that is not likely to identify the </w:t>
      </w:r>
      <w:r w:rsidR="00205359">
        <w:t>deceased person</w:t>
      </w:r>
      <w:r w:rsidR="00205359" w:rsidRPr="00B401EE">
        <w:t xml:space="preserve"> </w:t>
      </w:r>
      <w:r w:rsidRPr="00B401EE">
        <w:t xml:space="preserve">as a victim of </w:t>
      </w:r>
      <w:r w:rsidR="00205359">
        <w:t>sexual offending</w:t>
      </w:r>
      <w:r w:rsidRPr="00B401EE">
        <w:t>.</w:t>
      </w:r>
    </w:p>
    <w:p w14:paraId="28803519" w14:textId="70E58845" w:rsidR="00B401EE" w:rsidRDefault="00B401EE" w:rsidP="00272C37">
      <w:pPr>
        <w:pStyle w:val="DJCSbody"/>
        <w:ind w:left="66"/>
      </w:pPr>
      <w:r>
        <w:t xml:space="preserve">Orders </w:t>
      </w:r>
      <w:r w:rsidR="00205359">
        <w:t>can</w:t>
      </w:r>
      <w:r>
        <w:t xml:space="preserve"> be made for a maximum of five years, with applicants able to apply for an extension before the expiry of an order.</w:t>
      </w:r>
    </w:p>
    <w:p w14:paraId="55809C6B" w14:textId="3A255E65" w:rsidR="00B401EE" w:rsidRDefault="00B401EE" w:rsidP="00B401EE">
      <w:pPr>
        <w:pStyle w:val="Heading2"/>
      </w:pPr>
      <w:r>
        <w:t>Interim orders</w:t>
      </w:r>
    </w:p>
    <w:p w14:paraId="6F87EC8E" w14:textId="4D496DC6" w:rsidR="00E338E6" w:rsidRDefault="00220B68" w:rsidP="00CD0523">
      <w:pPr>
        <w:pStyle w:val="DJCSbody"/>
      </w:pPr>
      <w:r>
        <w:t>A court may make an interim victim privacy order in urgent situations, such as</w:t>
      </w:r>
      <w:r w:rsidR="004128BA">
        <w:t xml:space="preserve"> where</w:t>
      </w:r>
      <w:r w:rsidR="002B6D7B">
        <w:t xml:space="preserve"> </w:t>
      </w:r>
      <w:r w:rsidR="00E338E6" w:rsidRPr="00E338E6">
        <w:t xml:space="preserve">the publication prohibition under the JPRA has ended due to the victim dying, and family or friends want ongoing privacy protection for the victim’s identity. </w:t>
      </w:r>
    </w:p>
    <w:p w14:paraId="4A342FFD" w14:textId="3CC917E5" w:rsidR="00477A76" w:rsidRPr="00E338E6" w:rsidRDefault="00477A76" w:rsidP="00477A76">
      <w:pPr>
        <w:pStyle w:val="Heading2"/>
        <w:rPr>
          <w:rFonts w:eastAsia="Times"/>
          <w:sz w:val="22"/>
        </w:rPr>
      </w:pPr>
      <w:r>
        <w:t>Penalties for breaching an order</w:t>
      </w:r>
    </w:p>
    <w:p w14:paraId="2A860D90" w14:textId="51972AFA" w:rsidR="0008617F" w:rsidRDefault="00E0373E" w:rsidP="00C26850">
      <w:pPr>
        <w:pStyle w:val="DJCSbody"/>
      </w:pPr>
      <w:r>
        <w:t>K</w:t>
      </w:r>
      <w:r w:rsidR="00AB7941" w:rsidRPr="00AB7941">
        <w:t>nowingly breach</w:t>
      </w:r>
      <w:r>
        <w:t>ing</w:t>
      </w:r>
      <w:r w:rsidR="00AB7941" w:rsidRPr="00AB7941">
        <w:t xml:space="preserve"> a victim privacy order</w:t>
      </w:r>
      <w:r>
        <w:t xml:space="preserve"> will incur </w:t>
      </w:r>
      <w:r w:rsidR="00EE0498" w:rsidRPr="00EE0498">
        <w:t xml:space="preserve">a maximum penalty of four months imprisonment and/or a fine </w:t>
      </w:r>
      <w:r w:rsidR="00213377">
        <w:t xml:space="preserve">of </w:t>
      </w:r>
      <w:r w:rsidR="00EE0498" w:rsidRPr="00EE0498">
        <w:t>20 penalty units for an individual and 50 penalty units for a body corporate.</w:t>
      </w:r>
    </w:p>
    <w:p w14:paraId="73C32606" w14:textId="679F7ED4" w:rsidR="0008617F" w:rsidRDefault="000E303F" w:rsidP="000E303F">
      <w:pPr>
        <w:pStyle w:val="Heading2"/>
      </w:pPr>
      <w:r>
        <w:t>Commencement</w:t>
      </w:r>
      <w:r w:rsidR="00EE0498">
        <w:t xml:space="preserve"> </w:t>
      </w:r>
    </w:p>
    <w:p w14:paraId="7742A430" w14:textId="41AFFCF5" w:rsidR="0058671C" w:rsidRDefault="003F70FF" w:rsidP="00C26850">
      <w:pPr>
        <w:pStyle w:val="DJCSbody"/>
      </w:pPr>
      <w:r>
        <w:t xml:space="preserve">Eligible applicants </w:t>
      </w:r>
      <w:r w:rsidR="00EA576C">
        <w:t xml:space="preserve">will be able to apply for victim privacy orders from </w:t>
      </w:r>
      <w:r w:rsidR="00D962F8">
        <w:t xml:space="preserve">15 </w:t>
      </w:r>
      <w:r w:rsidR="002F565A">
        <w:t xml:space="preserve">October </w:t>
      </w:r>
      <w:r w:rsidR="00EA576C">
        <w:t>202</w:t>
      </w:r>
      <w:r w:rsidR="002F565A">
        <w:t>1</w:t>
      </w:r>
      <w:r w:rsidR="00EA576C">
        <w:t xml:space="preserve">, two months </w:t>
      </w:r>
      <w:r w:rsidR="0098777B" w:rsidRPr="0098777B">
        <w:t>before the publication prohibition is lifted</w:t>
      </w:r>
      <w:r w:rsidR="007F6B73">
        <w:t xml:space="preserve"> on 15 December 2021</w:t>
      </w:r>
      <w:r w:rsidR="0098777B">
        <w:t>.</w:t>
      </w:r>
    </w:p>
    <w:sectPr w:rsidR="0058671C" w:rsidSect="00E91CBC">
      <w:type w:val="continuous"/>
      <w:pgSz w:w="11906" w:h="16838" w:code="9"/>
      <w:pgMar w:top="1871" w:right="851" w:bottom="1418" w:left="851" w:header="283" w:footer="680"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63C9B" w14:textId="77777777" w:rsidR="005C31CF" w:rsidRDefault="005C31CF">
      <w:r>
        <w:separator/>
      </w:r>
    </w:p>
  </w:endnote>
  <w:endnote w:type="continuationSeparator" w:id="0">
    <w:p w14:paraId="60908652" w14:textId="77777777" w:rsidR="005C31CF" w:rsidRDefault="005C31CF">
      <w:r>
        <w:continuationSeparator/>
      </w:r>
    </w:p>
  </w:endnote>
  <w:endnote w:type="continuationNotice" w:id="1">
    <w:p w14:paraId="3201840F" w14:textId="77777777" w:rsidR="005C31CF" w:rsidRDefault="005C3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A90B" w14:textId="77777777" w:rsidR="00943551" w:rsidRDefault="00943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770717"/>
      <w:docPartObj>
        <w:docPartGallery w:val="Page Numbers (Bottom of Page)"/>
        <w:docPartUnique/>
      </w:docPartObj>
    </w:sdtPr>
    <w:sdtEndPr/>
    <w:sdtContent>
      <w:sdt>
        <w:sdtPr>
          <w:id w:val="1604151393"/>
          <w:docPartObj>
            <w:docPartGallery w:val="Page Numbers (Top of Page)"/>
            <w:docPartUnique/>
          </w:docPartObj>
        </w:sdtPr>
        <w:sdtEndPr/>
        <w:sdtContent>
          <w:p w14:paraId="0E167A64" w14:textId="778118C9" w:rsidR="00F84DAD" w:rsidRPr="00A11421" w:rsidRDefault="00A82974" w:rsidP="009D0686">
            <w:pPr>
              <w:pStyle w:val="DJCSfooter"/>
              <w:tabs>
                <w:tab w:val="clear" w:pos="10206"/>
                <w:tab w:val="left" w:pos="567"/>
                <w:tab w:val="left" w:pos="1418"/>
                <w:tab w:val="left" w:pos="4395"/>
              </w:tabs>
            </w:pPr>
            <w:r>
              <w:rPr>
                <w:noProof/>
                <w:lang w:eastAsia="en-AU"/>
              </w:rPr>
              <w:drawing>
                <wp:anchor distT="0" distB="0" distL="114300" distR="114300" simplePos="0" relativeHeight="251658243" behindDoc="1" locked="0" layoutInCell="1" allowOverlap="1" wp14:anchorId="2F4ADA2C" wp14:editId="48B2E49E">
                  <wp:simplePos x="0" y="0"/>
                  <wp:positionH relativeFrom="margin">
                    <wp:align>right</wp:align>
                  </wp:positionH>
                  <wp:positionV relativeFrom="paragraph">
                    <wp:posOffset>-193675</wp:posOffset>
                  </wp:positionV>
                  <wp:extent cx="1511066" cy="412109"/>
                  <wp:effectExtent l="0" t="0" r="63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511066" cy="412109"/>
                          </a:xfrm>
                          <a:prstGeom prst="rect">
                            <a:avLst/>
                          </a:prstGeom>
                        </pic:spPr>
                      </pic:pic>
                    </a:graphicData>
                  </a:graphic>
                  <wp14:sizeRelH relativeFrom="margin">
                    <wp14:pctWidth>0</wp14:pctWidth>
                  </wp14:sizeRelH>
                  <wp14:sizeRelV relativeFrom="margin">
                    <wp14:pctHeight>0</wp14:pctHeight>
                  </wp14:sizeRelV>
                </wp:anchor>
              </w:drawing>
            </w:r>
            <w:r w:rsidR="00424153">
              <w:t xml:space="preserve">Page </w:t>
            </w:r>
            <w:r w:rsidR="00424153" w:rsidRPr="00424153">
              <w:rPr>
                <w:bCs/>
                <w:sz w:val="24"/>
                <w:szCs w:val="24"/>
              </w:rPr>
              <w:fldChar w:fldCharType="begin"/>
            </w:r>
            <w:r w:rsidR="00424153" w:rsidRPr="00424153">
              <w:rPr>
                <w:bCs/>
              </w:rPr>
              <w:instrText xml:space="preserve"> PAGE </w:instrText>
            </w:r>
            <w:r w:rsidR="00424153" w:rsidRPr="00424153">
              <w:rPr>
                <w:bCs/>
                <w:sz w:val="24"/>
                <w:szCs w:val="24"/>
              </w:rPr>
              <w:fldChar w:fldCharType="separate"/>
            </w:r>
            <w:r>
              <w:rPr>
                <w:bCs/>
                <w:noProof/>
              </w:rPr>
              <w:t>1</w:t>
            </w:r>
            <w:r w:rsidR="00424153" w:rsidRPr="00424153">
              <w:rPr>
                <w:bCs/>
                <w:sz w:val="24"/>
                <w:szCs w:val="24"/>
              </w:rPr>
              <w:fldChar w:fldCharType="end"/>
            </w:r>
            <w:r w:rsidR="00424153">
              <w:t xml:space="preserve"> of </w:t>
            </w:r>
            <w:r w:rsidR="00424153" w:rsidRPr="00424153">
              <w:rPr>
                <w:bCs/>
                <w:sz w:val="24"/>
                <w:szCs w:val="24"/>
              </w:rPr>
              <w:fldChar w:fldCharType="begin"/>
            </w:r>
            <w:r w:rsidR="00424153" w:rsidRPr="00424153">
              <w:rPr>
                <w:bCs/>
              </w:rPr>
              <w:instrText xml:space="preserve"> NUMPAGES  </w:instrText>
            </w:r>
            <w:r w:rsidR="00424153" w:rsidRPr="00424153">
              <w:rPr>
                <w:bCs/>
                <w:sz w:val="24"/>
                <w:szCs w:val="24"/>
              </w:rPr>
              <w:fldChar w:fldCharType="separate"/>
            </w:r>
            <w:r>
              <w:rPr>
                <w:bCs/>
                <w:noProof/>
              </w:rPr>
              <w:t>1</w:t>
            </w:r>
            <w:r w:rsidR="00424153" w:rsidRPr="00424153">
              <w:rPr>
                <w:bCs/>
                <w:sz w:val="24"/>
                <w:szCs w:val="24"/>
              </w:rPr>
              <w:fldChar w:fldCharType="end"/>
            </w:r>
            <w:r w:rsidR="00424153">
              <w:rPr>
                <w:b/>
                <w:bCs/>
                <w:sz w:val="24"/>
                <w:szCs w:val="24"/>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1F27" w14:textId="77777777" w:rsidR="001D21C8" w:rsidRDefault="001D21C8" w:rsidP="001D21C8">
    <w:pPr>
      <w:pStyle w:val="DJCSfooter"/>
      <w:tabs>
        <w:tab w:val="clear" w:pos="10206"/>
        <w:tab w:val="left" w:pos="567"/>
        <w:tab w:val="left" w:pos="3969"/>
        <w:tab w:val="right" w:pos="7371"/>
      </w:tabs>
    </w:pPr>
    <w:r>
      <w:rPr>
        <w:noProof/>
        <w:lang w:eastAsia="en-AU"/>
      </w:rPr>
      <w:drawing>
        <wp:anchor distT="0" distB="0" distL="114300" distR="114300" simplePos="0" relativeHeight="251658240" behindDoc="1" locked="0" layoutInCell="1" allowOverlap="1" wp14:anchorId="5BF96702" wp14:editId="09F19D55">
          <wp:simplePos x="0" y="0"/>
          <wp:positionH relativeFrom="page">
            <wp:posOffset>-173</wp:posOffset>
          </wp:positionH>
          <wp:positionV relativeFrom="page">
            <wp:posOffset>9919681</wp:posOffset>
          </wp:positionV>
          <wp:extent cx="7559640" cy="762120"/>
          <wp:effectExtent l="0" t="0" r="0" b="0"/>
          <wp:wrapNone/>
          <wp:docPr id="7" name="Picture 7"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358826204"/>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824858183"/>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0F1E2" w14:textId="77777777" w:rsidR="005C31CF" w:rsidRDefault="005C31CF" w:rsidP="002862F1">
      <w:pPr>
        <w:spacing w:before="120"/>
      </w:pPr>
      <w:r>
        <w:separator/>
      </w:r>
    </w:p>
  </w:footnote>
  <w:footnote w:type="continuationSeparator" w:id="0">
    <w:p w14:paraId="3411A943" w14:textId="77777777" w:rsidR="005C31CF" w:rsidRDefault="005C31CF">
      <w:r>
        <w:continuationSeparator/>
      </w:r>
    </w:p>
    <w:p w14:paraId="24974AD4" w14:textId="77777777" w:rsidR="005C31CF" w:rsidRDefault="005C31CF"/>
    <w:p w14:paraId="5B1E7889" w14:textId="77777777" w:rsidR="005C31CF" w:rsidRDefault="005C31CF"/>
  </w:footnote>
  <w:footnote w:type="continuationNotice" w:id="1">
    <w:p w14:paraId="7FC67DF5" w14:textId="77777777" w:rsidR="005C31CF" w:rsidRDefault="005C3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783E" w14:textId="77777777" w:rsidR="00943551" w:rsidRDefault="00943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03C6" w14:textId="0E93C465" w:rsidR="009D70A4" w:rsidRPr="0051568D" w:rsidRDefault="00EA17D8" w:rsidP="00496002">
    <w:pPr>
      <w:pStyle w:val="DJCSheader"/>
      <w:ind w:left="0"/>
    </w:pPr>
    <w:r>
      <w:rPr>
        <w:noProof/>
        <w:lang w:eastAsia="en-AU"/>
      </w:rPr>
      <w:drawing>
        <wp:anchor distT="0" distB="0" distL="114300" distR="114300" simplePos="0" relativeHeight="251658241" behindDoc="1" locked="0" layoutInCell="1" allowOverlap="1" wp14:anchorId="6C90FB7C" wp14:editId="14444F25">
          <wp:simplePos x="0" y="0"/>
          <wp:positionH relativeFrom="page">
            <wp:posOffset>-1415</wp:posOffset>
          </wp:positionH>
          <wp:positionV relativeFrom="page">
            <wp:posOffset>0</wp:posOffset>
          </wp:positionV>
          <wp:extent cx="7610400" cy="12599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610400" cy="12599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4CAE" w14:textId="77777777" w:rsidR="00943551" w:rsidRDefault="009435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8674" w14:textId="215FDEEB" w:rsidR="005919E9" w:rsidRDefault="005919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3E6DB" w14:textId="2A4E65ED" w:rsidR="00C26850" w:rsidRPr="00F70FAD" w:rsidRDefault="00C26850" w:rsidP="00F70FAD">
    <w:pPr>
      <w:pStyle w:val="DJCSheader"/>
    </w:pPr>
    <w:r>
      <w:rPr>
        <w:noProof/>
        <w:lang w:eastAsia="en-AU"/>
      </w:rPr>
      <w:drawing>
        <wp:anchor distT="0" distB="0" distL="114300" distR="114300" simplePos="0" relativeHeight="251658242" behindDoc="1" locked="0" layoutInCell="1" allowOverlap="1" wp14:anchorId="152D850C" wp14:editId="11F96701">
          <wp:simplePos x="0" y="0"/>
          <wp:positionH relativeFrom="page">
            <wp:posOffset>16155</wp:posOffset>
          </wp:positionH>
          <wp:positionV relativeFrom="page">
            <wp:posOffset>0</wp:posOffset>
          </wp:positionV>
          <wp:extent cx="7574400" cy="1000800"/>
          <wp:effectExtent l="0" t="0" r="0" b="2540"/>
          <wp:wrapNone/>
          <wp:docPr id="142" name="Pictur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a:blip r:embed="rId1"/>
                  <a:stretch>
                    <a:fillRect/>
                  </a:stretch>
                </pic:blipFill>
                <pic:spPr>
                  <a:xfrm>
                    <a:off x="0" y="0"/>
                    <a:ext cx="7574400" cy="10008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E089" w14:textId="1E26E858" w:rsidR="005919E9" w:rsidRDefault="00591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54C6494"/>
    <w:multiLevelType w:val="multilevel"/>
    <w:tmpl w:val="A5A05F38"/>
    <w:numStyleLink w:val="ZZBullets"/>
  </w:abstractNum>
  <w:abstractNum w:abstractNumId="2" w15:restartNumberingAfterBreak="0">
    <w:nsid w:val="067A1E56"/>
    <w:multiLevelType w:val="hybridMultilevel"/>
    <w:tmpl w:val="E0E67EAA"/>
    <w:lvl w:ilvl="0" w:tplc="AC1EAD4C">
      <w:start w:val="1"/>
      <w:numFmt w:val="lowerLetter"/>
      <w:lvlText w:val="%1)"/>
      <w:lvlJc w:val="left"/>
      <w:pPr>
        <w:ind w:left="1256" w:hanging="360"/>
      </w:pPr>
      <w:rPr>
        <w:rFonts w:ascii="Arial" w:eastAsia="Times" w:hAnsi="Arial" w:cs="Times New Roman"/>
      </w:rPr>
    </w:lvl>
    <w:lvl w:ilvl="1" w:tplc="0C090019" w:tentative="1">
      <w:start w:val="1"/>
      <w:numFmt w:val="lowerLetter"/>
      <w:lvlText w:val="%2."/>
      <w:lvlJc w:val="left"/>
      <w:pPr>
        <w:ind w:left="1976" w:hanging="360"/>
      </w:pPr>
    </w:lvl>
    <w:lvl w:ilvl="2" w:tplc="0C09001B" w:tentative="1">
      <w:start w:val="1"/>
      <w:numFmt w:val="lowerRoman"/>
      <w:lvlText w:val="%3."/>
      <w:lvlJc w:val="right"/>
      <w:pPr>
        <w:ind w:left="2696" w:hanging="180"/>
      </w:pPr>
    </w:lvl>
    <w:lvl w:ilvl="3" w:tplc="0C09000F" w:tentative="1">
      <w:start w:val="1"/>
      <w:numFmt w:val="decimal"/>
      <w:lvlText w:val="%4."/>
      <w:lvlJc w:val="left"/>
      <w:pPr>
        <w:ind w:left="3416" w:hanging="360"/>
      </w:pPr>
    </w:lvl>
    <w:lvl w:ilvl="4" w:tplc="0C090019" w:tentative="1">
      <w:start w:val="1"/>
      <w:numFmt w:val="lowerLetter"/>
      <w:lvlText w:val="%5."/>
      <w:lvlJc w:val="left"/>
      <w:pPr>
        <w:ind w:left="4136" w:hanging="360"/>
      </w:pPr>
    </w:lvl>
    <w:lvl w:ilvl="5" w:tplc="0C09001B" w:tentative="1">
      <w:start w:val="1"/>
      <w:numFmt w:val="lowerRoman"/>
      <w:lvlText w:val="%6."/>
      <w:lvlJc w:val="right"/>
      <w:pPr>
        <w:ind w:left="4856" w:hanging="180"/>
      </w:pPr>
    </w:lvl>
    <w:lvl w:ilvl="6" w:tplc="0C09000F" w:tentative="1">
      <w:start w:val="1"/>
      <w:numFmt w:val="decimal"/>
      <w:lvlText w:val="%7."/>
      <w:lvlJc w:val="left"/>
      <w:pPr>
        <w:ind w:left="5576" w:hanging="360"/>
      </w:pPr>
    </w:lvl>
    <w:lvl w:ilvl="7" w:tplc="0C090019" w:tentative="1">
      <w:start w:val="1"/>
      <w:numFmt w:val="lowerLetter"/>
      <w:lvlText w:val="%8."/>
      <w:lvlJc w:val="left"/>
      <w:pPr>
        <w:ind w:left="6296" w:hanging="360"/>
      </w:pPr>
    </w:lvl>
    <w:lvl w:ilvl="8" w:tplc="0C09001B" w:tentative="1">
      <w:start w:val="1"/>
      <w:numFmt w:val="lowerRoman"/>
      <w:lvlText w:val="%9."/>
      <w:lvlJc w:val="right"/>
      <w:pPr>
        <w:ind w:left="7016" w:hanging="180"/>
      </w:pPr>
    </w:lvl>
  </w:abstractNum>
  <w:abstractNum w:abstractNumId="3"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82E736D"/>
    <w:multiLevelType w:val="hybridMultilevel"/>
    <w:tmpl w:val="3926F2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5B4B6F"/>
    <w:multiLevelType w:val="hybridMultilevel"/>
    <w:tmpl w:val="904E6632"/>
    <w:lvl w:ilvl="0" w:tplc="EA3E055C">
      <w:start w:val="1"/>
      <w:numFmt w:val="lowerLetter"/>
      <w:lvlText w:val="%1)"/>
      <w:lvlJc w:val="left"/>
      <w:pPr>
        <w:ind w:left="1256" w:hanging="360"/>
      </w:pPr>
      <w:rPr>
        <w:rFonts w:ascii="Arial" w:eastAsia="Times" w:hAnsi="Arial" w:cs="Times New Roman"/>
      </w:rPr>
    </w:lvl>
    <w:lvl w:ilvl="1" w:tplc="0C090019" w:tentative="1">
      <w:start w:val="1"/>
      <w:numFmt w:val="lowerLetter"/>
      <w:lvlText w:val="%2."/>
      <w:lvlJc w:val="left"/>
      <w:pPr>
        <w:ind w:left="1976" w:hanging="360"/>
      </w:pPr>
    </w:lvl>
    <w:lvl w:ilvl="2" w:tplc="0C09001B" w:tentative="1">
      <w:start w:val="1"/>
      <w:numFmt w:val="lowerRoman"/>
      <w:lvlText w:val="%3."/>
      <w:lvlJc w:val="right"/>
      <w:pPr>
        <w:ind w:left="2696" w:hanging="180"/>
      </w:pPr>
    </w:lvl>
    <w:lvl w:ilvl="3" w:tplc="0C09000F" w:tentative="1">
      <w:start w:val="1"/>
      <w:numFmt w:val="decimal"/>
      <w:lvlText w:val="%4."/>
      <w:lvlJc w:val="left"/>
      <w:pPr>
        <w:ind w:left="3416" w:hanging="360"/>
      </w:pPr>
    </w:lvl>
    <w:lvl w:ilvl="4" w:tplc="0C090019" w:tentative="1">
      <w:start w:val="1"/>
      <w:numFmt w:val="lowerLetter"/>
      <w:lvlText w:val="%5."/>
      <w:lvlJc w:val="left"/>
      <w:pPr>
        <w:ind w:left="4136" w:hanging="360"/>
      </w:pPr>
    </w:lvl>
    <w:lvl w:ilvl="5" w:tplc="0C09001B" w:tentative="1">
      <w:start w:val="1"/>
      <w:numFmt w:val="lowerRoman"/>
      <w:lvlText w:val="%6."/>
      <w:lvlJc w:val="right"/>
      <w:pPr>
        <w:ind w:left="4856" w:hanging="180"/>
      </w:pPr>
    </w:lvl>
    <w:lvl w:ilvl="6" w:tplc="0C09000F" w:tentative="1">
      <w:start w:val="1"/>
      <w:numFmt w:val="decimal"/>
      <w:lvlText w:val="%7."/>
      <w:lvlJc w:val="left"/>
      <w:pPr>
        <w:ind w:left="5576" w:hanging="360"/>
      </w:pPr>
    </w:lvl>
    <w:lvl w:ilvl="7" w:tplc="0C090019" w:tentative="1">
      <w:start w:val="1"/>
      <w:numFmt w:val="lowerLetter"/>
      <w:lvlText w:val="%8."/>
      <w:lvlJc w:val="left"/>
      <w:pPr>
        <w:ind w:left="6296" w:hanging="360"/>
      </w:pPr>
    </w:lvl>
    <w:lvl w:ilvl="8" w:tplc="0C09001B" w:tentative="1">
      <w:start w:val="1"/>
      <w:numFmt w:val="lowerRoman"/>
      <w:lvlText w:val="%9."/>
      <w:lvlJc w:val="right"/>
      <w:pPr>
        <w:ind w:left="7016" w:hanging="180"/>
      </w:pPr>
    </w:lvl>
  </w:abstractNum>
  <w:abstractNum w:abstractNumId="12" w15:restartNumberingAfterBreak="0">
    <w:nsid w:val="75580FA6"/>
    <w:multiLevelType w:val="hybridMultilevel"/>
    <w:tmpl w:val="1874712E"/>
    <w:lvl w:ilvl="0" w:tplc="68DA078A">
      <w:start w:val="1"/>
      <w:numFmt w:val="lowerLetter"/>
      <w:lvlText w:val="%1)"/>
      <w:lvlJc w:val="left"/>
      <w:pPr>
        <w:ind w:left="720" w:hanging="360"/>
      </w:pPr>
      <w:rPr>
        <w:rFonts w:ascii="Arial" w:eastAsia="Times"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7"/>
  </w:num>
  <w:num w:numId="6">
    <w:abstractNumId w:val="9"/>
  </w:num>
  <w:num w:numId="7">
    <w:abstractNumId w:val="6"/>
  </w:num>
  <w:num w:numId="8">
    <w:abstractNumId w:val="3"/>
  </w:num>
  <w:num w:numId="9">
    <w:abstractNumId w:val="7"/>
  </w:num>
  <w:num w:numId="10">
    <w:abstractNumId w:val="1"/>
  </w:num>
  <w:num w:numId="11">
    <w:abstractNumId w:val="12"/>
  </w:num>
  <w:num w:numId="12">
    <w:abstractNumId w:val="2"/>
  </w:num>
  <w:num w:numId="13">
    <w:abstractNumId w:val="1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7F"/>
    <w:rsid w:val="0000183B"/>
    <w:rsid w:val="00006679"/>
    <w:rsid w:val="000072B6"/>
    <w:rsid w:val="00007F5C"/>
    <w:rsid w:val="0001021B"/>
    <w:rsid w:val="00011D89"/>
    <w:rsid w:val="000122CE"/>
    <w:rsid w:val="00013677"/>
    <w:rsid w:val="000153AC"/>
    <w:rsid w:val="000154FD"/>
    <w:rsid w:val="000233BD"/>
    <w:rsid w:val="00024D89"/>
    <w:rsid w:val="000250B6"/>
    <w:rsid w:val="00026BD7"/>
    <w:rsid w:val="00030842"/>
    <w:rsid w:val="00033D81"/>
    <w:rsid w:val="00041BF0"/>
    <w:rsid w:val="0004536B"/>
    <w:rsid w:val="00046B68"/>
    <w:rsid w:val="0004711B"/>
    <w:rsid w:val="00050BE7"/>
    <w:rsid w:val="000517B4"/>
    <w:rsid w:val="000527DD"/>
    <w:rsid w:val="000578B2"/>
    <w:rsid w:val="00057955"/>
    <w:rsid w:val="00060959"/>
    <w:rsid w:val="000622B3"/>
    <w:rsid w:val="00063290"/>
    <w:rsid w:val="00064C4D"/>
    <w:rsid w:val="000663CD"/>
    <w:rsid w:val="00071C56"/>
    <w:rsid w:val="00072B04"/>
    <w:rsid w:val="000733FE"/>
    <w:rsid w:val="00074219"/>
    <w:rsid w:val="00074ED5"/>
    <w:rsid w:val="00075D35"/>
    <w:rsid w:val="000844FC"/>
    <w:rsid w:val="00084B99"/>
    <w:rsid w:val="0008508E"/>
    <w:rsid w:val="0008617F"/>
    <w:rsid w:val="0009113B"/>
    <w:rsid w:val="0009186E"/>
    <w:rsid w:val="00092103"/>
    <w:rsid w:val="0009215D"/>
    <w:rsid w:val="00093402"/>
    <w:rsid w:val="00094DA3"/>
    <w:rsid w:val="00096CD1"/>
    <w:rsid w:val="00097A6B"/>
    <w:rsid w:val="000A012C"/>
    <w:rsid w:val="000A0EB9"/>
    <w:rsid w:val="000A186C"/>
    <w:rsid w:val="000A1EA4"/>
    <w:rsid w:val="000B0133"/>
    <w:rsid w:val="000B3EDB"/>
    <w:rsid w:val="000B543D"/>
    <w:rsid w:val="000B5BF7"/>
    <w:rsid w:val="000B6BC8"/>
    <w:rsid w:val="000B7AD6"/>
    <w:rsid w:val="000C0303"/>
    <w:rsid w:val="000C03DF"/>
    <w:rsid w:val="000C3E55"/>
    <w:rsid w:val="000C42EA"/>
    <w:rsid w:val="000C4546"/>
    <w:rsid w:val="000C61FA"/>
    <w:rsid w:val="000C6D55"/>
    <w:rsid w:val="000D02F8"/>
    <w:rsid w:val="000D1242"/>
    <w:rsid w:val="000D355B"/>
    <w:rsid w:val="000E0970"/>
    <w:rsid w:val="000E1F72"/>
    <w:rsid w:val="000E303F"/>
    <w:rsid w:val="000E3CC7"/>
    <w:rsid w:val="000E6BD4"/>
    <w:rsid w:val="000E74E3"/>
    <w:rsid w:val="000E7ECE"/>
    <w:rsid w:val="000F032B"/>
    <w:rsid w:val="000F05A8"/>
    <w:rsid w:val="000F0C2A"/>
    <w:rsid w:val="000F1F1E"/>
    <w:rsid w:val="000F2259"/>
    <w:rsid w:val="000F3380"/>
    <w:rsid w:val="000F4550"/>
    <w:rsid w:val="000F4C2C"/>
    <w:rsid w:val="00101BE9"/>
    <w:rsid w:val="0010237B"/>
    <w:rsid w:val="00102C03"/>
    <w:rsid w:val="0010392D"/>
    <w:rsid w:val="0010447F"/>
    <w:rsid w:val="00104FE3"/>
    <w:rsid w:val="0011164F"/>
    <w:rsid w:val="0011581C"/>
    <w:rsid w:val="00120BD3"/>
    <w:rsid w:val="0012201A"/>
    <w:rsid w:val="00122FEA"/>
    <w:rsid w:val="001232BD"/>
    <w:rsid w:val="00124ED5"/>
    <w:rsid w:val="001276FA"/>
    <w:rsid w:val="001447B3"/>
    <w:rsid w:val="00144AFF"/>
    <w:rsid w:val="00144DD5"/>
    <w:rsid w:val="001460FD"/>
    <w:rsid w:val="00151767"/>
    <w:rsid w:val="00152073"/>
    <w:rsid w:val="00153860"/>
    <w:rsid w:val="00156598"/>
    <w:rsid w:val="0015685A"/>
    <w:rsid w:val="00161939"/>
    <w:rsid w:val="00161AA0"/>
    <w:rsid w:val="00162093"/>
    <w:rsid w:val="001661B0"/>
    <w:rsid w:val="00170E30"/>
    <w:rsid w:val="00171264"/>
    <w:rsid w:val="00172BAF"/>
    <w:rsid w:val="001742AA"/>
    <w:rsid w:val="001745A8"/>
    <w:rsid w:val="00176B3C"/>
    <w:rsid w:val="001771DD"/>
    <w:rsid w:val="0017785A"/>
    <w:rsid w:val="00177995"/>
    <w:rsid w:val="00177A8C"/>
    <w:rsid w:val="00180564"/>
    <w:rsid w:val="00180704"/>
    <w:rsid w:val="00185E8B"/>
    <w:rsid w:val="00186B33"/>
    <w:rsid w:val="0019078D"/>
    <w:rsid w:val="00190B1D"/>
    <w:rsid w:val="0019243D"/>
    <w:rsid w:val="00192F9D"/>
    <w:rsid w:val="00195D63"/>
    <w:rsid w:val="00195DD2"/>
    <w:rsid w:val="00196EB8"/>
    <w:rsid w:val="00196EFB"/>
    <w:rsid w:val="001979FF"/>
    <w:rsid w:val="00197B17"/>
    <w:rsid w:val="001A1C54"/>
    <w:rsid w:val="001A3ACE"/>
    <w:rsid w:val="001A726B"/>
    <w:rsid w:val="001C111D"/>
    <w:rsid w:val="001C277E"/>
    <w:rsid w:val="001C2A72"/>
    <w:rsid w:val="001D0B75"/>
    <w:rsid w:val="001D21C8"/>
    <w:rsid w:val="001D3C09"/>
    <w:rsid w:val="001D44E8"/>
    <w:rsid w:val="001D60EC"/>
    <w:rsid w:val="001E2CD6"/>
    <w:rsid w:val="001E44DF"/>
    <w:rsid w:val="001E68A5"/>
    <w:rsid w:val="001E6BB0"/>
    <w:rsid w:val="001F03C4"/>
    <w:rsid w:val="001F1E9D"/>
    <w:rsid w:val="001F2607"/>
    <w:rsid w:val="001F3826"/>
    <w:rsid w:val="001F4C63"/>
    <w:rsid w:val="001F6611"/>
    <w:rsid w:val="001F6E46"/>
    <w:rsid w:val="001F7486"/>
    <w:rsid w:val="001F7C91"/>
    <w:rsid w:val="00205359"/>
    <w:rsid w:val="00205F4C"/>
    <w:rsid w:val="002063E2"/>
    <w:rsid w:val="00206463"/>
    <w:rsid w:val="00206771"/>
    <w:rsid w:val="00206F2F"/>
    <w:rsid w:val="0021053D"/>
    <w:rsid w:val="00210A92"/>
    <w:rsid w:val="002127B6"/>
    <w:rsid w:val="00213377"/>
    <w:rsid w:val="00215658"/>
    <w:rsid w:val="002160B8"/>
    <w:rsid w:val="00216A4A"/>
    <w:rsid w:val="00216C03"/>
    <w:rsid w:val="002205E0"/>
    <w:rsid w:val="00220B68"/>
    <w:rsid w:val="00220C04"/>
    <w:rsid w:val="0022278D"/>
    <w:rsid w:val="00224D5B"/>
    <w:rsid w:val="00225790"/>
    <w:rsid w:val="0022701F"/>
    <w:rsid w:val="002333F5"/>
    <w:rsid w:val="00233724"/>
    <w:rsid w:val="00235CC2"/>
    <w:rsid w:val="00236E32"/>
    <w:rsid w:val="002406FB"/>
    <w:rsid w:val="002432E1"/>
    <w:rsid w:val="00244042"/>
    <w:rsid w:val="00246207"/>
    <w:rsid w:val="00246C5E"/>
    <w:rsid w:val="00247702"/>
    <w:rsid w:val="00251343"/>
    <w:rsid w:val="002536A4"/>
    <w:rsid w:val="0025416F"/>
    <w:rsid w:val="00254F58"/>
    <w:rsid w:val="002620BC"/>
    <w:rsid w:val="00262802"/>
    <w:rsid w:val="00263A90"/>
    <w:rsid w:val="0026408B"/>
    <w:rsid w:val="00264D73"/>
    <w:rsid w:val="00266260"/>
    <w:rsid w:val="00267C3E"/>
    <w:rsid w:val="00267D96"/>
    <w:rsid w:val="002706C2"/>
    <w:rsid w:val="002709BB"/>
    <w:rsid w:val="00272B6B"/>
    <w:rsid w:val="00272C37"/>
    <w:rsid w:val="00273BAC"/>
    <w:rsid w:val="002763B3"/>
    <w:rsid w:val="002802E3"/>
    <w:rsid w:val="0028213D"/>
    <w:rsid w:val="002847D2"/>
    <w:rsid w:val="002862F1"/>
    <w:rsid w:val="00287FEF"/>
    <w:rsid w:val="00291373"/>
    <w:rsid w:val="00293BA1"/>
    <w:rsid w:val="0029597D"/>
    <w:rsid w:val="002962C3"/>
    <w:rsid w:val="0029688C"/>
    <w:rsid w:val="0029752B"/>
    <w:rsid w:val="002A483C"/>
    <w:rsid w:val="002A7D0D"/>
    <w:rsid w:val="002B0C7C"/>
    <w:rsid w:val="002B0CD9"/>
    <w:rsid w:val="002B1729"/>
    <w:rsid w:val="002B36C7"/>
    <w:rsid w:val="002B37F7"/>
    <w:rsid w:val="002B4DD4"/>
    <w:rsid w:val="002B5277"/>
    <w:rsid w:val="002B5375"/>
    <w:rsid w:val="002B6D7B"/>
    <w:rsid w:val="002B77C1"/>
    <w:rsid w:val="002C2728"/>
    <w:rsid w:val="002D37ED"/>
    <w:rsid w:val="002D5006"/>
    <w:rsid w:val="002D7E43"/>
    <w:rsid w:val="002E01D0"/>
    <w:rsid w:val="002E161D"/>
    <w:rsid w:val="002E3100"/>
    <w:rsid w:val="002E3B91"/>
    <w:rsid w:val="002E46FA"/>
    <w:rsid w:val="002E5C15"/>
    <w:rsid w:val="002E6C95"/>
    <w:rsid w:val="002E7C36"/>
    <w:rsid w:val="002F1E9E"/>
    <w:rsid w:val="002F2A97"/>
    <w:rsid w:val="002F4B47"/>
    <w:rsid w:val="002F4CE5"/>
    <w:rsid w:val="002F565A"/>
    <w:rsid w:val="002F5F31"/>
    <w:rsid w:val="002F5F46"/>
    <w:rsid w:val="002F69F2"/>
    <w:rsid w:val="00301254"/>
    <w:rsid w:val="00302216"/>
    <w:rsid w:val="00303E53"/>
    <w:rsid w:val="00304B06"/>
    <w:rsid w:val="0030505D"/>
    <w:rsid w:val="00306E5F"/>
    <w:rsid w:val="00307E14"/>
    <w:rsid w:val="003111F0"/>
    <w:rsid w:val="00314054"/>
    <w:rsid w:val="00316F27"/>
    <w:rsid w:val="00320493"/>
    <w:rsid w:val="00322E4B"/>
    <w:rsid w:val="0032348F"/>
    <w:rsid w:val="00323FE3"/>
    <w:rsid w:val="0032521E"/>
    <w:rsid w:val="00327870"/>
    <w:rsid w:val="00331655"/>
    <w:rsid w:val="0033259D"/>
    <w:rsid w:val="00332E59"/>
    <w:rsid w:val="003333D2"/>
    <w:rsid w:val="003366A0"/>
    <w:rsid w:val="00337AF1"/>
    <w:rsid w:val="003406C6"/>
    <w:rsid w:val="003418CC"/>
    <w:rsid w:val="003425FC"/>
    <w:rsid w:val="00343DAC"/>
    <w:rsid w:val="003442A1"/>
    <w:rsid w:val="003459BD"/>
    <w:rsid w:val="00350D38"/>
    <w:rsid w:val="0035158A"/>
    <w:rsid w:val="00351B36"/>
    <w:rsid w:val="00357B4E"/>
    <w:rsid w:val="00357DE3"/>
    <w:rsid w:val="0036303B"/>
    <w:rsid w:val="003674A2"/>
    <w:rsid w:val="003716FD"/>
    <w:rsid w:val="0037204B"/>
    <w:rsid w:val="00373025"/>
    <w:rsid w:val="0037419A"/>
    <w:rsid w:val="003744CF"/>
    <w:rsid w:val="00374517"/>
    <w:rsid w:val="00374717"/>
    <w:rsid w:val="0037676C"/>
    <w:rsid w:val="00376B38"/>
    <w:rsid w:val="00377A91"/>
    <w:rsid w:val="00381043"/>
    <w:rsid w:val="003829E5"/>
    <w:rsid w:val="003933D1"/>
    <w:rsid w:val="003956CC"/>
    <w:rsid w:val="00395C9A"/>
    <w:rsid w:val="00396D5E"/>
    <w:rsid w:val="003A395E"/>
    <w:rsid w:val="003A63FA"/>
    <w:rsid w:val="003A6B67"/>
    <w:rsid w:val="003A6C75"/>
    <w:rsid w:val="003A7609"/>
    <w:rsid w:val="003B13B6"/>
    <w:rsid w:val="003B15E6"/>
    <w:rsid w:val="003B2A68"/>
    <w:rsid w:val="003C08A2"/>
    <w:rsid w:val="003C2045"/>
    <w:rsid w:val="003C43A1"/>
    <w:rsid w:val="003C4FC0"/>
    <w:rsid w:val="003C55F4"/>
    <w:rsid w:val="003C5673"/>
    <w:rsid w:val="003C7897"/>
    <w:rsid w:val="003C7A3F"/>
    <w:rsid w:val="003D2766"/>
    <w:rsid w:val="003D3538"/>
    <w:rsid w:val="003D3E8F"/>
    <w:rsid w:val="003D499A"/>
    <w:rsid w:val="003D6475"/>
    <w:rsid w:val="003D6B6C"/>
    <w:rsid w:val="003D7CB8"/>
    <w:rsid w:val="003D7F69"/>
    <w:rsid w:val="003E2B38"/>
    <w:rsid w:val="003E375C"/>
    <w:rsid w:val="003E4086"/>
    <w:rsid w:val="003E5589"/>
    <w:rsid w:val="003F0445"/>
    <w:rsid w:val="003F0CF0"/>
    <w:rsid w:val="003F0F6F"/>
    <w:rsid w:val="003F10A4"/>
    <w:rsid w:val="003F14B1"/>
    <w:rsid w:val="003F3289"/>
    <w:rsid w:val="003F5695"/>
    <w:rsid w:val="003F5BCE"/>
    <w:rsid w:val="003F70FF"/>
    <w:rsid w:val="004013C7"/>
    <w:rsid w:val="00401FCF"/>
    <w:rsid w:val="00402526"/>
    <w:rsid w:val="004033E8"/>
    <w:rsid w:val="00406285"/>
    <w:rsid w:val="00411BE2"/>
    <w:rsid w:val="004128BA"/>
    <w:rsid w:val="00413C81"/>
    <w:rsid w:val="004148F9"/>
    <w:rsid w:val="00415310"/>
    <w:rsid w:val="004161B1"/>
    <w:rsid w:val="0042084E"/>
    <w:rsid w:val="00420D48"/>
    <w:rsid w:val="00421B57"/>
    <w:rsid w:val="00421EEF"/>
    <w:rsid w:val="00424153"/>
    <w:rsid w:val="00424D65"/>
    <w:rsid w:val="004334BA"/>
    <w:rsid w:val="0043397E"/>
    <w:rsid w:val="00442C6C"/>
    <w:rsid w:val="0044350F"/>
    <w:rsid w:val="00443CBE"/>
    <w:rsid w:val="00443E8A"/>
    <w:rsid w:val="004441BC"/>
    <w:rsid w:val="004468B4"/>
    <w:rsid w:val="004472B4"/>
    <w:rsid w:val="004506B2"/>
    <w:rsid w:val="0045230A"/>
    <w:rsid w:val="00452991"/>
    <w:rsid w:val="00456087"/>
    <w:rsid w:val="00457337"/>
    <w:rsid w:val="0046052F"/>
    <w:rsid w:val="004621E4"/>
    <w:rsid w:val="00464960"/>
    <w:rsid w:val="00464F8F"/>
    <w:rsid w:val="0047372D"/>
    <w:rsid w:val="00473BA3"/>
    <w:rsid w:val="00473E89"/>
    <w:rsid w:val="004743DD"/>
    <w:rsid w:val="00474CEA"/>
    <w:rsid w:val="00477A76"/>
    <w:rsid w:val="004838A5"/>
    <w:rsid w:val="00483968"/>
    <w:rsid w:val="00484F86"/>
    <w:rsid w:val="004856A6"/>
    <w:rsid w:val="0048597C"/>
    <w:rsid w:val="00490746"/>
    <w:rsid w:val="00490852"/>
    <w:rsid w:val="00492F30"/>
    <w:rsid w:val="004946F4"/>
    <w:rsid w:val="0049487E"/>
    <w:rsid w:val="0049519F"/>
    <w:rsid w:val="00496002"/>
    <w:rsid w:val="00497321"/>
    <w:rsid w:val="004A160D"/>
    <w:rsid w:val="004A1C47"/>
    <w:rsid w:val="004A2D11"/>
    <w:rsid w:val="004A3393"/>
    <w:rsid w:val="004A3E81"/>
    <w:rsid w:val="004A5C62"/>
    <w:rsid w:val="004A707D"/>
    <w:rsid w:val="004B0B14"/>
    <w:rsid w:val="004B791F"/>
    <w:rsid w:val="004C361C"/>
    <w:rsid w:val="004C51E2"/>
    <w:rsid w:val="004C6EEE"/>
    <w:rsid w:val="004C702B"/>
    <w:rsid w:val="004D0033"/>
    <w:rsid w:val="004D016B"/>
    <w:rsid w:val="004D1B22"/>
    <w:rsid w:val="004D36F2"/>
    <w:rsid w:val="004D5CFF"/>
    <w:rsid w:val="004D741F"/>
    <w:rsid w:val="004E0D0F"/>
    <w:rsid w:val="004E1106"/>
    <w:rsid w:val="004E138F"/>
    <w:rsid w:val="004E4649"/>
    <w:rsid w:val="004E5C2B"/>
    <w:rsid w:val="004F00DD"/>
    <w:rsid w:val="004F083F"/>
    <w:rsid w:val="004F2133"/>
    <w:rsid w:val="004F435A"/>
    <w:rsid w:val="004F55F1"/>
    <w:rsid w:val="004F5861"/>
    <w:rsid w:val="004F61EB"/>
    <w:rsid w:val="004F6936"/>
    <w:rsid w:val="00503DC6"/>
    <w:rsid w:val="00506898"/>
    <w:rsid w:val="00506F5D"/>
    <w:rsid w:val="00507B9B"/>
    <w:rsid w:val="00507CA9"/>
    <w:rsid w:val="005126D0"/>
    <w:rsid w:val="00512A03"/>
    <w:rsid w:val="0051568D"/>
    <w:rsid w:val="00517119"/>
    <w:rsid w:val="005171BC"/>
    <w:rsid w:val="0052069C"/>
    <w:rsid w:val="00524AA4"/>
    <w:rsid w:val="00525566"/>
    <w:rsid w:val="00526C15"/>
    <w:rsid w:val="00531FC9"/>
    <w:rsid w:val="005343DD"/>
    <w:rsid w:val="00536499"/>
    <w:rsid w:val="00543903"/>
    <w:rsid w:val="00543B7C"/>
    <w:rsid w:val="00543F11"/>
    <w:rsid w:val="005447C2"/>
    <w:rsid w:val="00547A95"/>
    <w:rsid w:val="00553B0F"/>
    <w:rsid w:val="005612A0"/>
    <w:rsid w:val="00563E8F"/>
    <w:rsid w:val="00564AD4"/>
    <w:rsid w:val="00572031"/>
    <w:rsid w:val="00572282"/>
    <w:rsid w:val="00576E84"/>
    <w:rsid w:val="00577ED6"/>
    <w:rsid w:val="005818DC"/>
    <w:rsid w:val="00582B8C"/>
    <w:rsid w:val="0058671C"/>
    <w:rsid w:val="0058757E"/>
    <w:rsid w:val="0059043C"/>
    <w:rsid w:val="00590D79"/>
    <w:rsid w:val="005919E9"/>
    <w:rsid w:val="00596A4B"/>
    <w:rsid w:val="00597507"/>
    <w:rsid w:val="005A252B"/>
    <w:rsid w:val="005B1C6D"/>
    <w:rsid w:val="005B21B6"/>
    <w:rsid w:val="005B36EA"/>
    <w:rsid w:val="005B3A08"/>
    <w:rsid w:val="005B560A"/>
    <w:rsid w:val="005B6A55"/>
    <w:rsid w:val="005B7736"/>
    <w:rsid w:val="005B78FF"/>
    <w:rsid w:val="005B7A63"/>
    <w:rsid w:val="005C0955"/>
    <w:rsid w:val="005C10BC"/>
    <w:rsid w:val="005C266A"/>
    <w:rsid w:val="005C31CF"/>
    <w:rsid w:val="005C49DA"/>
    <w:rsid w:val="005C50F3"/>
    <w:rsid w:val="005C54B5"/>
    <w:rsid w:val="005C5D80"/>
    <w:rsid w:val="005C5D91"/>
    <w:rsid w:val="005D07B8"/>
    <w:rsid w:val="005D1549"/>
    <w:rsid w:val="005D3A69"/>
    <w:rsid w:val="005D6597"/>
    <w:rsid w:val="005E14E7"/>
    <w:rsid w:val="005E1DC7"/>
    <w:rsid w:val="005E1E1E"/>
    <w:rsid w:val="005E26A3"/>
    <w:rsid w:val="005E447E"/>
    <w:rsid w:val="005E5BF9"/>
    <w:rsid w:val="005E64B9"/>
    <w:rsid w:val="005E77E9"/>
    <w:rsid w:val="005F02E5"/>
    <w:rsid w:val="005F0775"/>
    <w:rsid w:val="005F0CF5"/>
    <w:rsid w:val="005F21EB"/>
    <w:rsid w:val="005F3C92"/>
    <w:rsid w:val="00605908"/>
    <w:rsid w:val="006071EB"/>
    <w:rsid w:val="00610783"/>
    <w:rsid w:val="00610D7C"/>
    <w:rsid w:val="00611ECE"/>
    <w:rsid w:val="00613414"/>
    <w:rsid w:val="00620154"/>
    <w:rsid w:val="0062408D"/>
    <w:rsid w:val="006240CC"/>
    <w:rsid w:val="006254F8"/>
    <w:rsid w:val="00625538"/>
    <w:rsid w:val="006266B1"/>
    <w:rsid w:val="00627180"/>
    <w:rsid w:val="00627DA7"/>
    <w:rsid w:val="0063561E"/>
    <w:rsid w:val="006358B4"/>
    <w:rsid w:val="00636F60"/>
    <w:rsid w:val="006419AA"/>
    <w:rsid w:val="00644B1F"/>
    <w:rsid w:val="00644B7E"/>
    <w:rsid w:val="006454E6"/>
    <w:rsid w:val="00646235"/>
    <w:rsid w:val="00646A68"/>
    <w:rsid w:val="0065035C"/>
    <w:rsid w:val="0065092E"/>
    <w:rsid w:val="00653779"/>
    <w:rsid w:val="006557A7"/>
    <w:rsid w:val="00656290"/>
    <w:rsid w:val="006613E0"/>
    <w:rsid w:val="006621D7"/>
    <w:rsid w:val="0066302A"/>
    <w:rsid w:val="00670597"/>
    <w:rsid w:val="006706D0"/>
    <w:rsid w:val="00677574"/>
    <w:rsid w:val="00680D50"/>
    <w:rsid w:val="00683824"/>
    <w:rsid w:val="0068454C"/>
    <w:rsid w:val="0069008F"/>
    <w:rsid w:val="00691B62"/>
    <w:rsid w:val="006933B5"/>
    <w:rsid w:val="00693D14"/>
    <w:rsid w:val="00696F01"/>
    <w:rsid w:val="006A0BD5"/>
    <w:rsid w:val="006A1776"/>
    <w:rsid w:val="006A18C2"/>
    <w:rsid w:val="006A5EBF"/>
    <w:rsid w:val="006B077C"/>
    <w:rsid w:val="006B25EB"/>
    <w:rsid w:val="006B2DD4"/>
    <w:rsid w:val="006B6803"/>
    <w:rsid w:val="006C2C4D"/>
    <w:rsid w:val="006C3D68"/>
    <w:rsid w:val="006C5554"/>
    <w:rsid w:val="006C5C42"/>
    <w:rsid w:val="006C6103"/>
    <w:rsid w:val="006D0F16"/>
    <w:rsid w:val="006D2A3F"/>
    <w:rsid w:val="006D2FBC"/>
    <w:rsid w:val="006D779E"/>
    <w:rsid w:val="006E138B"/>
    <w:rsid w:val="006E2654"/>
    <w:rsid w:val="006E46B8"/>
    <w:rsid w:val="006F01E6"/>
    <w:rsid w:val="006F1FDC"/>
    <w:rsid w:val="006F5BD3"/>
    <w:rsid w:val="006F6B8C"/>
    <w:rsid w:val="00700A6A"/>
    <w:rsid w:val="007013EF"/>
    <w:rsid w:val="00701A9D"/>
    <w:rsid w:val="00704216"/>
    <w:rsid w:val="00704A84"/>
    <w:rsid w:val="00705256"/>
    <w:rsid w:val="00705825"/>
    <w:rsid w:val="00706205"/>
    <w:rsid w:val="007120DC"/>
    <w:rsid w:val="0071530D"/>
    <w:rsid w:val="007173CA"/>
    <w:rsid w:val="007216AA"/>
    <w:rsid w:val="00721AB5"/>
    <w:rsid w:val="00721CFB"/>
    <w:rsid w:val="00721DEF"/>
    <w:rsid w:val="00723494"/>
    <w:rsid w:val="00724A43"/>
    <w:rsid w:val="00731791"/>
    <w:rsid w:val="00733DA4"/>
    <w:rsid w:val="007346E4"/>
    <w:rsid w:val="00734AC4"/>
    <w:rsid w:val="00735442"/>
    <w:rsid w:val="007401E7"/>
    <w:rsid w:val="0074037D"/>
    <w:rsid w:val="00740F22"/>
    <w:rsid w:val="00741F1A"/>
    <w:rsid w:val="007434FA"/>
    <w:rsid w:val="007443AE"/>
    <w:rsid w:val="007450C9"/>
    <w:rsid w:val="007450F8"/>
    <w:rsid w:val="0074696E"/>
    <w:rsid w:val="00750135"/>
    <w:rsid w:val="00750EC2"/>
    <w:rsid w:val="00752B28"/>
    <w:rsid w:val="00754E36"/>
    <w:rsid w:val="00754F26"/>
    <w:rsid w:val="007630A3"/>
    <w:rsid w:val="00763139"/>
    <w:rsid w:val="007707FE"/>
    <w:rsid w:val="00770F37"/>
    <w:rsid w:val="007711A0"/>
    <w:rsid w:val="00772D5E"/>
    <w:rsid w:val="00773975"/>
    <w:rsid w:val="00773E69"/>
    <w:rsid w:val="00773EEA"/>
    <w:rsid w:val="00776928"/>
    <w:rsid w:val="007801A9"/>
    <w:rsid w:val="00784809"/>
    <w:rsid w:val="00785677"/>
    <w:rsid w:val="00786F16"/>
    <w:rsid w:val="00791BD7"/>
    <w:rsid w:val="00792C6B"/>
    <w:rsid w:val="007933F7"/>
    <w:rsid w:val="00796374"/>
    <w:rsid w:val="00796E20"/>
    <w:rsid w:val="0079749A"/>
    <w:rsid w:val="00797AB2"/>
    <w:rsid w:val="00797C32"/>
    <w:rsid w:val="007A11E8"/>
    <w:rsid w:val="007A13B3"/>
    <w:rsid w:val="007A79C9"/>
    <w:rsid w:val="007B032C"/>
    <w:rsid w:val="007B0914"/>
    <w:rsid w:val="007B1374"/>
    <w:rsid w:val="007B589F"/>
    <w:rsid w:val="007B6186"/>
    <w:rsid w:val="007B73BC"/>
    <w:rsid w:val="007C1DF7"/>
    <w:rsid w:val="007C20B9"/>
    <w:rsid w:val="007C6B94"/>
    <w:rsid w:val="007C7301"/>
    <w:rsid w:val="007C7859"/>
    <w:rsid w:val="007D0AD5"/>
    <w:rsid w:val="007D2BDE"/>
    <w:rsid w:val="007D2FB6"/>
    <w:rsid w:val="007D49EB"/>
    <w:rsid w:val="007E0DE2"/>
    <w:rsid w:val="007E3B98"/>
    <w:rsid w:val="007E417A"/>
    <w:rsid w:val="007E5370"/>
    <w:rsid w:val="007F31B6"/>
    <w:rsid w:val="007F3371"/>
    <w:rsid w:val="007F4834"/>
    <w:rsid w:val="007F546C"/>
    <w:rsid w:val="007F5753"/>
    <w:rsid w:val="007F625F"/>
    <w:rsid w:val="007F665E"/>
    <w:rsid w:val="007F6B73"/>
    <w:rsid w:val="00800412"/>
    <w:rsid w:val="008025B8"/>
    <w:rsid w:val="0080459F"/>
    <w:rsid w:val="00804B3A"/>
    <w:rsid w:val="0080587B"/>
    <w:rsid w:val="00806468"/>
    <w:rsid w:val="008115C8"/>
    <w:rsid w:val="008155F0"/>
    <w:rsid w:val="00816735"/>
    <w:rsid w:val="00816A14"/>
    <w:rsid w:val="00817707"/>
    <w:rsid w:val="00820141"/>
    <w:rsid w:val="00820E0C"/>
    <w:rsid w:val="008219F3"/>
    <w:rsid w:val="0082366F"/>
    <w:rsid w:val="00827D29"/>
    <w:rsid w:val="008320DA"/>
    <w:rsid w:val="008338A2"/>
    <w:rsid w:val="00837C59"/>
    <w:rsid w:val="00841AA9"/>
    <w:rsid w:val="00843B2E"/>
    <w:rsid w:val="00844278"/>
    <w:rsid w:val="0084525F"/>
    <w:rsid w:val="00850B85"/>
    <w:rsid w:val="00853EE4"/>
    <w:rsid w:val="00854623"/>
    <w:rsid w:val="00855535"/>
    <w:rsid w:val="00857C5A"/>
    <w:rsid w:val="0086255E"/>
    <w:rsid w:val="00862D73"/>
    <w:rsid w:val="008633F0"/>
    <w:rsid w:val="008643A0"/>
    <w:rsid w:val="008651E8"/>
    <w:rsid w:val="00866E83"/>
    <w:rsid w:val="00866F9F"/>
    <w:rsid w:val="00867D9D"/>
    <w:rsid w:val="008701DA"/>
    <w:rsid w:val="00872E0A"/>
    <w:rsid w:val="00875285"/>
    <w:rsid w:val="00881542"/>
    <w:rsid w:val="00882DE3"/>
    <w:rsid w:val="008844A6"/>
    <w:rsid w:val="00884B62"/>
    <w:rsid w:val="0088529C"/>
    <w:rsid w:val="008852AE"/>
    <w:rsid w:val="00887903"/>
    <w:rsid w:val="0089270A"/>
    <w:rsid w:val="008939A5"/>
    <w:rsid w:val="00893AF6"/>
    <w:rsid w:val="00894BC4"/>
    <w:rsid w:val="00895FCB"/>
    <w:rsid w:val="00896655"/>
    <w:rsid w:val="008A1221"/>
    <w:rsid w:val="008A1C1B"/>
    <w:rsid w:val="008A22D3"/>
    <w:rsid w:val="008A241A"/>
    <w:rsid w:val="008A5B32"/>
    <w:rsid w:val="008A623E"/>
    <w:rsid w:val="008A6A09"/>
    <w:rsid w:val="008B2EE4"/>
    <w:rsid w:val="008B4D3D"/>
    <w:rsid w:val="008B57B8"/>
    <w:rsid w:val="008B57C7"/>
    <w:rsid w:val="008C2F92"/>
    <w:rsid w:val="008C3C81"/>
    <w:rsid w:val="008D2846"/>
    <w:rsid w:val="008D4236"/>
    <w:rsid w:val="008D462F"/>
    <w:rsid w:val="008D5EB8"/>
    <w:rsid w:val="008D66EE"/>
    <w:rsid w:val="008D6DCF"/>
    <w:rsid w:val="008D7525"/>
    <w:rsid w:val="008E0035"/>
    <w:rsid w:val="008E1436"/>
    <w:rsid w:val="008E4376"/>
    <w:rsid w:val="008E445C"/>
    <w:rsid w:val="008E7A0A"/>
    <w:rsid w:val="008E7B49"/>
    <w:rsid w:val="008F59F6"/>
    <w:rsid w:val="00900719"/>
    <w:rsid w:val="009017AC"/>
    <w:rsid w:val="00904483"/>
    <w:rsid w:val="00904A1C"/>
    <w:rsid w:val="00905030"/>
    <w:rsid w:val="00906490"/>
    <w:rsid w:val="00907697"/>
    <w:rsid w:val="009111B2"/>
    <w:rsid w:val="009119FA"/>
    <w:rsid w:val="00911BBA"/>
    <w:rsid w:val="00920B22"/>
    <w:rsid w:val="00924AE1"/>
    <w:rsid w:val="009260FB"/>
    <w:rsid w:val="009269B1"/>
    <w:rsid w:val="0092724D"/>
    <w:rsid w:val="009301DA"/>
    <w:rsid w:val="0093338F"/>
    <w:rsid w:val="00937BD9"/>
    <w:rsid w:val="00941848"/>
    <w:rsid w:val="00943551"/>
    <w:rsid w:val="00950E2C"/>
    <w:rsid w:val="00951864"/>
    <w:rsid w:val="00951D50"/>
    <w:rsid w:val="009525EB"/>
    <w:rsid w:val="00953058"/>
    <w:rsid w:val="00954874"/>
    <w:rsid w:val="00961400"/>
    <w:rsid w:val="00963646"/>
    <w:rsid w:val="00963C22"/>
    <w:rsid w:val="0096632D"/>
    <w:rsid w:val="0097003A"/>
    <w:rsid w:val="00972313"/>
    <w:rsid w:val="00972A98"/>
    <w:rsid w:val="0097323C"/>
    <w:rsid w:val="00973828"/>
    <w:rsid w:val="0097517E"/>
    <w:rsid w:val="0097559F"/>
    <w:rsid w:val="009853E1"/>
    <w:rsid w:val="00986E6B"/>
    <w:rsid w:val="009870EF"/>
    <w:rsid w:val="0098777B"/>
    <w:rsid w:val="00991374"/>
    <w:rsid w:val="00991769"/>
    <w:rsid w:val="00991882"/>
    <w:rsid w:val="0099307F"/>
    <w:rsid w:val="00994386"/>
    <w:rsid w:val="00994C66"/>
    <w:rsid w:val="009A0024"/>
    <w:rsid w:val="009A13D8"/>
    <w:rsid w:val="009A279E"/>
    <w:rsid w:val="009A4271"/>
    <w:rsid w:val="009A6FA4"/>
    <w:rsid w:val="009A7FAD"/>
    <w:rsid w:val="009B0A6F"/>
    <w:rsid w:val="009B0A94"/>
    <w:rsid w:val="009B12BC"/>
    <w:rsid w:val="009B2112"/>
    <w:rsid w:val="009B52CE"/>
    <w:rsid w:val="009B59E9"/>
    <w:rsid w:val="009B70AA"/>
    <w:rsid w:val="009C141D"/>
    <w:rsid w:val="009C5E77"/>
    <w:rsid w:val="009C7A7E"/>
    <w:rsid w:val="009D02E8"/>
    <w:rsid w:val="009D0686"/>
    <w:rsid w:val="009D2B6D"/>
    <w:rsid w:val="009D51D0"/>
    <w:rsid w:val="009D70A4"/>
    <w:rsid w:val="009D7653"/>
    <w:rsid w:val="009E08D1"/>
    <w:rsid w:val="009E0EFF"/>
    <w:rsid w:val="009E1B95"/>
    <w:rsid w:val="009E496F"/>
    <w:rsid w:val="009E4B0D"/>
    <w:rsid w:val="009E6047"/>
    <w:rsid w:val="009E7EAD"/>
    <w:rsid w:val="009E7F92"/>
    <w:rsid w:val="009F02A3"/>
    <w:rsid w:val="009F2F27"/>
    <w:rsid w:val="009F34AA"/>
    <w:rsid w:val="009F6BCB"/>
    <w:rsid w:val="009F7B78"/>
    <w:rsid w:val="00A0057A"/>
    <w:rsid w:val="00A04E24"/>
    <w:rsid w:val="00A07655"/>
    <w:rsid w:val="00A0776B"/>
    <w:rsid w:val="00A11421"/>
    <w:rsid w:val="00A14E9B"/>
    <w:rsid w:val="00A157B1"/>
    <w:rsid w:val="00A208E4"/>
    <w:rsid w:val="00A22229"/>
    <w:rsid w:val="00A22EE0"/>
    <w:rsid w:val="00A23AE1"/>
    <w:rsid w:val="00A2521D"/>
    <w:rsid w:val="00A30FFD"/>
    <w:rsid w:val="00A330BB"/>
    <w:rsid w:val="00A330E5"/>
    <w:rsid w:val="00A33B16"/>
    <w:rsid w:val="00A35F6C"/>
    <w:rsid w:val="00A412C3"/>
    <w:rsid w:val="00A424B8"/>
    <w:rsid w:val="00A44882"/>
    <w:rsid w:val="00A47E5A"/>
    <w:rsid w:val="00A51A1C"/>
    <w:rsid w:val="00A54715"/>
    <w:rsid w:val="00A54760"/>
    <w:rsid w:val="00A55337"/>
    <w:rsid w:val="00A57088"/>
    <w:rsid w:val="00A57A8F"/>
    <w:rsid w:val="00A60450"/>
    <w:rsid w:val="00A6061C"/>
    <w:rsid w:val="00A62D44"/>
    <w:rsid w:val="00A636B2"/>
    <w:rsid w:val="00A67263"/>
    <w:rsid w:val="00A71067"/>
    <w:rsid w:val="00A7161C"/>
    <w:rsid w:val="00A76A51"/>
    <w:rsid w:val="00A77AA3"/>
    <w:rsid w:val="00A80C1B"/>
    <w:rsid w:val="00A82974"/>
    <w:rsid w:val="00A834C8"/>
    <w:rsid w:val="00A854EB"/>
    <w:rsid w:val="00A8645C"/>
    <w:rsid w:val="00A872E5"/>
    <w:rsid w:val="00A91406"/>
    <w:rsid w:val="00A91F5B"/>
    <w:rsid w:val="00A96E65"/>
    <w:rsid w:val="00A97C72"/>
    <w:rsid w:val="00A97E5A"/>
    <w:rsid w:val="00AA04EE"/>
    <w:rsid w:val="00AA305F"/>
    <w:rsid w:val="00AA63D4"/>
    <w:rsid w:val="00AB06E8"/>
    <w:rsid w:val="00AB1CD3"/>
    <w:rsid w:val="00AB352F"/>
    <w:rsid w:val="00AB6F16"/>
    <w:rsid w:val="00AB7941"/>
    <w:rsid w:val="00AC065D"/>
    <w:rsid w:val="00AC1F5A"/>
    <w:rsid w:val="00AC274B"/>
    <w:rsid w:val="00AC4764"/>
    <w:rsid w:val="00AC6D36"/>
    <w:rsid w:val="00AD0CBA"/>
    <w:rsid w:val="00AD1127"/>
    <w:rsid w:val="00AD141A"/>
    <w:rsid w:val="00AD26E2"/>
    <w:rsid w:val="00AD29AC"/>
    <w:rsid w:val="00AD5143"/>
    <w:rsid w:val="00AD784C"/>
    <w:rsid w:val="00AE0799"/>
    <w:rsid w:val="00AE126A"/>
    <w:rsid w:val="00AE27EE"/>
    <w:rsid w:val="00AE3005"/>
    <w:rsid w:val="00AE3897"/>
    <w:rsid w:val="00AE3BD5"/>
    <w:rsid w:val="00AE59A0"/>
    <w:rsid w:val="00AE6083"/>
    <w:rsid w:val="00AE6A9B"/>
    <w:rsid w:val="00AF0C57"/>
    <w:rsid w:val="00AF26F3"/>
    <w:rsid w:val="00AF29D6"/>
    <w:rsid w:val="00AF2AF0"/>
    <w:rsid w:val="00AF59AA"/>
    <w:rsid w:val="00AF5F04"/>
    <w:rsid w:val="00B00672"/>
    <w:rsid w:val="00B01B4D"/>
    <w:rsid w:val="00B06571"/>
    <w:rsid w:val="00B068BA"/>
    <w:rsid w:val="00B075A0"/>
    <w:rsid w:val="00B1088C"/>
    <w:rsid w:val="00B11688"/>
    <w:rsid w:val="00B1301A"/>
    <w:rsid w:val="00B13851"/>
    <w:rsid w:val="00B13B1C"/>
    <w:rsid w:val="00B22291"/>
    <w:rsid w:val="00B23F9A"/>
    <w:rsid w:val="00B2417B"/>
    <w:rsid w:val="00B245D3"/>
    <w:rsid w:val="00B248A9"/>
    <w:rsid w:val="00B24E6F"/>
    <w:rsid w:val="00B26CB5"/>
    <w:rsid w:val="00B2752E"/>
    <w:rsid w:val="00B307CC"/>
    <w:rsid w:val="00B31F07"/>
    <w:rsid w:val="00B321CB"/>
    <w:rsid w:val="00B326B7"/>
    <w:rsid w:val="00B345AD"/>
    <w:rsid w:val="00B401EE"/>
    <w:rsid w:val="00B42338"/>
    <w:rsid w:val="00B42BBF"/>
    <w:rsid w:val="00B431E8"/>
    <w:rsid w:val="00B4391C"/>
    <w:rsid w:val="00B44919"/>
    <w:rsid w:val="00B45141"/>
    <w:rsid w:val="00B46733"/>
    <w:rsid w:val="00B5273A"/>
    <w:rsid w:val="00B53F04"/>
    <w:rsid w:val="00B57329"/>
    <w:rsid w:val="00B60E61"/>
    <w:rsid w:val="00B61690"/>
    <w:rsid w:val="00B61F8D"/>
    <w:rsid w:val="00B62B50"/>
    <w:rsid w:val="00B635B7"/>
    <w:rsid w:val="00B63AE8"/>
    <w:rsid w:val="00B65950"/>
    <w:rsid w:val="00B66D83"/>
    <w:rsid w:val="00B672C0"/>
    <w:rsid w:val="00B700C8"/>
    <w:rsid w:val="00B73DB1"/>
    <w:rsid w:val="00B752FB"/>
    <w:rsid w:val="00B75646"/>
    <w:rsid w:val="00B761F0"/>
    <w:rsid w:val="00B81AFC"/>
    <w:rsid w:val="00B83CE0"/>
    <w:rsid w:val="00B8651B"/>
    <w:rsid w:val="00B90729"/>
    <w:rsid w:val="00B907DA"/>
    <w:rsid w:val="00B93063"/>
    <w:rsid w:val="00B950BC"/>
    <w:rsid w:val="00B9714C"/>
    <w:rsid w:val="00B972C1"/>
    <w:rsid w:val="00B97EA0"/>
    <w:rsid w:val="00BA0D05"/>
    <w:rsid w:val="00BA16DD"/>
    <w:rsid w:val="00BA29AD"/>
    <w:rsid w:val="00BA2DE9"/>
    <w:rsid w:val="00BA3F8D"/>
    <w:rsid w:val="00BA5317"/>
    <w:rsid w:val="00BB1882"/>
    <w:rsid w:val="00BB4DDA"/>
    <w:rsid w:val="00BB6CB0"/>
    <w:rsid w:val="00BB7A10"/>
    <w:rsid w:val="00BC01D3"/>
    <w:rsid w:val="00BC0F72"/>
    <w:rsid w:val="00BC2007"/>
    <w:rsid w:val="00BC4BF5"/>
    <w:rsid w:val="00BC7468"/>
    <w:rsid w:val="00BC7D4F"/>
    <w:rsid w:val="00BC7ED7"/>
    <w:rsid w:val="00BD0D1B"/>
    <w:rsid w:val="00BD2850"/>
    <w:rsid w:val="00BD5C28"/>
    <w:rsid w:val="00BE0B5E"/>
    <w:rsid w:val="00BE0D2E"/>
    <w:rsid w:val="00BE20CF"/>
    <w:rsid w:val="00BE2103"/>
    <w:rsid w:val="00BE28D2"/>
    <w:rsid w:val="00BE3B10"/>
    <w:rsid w:val="00BE4A64"/>
    <w:rsid w:val="00BE5A2C"/>
    <w:rsid w:val="00BF4221"/>
    <w:rsid w:val="00BF557D"/>
    <w:rsid w:val="00BF567C"/>
    <w:rsid w:val="00BF766D"/>
    <w:rsid w:val="00BF7F58"/>
    <w:rsid w:val="00C01381"/>
    <w:rsid w:val="00C01AB1"/>
    <w:rsid w:val="00C03EA1"/>
    <w:rsid w:val="00C06C29"/>
    <w:rsid w:val="00C079B8"/>
    <w:rsid w:val="00C10037"/>
    <w:rsid w:val="00C123EA"/>
    <w:rsid w:val="00C12A49"/>
    <w:rsid w:val="00C133EE"/>
    <w:rsid w:val="00C14538"/>
    <w:rsid w:val="00C149D0"/>
    <w:rsid w:val="00C17545"/>
    <w:rsid w:val="00C2008C"/>
    <w:rsid w:val="00C21AE7"/>
    <w:rsid w:val="00C243AE"/>
    <w:rsid w:val="00C26588"/>
    <w:rsid w:val="00C26850"/>
    <w:rsid w:val="00C27DE9"/>
    <w:rsid w:val="00C32FB3"/>
    <w:rsid w:val="00C33388"/>
    <w:rsid w:val="00C35484"/>
    <w:rsid w:val="00C4173A"/>
    <w:rsid w:val="00C524F5"/>
    <w:rsid w:val="00C602FF"/>
    <w:rsid w:val="00C61174"/>
    <w:rsid w:val="00C6148F"/>
    <w:rsid w:val="00C618E9"/>
    <w:rsid w:val="00C62F7A"/>
    <w:rsid w:val="00C63B9C"/>
    <w:rsid w:val="00C6682F"/>
    <w:rsid w:val="00C66F7C"/>
    <w:rsid w:val="00C7118A"/>
    <w:rsid w:val="00C7275E"/>
    <w:rsid w:val="00C74C5D"/>
    <w:rsid w:val="00C75EF6"/>
    <w:rsid w:val="00C77168"/>
    <w:rsid w:val="00C850DA"/>
    <w:rsid w:val="00C85C58"/>
    <w:rsid w:val="00C863C4"/>
    <w:rsid w:val="00C920EA"/>
    <w:rsid w:val="00C93C3E"/>
    <w:rsid w:val="00C95AE9"/>
    <w:rsid w:val="00C9691F"/>
    <w:rsid w:val="00C97688"/>
    <w:rsid w:val="00CA0AEB"/>
    <w:rsid w:val="00CA1279"/>
    <w:rsid w:val="00CA12E3"/>
    <w:rsid w:val="00CA1A3A"/>
    <w:rsid w:val="00CA6611"/>
    <w:rsid w:val="00CA6AE6"/>
    <w:rsid w:val="00CA782F"/>
    <w:rsid w:val="00CA7BCF"/>
    <w:rsid w:val="00CB259E"/>
    <w:rsid w:val="00CB3285"/>
    <w:rsid w:val="00CB7949"/>
    <w:rsid w:val="00CC0C72"/>
    <w:rsid w:val="00CC2BFD"/>
    <w:rsid w:val="00CC3829"/>
    <w:rsid w:val="00CD050A"/>
    <w:rsid w:val="00CD0523"/>
    <w:rsid w:val="00CD1207"/>
    <w:rsid w:val="00CD22EF"/>
    <w:rsid w:val="00CD322C"/>
    <w:rsid w:val="00CD3476"/>
    <w:rsid w:val="00CD414C"/>
    <w:rsid w:val="00CD64DF"/>
    <w:rsid w:val="00CD669A"/>
    <w:rsid w:val="00CD7AB8"/>
    <w:rsid w:val="00CE2B78"/>
    <w:rsid w:val="00CF12ED"/>
    <w:rsid w:val="00CF2F50"/>
    <w:rsid w:val="00CF371B"/>
    <w:rsid w:val="00CF4C7A"/>
    <w:rsid w:val="00CF6198"/>
    <w:rsid w:val="00CF7303"/>
    <w:rsid w:val="00D01F4D"/>
    <w:rsid w:val="00D02919"/>
    <w:rsid w:val="00D036DF"/>
    <w:rsid w:val="00D04C61"/>
    <w:rsid w:val="00D055AD"/>
    <w:rsid w:val="00D05B8D"/>
    <w:rsid w:val="00D06308"/>
    <w:rsid w:val="00D065A2"/>
    <w:rsid w:val="00D07F00"/>
    <w:rsid w:val="00D162AB"/>
    <w:rsid w:val="00D17B72"/>
    <w:rsid w:val="00D20D79"/>
    <w:rsid w:val="00D21AF5"/>
    <w:rsid w:val="00D26A72"/>
    <w:rsid w:val="00D27170"/>
    <w:rsid w:val="00D30CB3"/>
    <w:rsid w:val="00D3185C"/>
    <w:rsid w:val="00D32B12"/>
    <w:rsid w:val="00D33064"/>
    <w:rsid w:val="00D3318E"/>
    <w:rsid w:val="00D33E72"/>
    <w:rsid w:val="00D347A0"/>
    <w:rsid w:val="00D35294"/>
    <w:rsid w:val="00D35BD6"/>
    <w:rsid w:val="00D361B5"/>
    <w:rsid w:val="00D36CD6"/>
    <w:rsid w:val="00D37E03"/>
    <w:rsid w:val="00D411A2"/>
    <w:rsid w:val="00D41F92"/>
    <w:rsid w:val="00D42572"/>
    <w:rsid w:val="00D44A87"/>
    <w:rsid w:val="00D4606D"/>
    <w:rsid w:val="00D4784E"/>
    <w:rsid w:val="00D50B9C"/>
    <w:rsid w:val="00D51E2C"/>
    <w:rsid w:val="00D52D73"/>
    <w:rsid w:val="00D52E58"/>
    <w:rsid w:val="00D56B20"/>
    <w:rsid w:val="00D6009D"/>
    <w:rsid w:val="00D6498A"/>
    <w:rsid w:val="00D64C91"/>
    <w:rsid w:val="00D651C8"/>
    <w:rsid w:val="00D714CC"/>
    <w:rsid w:val="00D714F4"/>
    <w:rsid w:val="00D72985"/>
    <w:rsid w:val="00D72DED"/>
    <w:rsid w:val="00D75EA7"/>
    <w:rsid w:val="00D76BDD"/>
    <w:rsid w:val="00D77C58"/>
    <w:rsid w:val="00D77F71"/>
    <w:rsid w:val="00D80816"/>
    <w:rsid w:val="00D81F21"/>
    <w:rsid w:val="00D9219F"/>
    <w:rsid w:val="00D93CB1"/>
    <w:rsid w:val="00D95470"/>
    <w:rsid w:val="00D962E2"/>
    <w:rsid w:val="00D962F8"/>
    <w:rsid w:val="00D978AA"/>
    <w:rsid w:val="00DA2619"/>
    <w:rsid w:val="00DA4239"/>
    <w:rsid w:val="00DA61A9"/>
    <w:rsid w:val="00DB0B61"/>
    <w:rsid w:val="00DB1393"/>
    <w:rsid w:val="00DB52FB"/>
    <w:rsid w:val="00DB79EF"/>
    <w:rsid w:val="00DC090B"/>
    <w:rsid w:val="00DC1679"/>
    <w:rsid w:val="00DC2CF1"/>
    <w:rsid w:val="00DC4FCF"/>
    <w:rsid w:val="00DC50E0"/>
    <w:rsid w:val="00DC6386"/>
    <w:rsid w:val="00DD1130"/>
    <w:rsid w:val="00DD1951"/>
    <w:rsid w:val="00DD3DCD"/>
    <w:rsid w:val="00DD6130"/>
    <w:rsid w:val="00DD6456"/>
    <w:rsid w:val="00DD6628"/>
    <w:rsid w:val="00DD6945"/>
    <w:rsid w:val="00DE3250"/>
    <w:rsid w:val="00DE6028"/>
    <w:rsid w:val="00DE78A3"/>
    <w:rsid w:val="00DF1A71"/>
    <w:rsid w:val="00DF23C9"/>
    <w:rsid w:val="00DF5308"/>
    <w:rsid w:val="00DF68C7"/>
    <w:rsid w:val="00DF731A"/>
    <w:rsid w:val="00E006B5"/>
    <w:rsid w:val="00E0210E"/>
    <w:rsid w:val="00E02696"/>
    <w:rsid w:val="00E0373E"/>
    <w:rsid w:val="00E03E36"/>
    <w:rsid w:val="00E04D6E"/>
    <w:rsid w:val="00E05435"/>
    <w:rsid w:val="00E11332"/>
    <w:rsid w:val="00E11352"/>
    <w:rsid w:val="00E1349D"/>
    <w:rsid w:val="00E145AB"/>
    <w:rsid w:val="00E16332"/>
    <w:rsid w:val="00E16B57"/>
    <w:rsid w:val="00E16BD0"/>
    <w:rsid w:val="00E17088"/>
    <w:rsid w:val="00E170DC"/>
    <w:rsid w:val="00E220C2"/>
    <w:rsid w:val="00E22996"/>
    <w:rsid w:val="00E26818"/>
    <w:rsid w:val="00E27FFC"/>
    <w:rsid w:val="00E30B15"/>
    <w:rsid w:val="00E32B94"/>
    <w:rsid w:val="00E338E6"/>
    <w:rsid w:val="00E40181"/>
    <w:rsid w:val="00E475D2"/>
    <w:rsid w:val="00E50D94"/>
    <w:rsid w:val="00E527E5"/>
    <w:rsid w:val="00E54C17"/>
    <w:rsid w:val="00E56A01"/>
    <w:rsid w:val="00E62255"/>
    <w:rsid w:val="00E629A1"/>
    <w:rsid w:val="00E6794C"/>
    <w:rsid w:val="00E71591"/>
    <w:rsid w:val="00E72F92"/>
    <w:rsid w:val="00E74FE1"/>
    <w:rsid w:val="00E803AE"/>
    <w:rsid w:val="00E80DE3"/>
    <w:rsid w:val="00E82C55"/>
    <w:rsid w:val="00E90056"/>
    <w:rsid w:val="00E91CBC"/>
    <w:rsid w:val="00E92AC3"/>
    <w:rsid w:val="00E97DB7"/>
    <w:rsid w:val="00EA17D8"/>
    <w:rsid w:val="00EA1D7D"/>
    <w:rsid w:val="00EA50B2"/>
    <w:rsid w:val="00EA576C"/>
    <w:rsid w:val="00EA7475"/>
    <w:rsid w:val="00EA7F5E"/>
    <w:rsid w:val="00EB00E0"/>
    <w:rsid w:val="00EB0BCE"/>
    <w:rsid w:val="00EB32A3"/>
    <w:rsid w:val="00EB4EB6"/>
    <w:rsid w:val="00EB547E"/>
    <w:rsid w:val="00EC02E9"/>
    <w:rsid w:val="00EC059F"/>
    <w:rsid w:val="00EC1F24"/>
    <w:rsid w:val="00EC22F6"/>
    <w:rsid w:val="00EC2D0B"/>
    <w:rsid w:val="00EC3503"/>
    <w:rsid w:val="00ED3745"/>
    <w:rsid w:val="00ED39DF"/>
    <w:rsid w:val="00ED5B9B"/>
    <w:rsid w:val="00ED6A30"/>
    <w:rsid w:val="00ED6BAD"/>
    <w:rsid w:val="00ED7447"/>
    <w:rsid w:val="00EE0498"/>
    <w:rsid w:val="00EE1488"/>
    <w:rsid w:val="00EE1EC1"/>
    <w:rsid w:val="00EE39AC"/>
    <w:rsid w:val="00EE3E24"/>
    <w:rsid w:val="00EE42FC"/>
    <w:rsid w:val="00EE448D"/>
    <w:rsid w:val="00EE4D5D"/>
    <w:rsid w:val="00EE506C"/>
    <w:rsid w:val="00EE5131"/>
    <w:rsid w:val="00EE5EE7"/>
    <w:rsid w:val="00EF109B"/>
    <w:rsid w:val="00EF19FB"/>
    <w:rsid w:val="00EF36AF"/>
    <w:rsid w:val="00EF3E51"/>
    <w:rsid w:val="00EF60D1"/>
    <w:rsid w:val="00EF77DF"/>
    <w:rsid w:val="00F0080F"/>
    <w:rsid w:val="00F00F9C"/>
    <w:rsid w:val="00F01E5F"/>
    <w:rsid w:val="00F02ABA"/>
    <w:rsid w:val="00F0437A"/>
    <w:rsid w:val="00F04A17"/>
    <w:rsid w:val="00F04ECC"/>
    <w:rsid w:val="00F058D9"/>
    <w:rsid w:val="00F11037"/>
    <w:rsid w:val="00F1154D"/>
    <w:rsid w:val="00F16F1B"/>
    <w:rsid w:val="00F1719E"/>
    <w:rsid w:val="00F20736"/>
    <w:rsid w:val="00F250A9"/>
    <w:rsid w:val="00F2597A"/>
    <w:rsid w:val="00F25FB5"/>
    <w:rsid w:val="00F260F7"/>
    <w:rsid w:val="00F30FF4"/>
    <w:rsid w:val="00F3122E"/>
    <w:rsid w:val="00F33000"/>
    <w:rsid w:val="00F331AD"/>
    <w:rsid w:val="00F35287"/>
    <w:rsid w:val="00F43A37"/>
    <w:rsid w:val="00F4641B"/>
    <w:rsid w:val="00F46EB8"/>
    <w:rsid w:val="00F50CD1"/>
    <w:rsid w:val="00F511E4"/>
    <w:rsid w:val="00F51E57"/>
    <w:rsid w:val="00F52D09"/>
    <w:rsid w:val="00F52E08"/>
    <w:rsid w:val="00F536BF"/>
    <w:rsid w:val="00F55B21"/>
    <w:rsid w:val="00F56EF6"/>
    <w:rsid w:val="00F60AED"/>
    <w:rsid w:val="00F61A9F"/>
    <w:rsid w:val="00F64696"/>
    <w:rsid w:val="00F65957"/>
    <w:rsid w:val="00F65AA9"/>
    <w:rsid w:val="00F66E48"/>
    <w:rsid w:val="00F6768F"/>
    <w:rsid w:val="00F70FAD"/>
    <w:rsid w:val="00F71195"/>
    <w:rsid w:val="00F72C2C"/>
    <w:rsid w:val="00F746CB"/>
    <w:rsid w:val="00F754C5"/>
    <w:rsid w:val="00F76CAB"/>
    <w:rsid w:val="00F772C6"/>
    <w:rsid w:val="00F815B5"/>
    <w:rsid w:val="00F84DAD"/>
    <w:rsid w:val="00F85195"/>
    <w:rsid w:val="00F87453"/>
    <w:rsid w:val="00F90E1A"/>
    <w:rsid w:val="00F938BA"/>
    <w:rsid w:val="00F93C3D"/>
    <w:rsid w:val="00F93C73"/>
    <w:rsid w:val="00F963B2"/>
    <w:rsid w:val="00FA2420"/>
    <w:rsid w:val="00FA2C46"/>
    <w:rsid w:val="00FA3525"/>
    <w:rsid w:val="00FA38AC"/>
    <w:rsid w:val="00FA3A9C"/>
    <w:rsid w:val="00FA47CE"/>
    <w:rsid w:val="00FA4D8D"/>
    <w:rsid w:val="00FA5A53"/>
    <w:rsid w:val="00FB26E5"/>
    <w:rsid w:val="00FB2CB4"/>
    <w:rsid w:val="00FB3CEE"/>
    <w:rsid w:val="00FB4769"/>
    <w:rsid w:val="00FB4CDA"/>
    <w:rsid w:val="00FB7382"/>
    <w:rsid w:val="00FB75C4"/>
    <w:rsid w:val="00FC0F81"/>
    <w:rsid w:val="00FC395C"/>
    <w:rsid w:val="00FD3766"/>
    <w:rsid w:val="00FD47C4"/>
    <w:rsid w:val="00FD4FC5"/>
    <w:rsid w:val="00FD72DA"/>
    <w:rsid w:val="00FE1510"/>
    <w:rsid w:val="00FE206E"/>
    <w:rsid w:val="00FE2DCF"/>
    <w:rsid w:val="00FE3AC9"/>
    <w:rsid w:val="00FE3FA7"/>
    <w:rsid w:val="00FF1C1C"/>
    <w:rsid w:val="00FF2FCE"/>
    <w:rsid w:val="00FF3FF2"/>
    <w:rsid w:val="00FF4F7D"/>
    <w:rsid w:val="00FF6D9D"/>
    <w:rsid w:val="3DC90263"/>
    <w:rsid w:val="3E9E1D17"/>
    <w:rsid w:val="7092982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1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10"/>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9"/>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5"/>
      </w:numPr>
    </w:pPr>
  </w:style>
  <w:style w:type="paragraph" w:customStyle="1" w:styleId="DJCSbulletafternumbers1">
    <w:name w:val="DJCS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8"/>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3"/>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6"/>
      </w:numPr>
    </w:pPr>
  </w:style>
  <w:style w:type="paragraph" w:customStyle="1" w:styleId="DJCSnumberdigit">
    <w:name w:val="DJCS number digit"/>
    <w:basedOn w:val="DJCSbody"/>
    <w:uiPriority w:val="2"/>
    <w:rsid w:val="00EE506C"/>
    <w:pPr>
      <w:numPr>
        <w:numId w:val="4"/>
      </w:numPr>
    </w:pPr>
  </w:style>
  <w:style w:type="paragraph" w:customStyle="1" w:styleId="DJCSnumberloweralphaindent">
    <w:name w:val="DJCS number lower alpha indent"/>
    <w:basedOn w:val="DJCSbody"/>
    <w:uiPriority w:val="3"/>
    <w:rsid w:val="00721CFB"/>
    <w:pPr>
      <w:numPr>
        <w:ilvl w:val="1"/>
        <w:numId w:val="8"/>
      </w:numPr>
    </w:pPr>
  </w:style>
  <w:style w:type="paragraph" w:customStyle="1" w:styleId="DJCSnumberdigitindent">
    <w:name w:val="DJCS number digit indent"/>
    <w:basedOn w:val="DJCSnumberloweralphaindent"/>
    <w:uiPriority w:val="3"/>
    <w:rsid w:val="009A4271"/>
    <w:pPr>
      <w:numPr>
        <w:numId w:val="2"/>
      </w:numPr>
    </w:pPr>
  </w:style>
  <w:style w:type="paragraph" w:customStyle="1" w:styleId="DJCSnumberloweralpha">
    <w:name w:val="DJCS number lower alpha"/>
    <w:basedOn w:val="DJCSbody"/>
    <w:uiPriority w:val="3"/>
    <w:rsid w:val="00721CFB"/>
    <w:pPr>
      <w:numPr>
        <w:numId w:val="8"/>
      </w:numPr>
    </w:pPr>
  </w:style>
  <w:style w:type="paragraph" w:customStyle="1" w:styleId="DJCSnumberlowerroman">
    <w:name w:val="DJCS number lower roman"/>
    <w:basedOn w:val="DJCSbody"/>
    <w:uiPriority w:val="3"/>
    <w:rsid w:val="00EB0BCE"/>
    <w:pPr>
      <w:numPr>
        <w:numId w:val="7"/>
      </w:numPr>
    </w:pPr>
  </w:style>
  <w:style w:type="paragraph" w:customStyle="1" w:styleId="DJCSnumberlowerromanindent">
    <w:name w:val="DJCS number lower roman indent"/>
    <w:basedOn w:val="DJCSbody"/>
    <w:uiPriority w:val="3"/>
    <w:rsid w:val="00EB0BCE"/>
    <w:pPr>
      <w:numPr>
        <w:ilvl w:val="1"/>
        <w:numId w:val="7"/>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DJCSquotebullet1">
    <w:name w:val="DJCS quote bullet 1"/>
    <w:basedOn w:val="DJCSquote"/>
    <w:rsid w:val="00FD72DA"/>
    <w:pPr>
      <w:numPr>
        <w:numId w:val="6"/>
      </w:numPr>
      <w:ind w:left="681" w:hanging="284"/>
    </w:pPr>
  </w:style>
  <w:style w:type="paragraph" w:customStyle="1" w:styleId="DJCSquotebullet2">
    <w:name w:val="DJCS quote bullet 2"/>
    <w:basedOn w:val="DJCSquote"/>
    <w:rsid w:val="00FD72DA"/>
    <w:pPr>
      <w:numPr>
        <w:ilvl w:val="1"/>
        <w:numId w:val="6"/>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paragraph" w:styleId="ListParagraph">
    <w:name w:val="List Paragraph"/>
    <w:basedOn w:val="Normal"/>
    <w:uiPriority w:val="72"/>
    <w:semiHidden/>
    <w:rsid w:val="0080459F"/>
    <w:pPr>
      <w:ind w:left="720"/>
      <w:contextualSpacing/>
    </w:pPr>
  </w:style>
  <w:style w:type="character" w:styleId="CommentReference">
    <w:name w:val="annotation reference"/>
    <w:basedOn w:val="DefaultParagraphFont"/>
    <w:uiPriority w:val="99"/>
    <w:semiHidden/>
    <w:unhideWhenUsed/>
    <w:rsid w:val="00CD050A"/>
    <w:rPr>
      <w:sz w:val="16"/>
      <w:szCs w:val="16"/>
    </w:rPr>
  </w:style>
  <w:style w:type="paragraph" w:styleId="CommentText">
    <w:name w:val="annotation text"/>
    <w:basedOn w:val="Normal"/>
    <w:link w:val="CommentTextChar"/>
    <w:uiPriority w:val="99"/>
    <w:semiHidden/>
    <w:unhideWhenUsed/>
    <w:rsid w:val="00CD050A"/>
  </w:style>
  <w:style w:type="character" w:customStyle="1" w:styleId="CommentTextChar">
    <w:name w:val="Comment Text Char"/>
    <w:basedOn w:val="DefaultParagraphFont"/>
    <w:link w:val="CommentText"/>
    <w:uiPriority w:val="99"/>
    <w:semiHidden/>
    <w:rsid w:val="00CD050A"/>
  </w:style>
  <w:style w:type="paragraph" w:styleId="CommentSubject">
    <w:name w:val="annotation subject"/>
    <w:basedOn w:val="CommentText"/>
    <w:next w:val="CommentText"/>
    <w:link w:val="CommentSubjectChar"/>
    <w:uiPriority w:val="99"/>
    <w:semiHidden/>
    <w:unhideWhenUsed/>
    <w:rsid w:val="00CD050A"/>
    <w:rPr>
      <w:b/>
      <w:bCs/>
    </w:rPr>
  </w:style>
  <w:style w:type="character" w:customStyle="1" w:styleId="CommentSubjectChar">
    <w:name w:val="Comment Subject Char"/>
    <w:basedOn w:val="CommentTextChar"/>
    <w:link w:val="CommentSubject"/>
    <w:uiPriority w:val="99"/>
    <w:semiHidden/>
    <w:rsid w:val="00CD0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4494">
      <w:bodyDiv w:val="1"/>
      <w:marLeft w:val="0"/>
      <w:marRight w:val="0"/>
      <w:marTop w:val="0"/>
      <w:marBottom w:val="0"/>
      <w:divBdr>
        <w:top w:val="none" w:sz="0" w:space="0" w:color="auto"/>
        <w:left w:val="none" w:sz="0" w:space="0" w:color="auto"/>
        <w:bottom w:val="none" w:sz="0" w:space="0" w:color="auto"/>
        <w:right w:val="none" w:sz="0" w:space="0" w:color="auto"/>
      </w:divBdr>
    </w:div>
    <w:div w:id="456263764">
      <w:bodyDiv w:val="1"/>
      <w:marLeft w:val="0"/>
      <w:marRight w:val="0"/>
      <w:marTop w:val="0"/>
      <w:marBottom w:val="0"/>
      <w:divBdr>
        <w:top w:val="none" w:sz="0" w:space="0" w:color="auto"/>
        <w:left w:val="none" w:sz="0" w:space="0" w:color="auto"/>
        <w:bottom w:val="none" w:sz="0" w:space="0" w:color="auto"/>
        <w:right w:val="none" w:sz="0" w:space="0" w:color="auto"/>
      </w:divBdr>
    </w:div>
    <w:div w:id="673147281">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3593354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2021-10-21T22:14:00Z</dcterms:created>
  <dcterms:modified xsi:type="dcterms:W3CDTF">2021-10-21T22:19:00Z</dcterms:modified>
</cp:coreProperties>
</file>