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93" w:type="dxa"/>
        <w:tblCellMar>
          <w:left w:w="0" w:type="dxa"/>
          <w:right w:w="0" w:type="dxa"/>
        </w:tblCellMar>
        <w:tblLook w:val="04A0" w:firstRow="1" w:lastRow="0" w:firstColumn="1" w:lastColumn="0" w:noHBand="0" w:noVBand="1"/>
      </w:tblPr>
      <w:tblGrid>
        <w:gridCol w:w="10093"/>
      </w:tblGrid>
      <w:tr w:rsidR="001817CD" w:rsidRPr="003072C6" w14:paraId="12D47EF9" w14:textId="77777777" w:rsidTr="00B70DBF">
        <w:trPr>
          <w:trHeight w:val="2552"/>
        </w:trPr>
        <w:tc>
          <w:tcPr>
            <w:tcW w:w="10093" w:type="dxa"/>
            <w:shd w:val="clear" w:color="auto" w:fill="auto"/>
          </w:tcPr>
          <w:p w14:paraId="0156D53B" w14:textId="0CDF51BD" w:rsidR="00C416E1" w:rsidRPr="0045347C" w:rsidRDefault="007E5198" w:rsidP="00E91933">
            <w:pPr>
              <w:pStyle w:val="DJCSreportmaintitlecover"/>
              <w:rPr>
                <w:sz w:val="56"/>
                <w:szCs w:val="52"/>
              </w:rPr>
            </w:pPr>
            <w:r w:rsidRPr="0045347C">
              <w:rPr>
                <w:sz w:val="56"/>
                <w:szCs w:val="52"/>
              </w:rPr>
              <w:t xml:space="preserve">Assisting medicinal cannabis patients to drive safely </w:t>
            </w:r>
          </w:p>
          <w:p w14:paraId="7B3EDBB9" w14:textId="47551F5E" w:rsidR="00444D82" w:rsidRDefault="007E5198" w:rsidP="00F070E5">
            <w:pPr>
              <w:pStyle w:val="DJCSreportsubtitlecover"/>
            </w:pPr>
            <w:r>
              <w:t>Report of the Medicinal Cannabis and Safe Driving Working Group</w:t>
            </w:r>
          </w:p>
          <w:p w14:paraId="35803741" w14:textId="1149F012" w:rsidR="00434920" w:rsidRPr="003072C6" w:rsidRDefault="007E5198" w:rsidP="00216CE8">
            <w:pPr>
              <w:pStyle w:val="DJCSreportsubtitlecover"/>
            </w:pPr>
            <w:r w:rsidRPr="0045347C">
              <w:rPr>
                <w:sz w:val="24"/>
                <w:szCs w:val="24"/>
              </w:rPr>
              <w:t>February 2021</w:t>
            </w:r>
          </w:p>
        </w:tc>
      </w:tr>
    </w:tbl>
    <w:p w14:paraId="7D17DF6F" w14:textId="77777777" w:rsidR="00C51B1C" w:rsidRPr="00256E7C" w:rsidRDefault="00C51B1C" w:rsidP="00BE6A62">
      <w:pPr>
        <w:pStyle w:val="DJCSbody"/>
        <w:sectPr w:rsidR="00C51B1C" w:rsidRPr="00256E7C" w:rsidSect="008C797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85" w:right="851" w:bottom="1134" w:left="851" w:header="454" w:footer="567" w:gutter="0"/>
          <w:cols w:space="720"/>
          <w:titlePg/>
          <w:docGrid w:linePitch="360"/>
        </w:sectPr>
      </w:pPr>
    </w:p>
    <w:p w14:paraId="17E3A262" w14:textId="77777777" w:rsidR="001D2A2D" w:rsidRDefault="001D2A2D" w:rsidP="00BE6A62">
      <w:pPr>
        <w:pStyle w:val="DJCSbody"/>
      </w:pPr>
    </w:p>
    <w:p w14:paraId="12D94339" w14:textId="77777777" w:rsidR="0084768A" w:rsidRDefault="006266B9" w:rsidP="00BE6A62">
      <w:pPr>
        <w:pStyle w:val="DJCSbody"/>
      </w:pPr>
      <w:r>
        <w:rPr>
          <w:noProof/>
          <w:lang w:eastAsia="en-AU"/>
        </w:rPr>
        <w:drawing>
          <wp:anchor distT="0" distB="0" distL="114300" distR="114300" simplePos="0" relativeHeight="251658240" behindDoc="1" locked="0" layoutInCell="1" allowOverlap="1" wp14:anchorId="1DCAFBC9" wp14:editId="2BF4DB2F">
            <wp:simplePos x="0" y="0"/>
            <wp:positionH relativeFrom="page">
              <wp:align>left</wp:align>
            </wp:positionH>
            <wp:positionV relativeFrom="paragraph">
              <wp:posOffset>172085</wp:posOffset>
            </wp:positionV>
            <wp:extent cx="7595870" cy="7148830"/>
            <wp:effectExtent l="0" t="0" r="5080" b="0"/>
            <wp:wrapNone/>
            <wp:docPr id="5" name="Picture 3" descr="DJCS_A4_Report_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4AF55" w14:textId="77777777" w:rsidR="002430EB" w:rsidRDefault="002430EB" w:rsidP="000B1380">
      <w:pPr>
        <w:pStyle w:val="DJRTOCheadingreport"/>
        <w:sectPr w:rsidR="002430EB" w:rsidSect="006E5DBA">
          <w:headerReference w:type="even" r:id="rId15"/>
          <w:headerReference w:type="default" r:id="rId16"/>
          <w:footerReference w:type="default" r:id="rId17"/>
          <w:headerReference w:type="first" r:id="rId18"/>
          <w:type w:val="continuous"/>
          <w:pgSz w:w="11906" w:h="16838" w:code="9"/>
          <w:pgMar w:top="1871" w:right="851" w:bottom="1588" w:left="851" w:header="1106" w:footer="567" w:gutter="0"/>
          <w:cols w:space="720"/>
          <w:docGrid w:linePitch="360"/>
        </w:sectPr>
      </w:pPr>
    </w:p>
    <w:p w14:paraId="4CF7309C" w14:textId="77777777" w:rsidR="00AC0C3B" w:rsidRPr="00711B0C" w:rsidRDefault="002B124B" w:rsidP="00855A4E">
      <w:pPr>
        <w:pStyle w:val="DJRTOCheadingreport"/>
        <w:numPr>
          <w:ilvl w:val="0"/>
          <w:numId w:val="0"/>
        </w:numPr>
        <w:ind w:left="227"/>
      </w:pPr>
      <w:r>
        <w:lastRenderedPageBreak/>
        <w:t>Table of c</w:t>
      </w:r>
      <w:r w:rsidR="00AC0C3B" w:rsidRPr="00711B0C">
        <w:t>ontents</w:t>
      </w:r>
    </w:p>
    <w:p w14:paraId="67700CB3" w14:textId="1C5CEEA7" w:rsidR="008D3231" w:rsidRDefault="00BE6A62">
      <w:pPr>
        <w:pStyle w:val="TOC1"/>
        <w:rPr>
          <w:rFonts w:asciiTheme="minorHAnsi" w:eastAsiaTheme="minorEastAsia" w:hAnsiTheme="minorHAnsi" w:cstheme="minorBidi"/>
          <w:b w:val="0"/>
          <w:color w:val="auto"/>
          <w:sz w:val="22"/>
          <w:szCs w:val="22"/>
          <w:lang w:eastAsia="en-AU"/>
        </w:rPr>
      </w:pPr>
      <w:r>
        <w:rPr>
          <w:b w:val="0"/>
          <w:noProof w:val="0"/>
        </w:rPr>
        <w:fldChar w:fldCharType="begin"/>
      </w:r>
      <w:r>
        <w:rPr>
          <w:b w:val="0"/>
          <w:noProof w:val="0"/>
        </w:rPr>
        <w:instrText xml:space="preserve"> TOC \o "1-3" \h \z \u </w:instrText>
      </w:r>
      <w:r>
        <w:rPr>
          <w:b w:val="0"/>
          <w:noProof w:val="0"/>
        </w:rPr>
        <w:fldChar w:fldCharType="separate"/>
      </w:r>
      <w:hyperlink w:anchor="_Toc72167046" w:history="1">
        <w:r w:rsidR="008D3231" w:rsidRPr="003C25EF">
          <w:rPr>
            <w:rStyle w:val="Hyperlink"/>
          </w:rPr>
          <w:t>1.</w:t>
        </w:r>
        <w:r w:rsidR="008D3231">
          <w:rPr>
            <w:rFonts w:asciiTheme="minorHAnsi" w:eastAsiaTheme="minorEastAsia" w:hAnsiTheme="minorHAnsi" w:cstheme="minorBidi"/>
            <w:b w:val="0"/>
            <w:color w:val="auto"/>
            <w:sz w:val="22"/>
            <w:szCs w:val="22"/>
            <w:lang w:eastAsia="en-AU"/>
          </w:rPr>
          <w:tab/>
        </w:r>
        <w:r w:rsidR="008D3231" w:rsidRPr="003C25EF">
          <w:rPr>
            <w:rStyle w:val="Hyperlink"/>
          </w:rPr>
          <w:t>Introduction</w:t>
        </w:r>
        <w:r w:rsidR="008D3231">
          <w:rPr>
            <w:webHidden/>
          </w:rPr>
          <w:tab/>
        </w:r>
        <w:r w:rsidR="008D3231">
          <w:rPr>
            <w:webHidden/>
          </w:rPr>
          <w:fldChar w:fldCharType="begin"/>
        </w:r>
        <w:r w:rsidR="008D3231">
          <w:rPr>
            <w:webHidden/>
          </w:rPr>
          <w:instrText xml:space="preserve"> PAGEREF _Toc72167046 \h </w:instrText>
        </w:r>
        <w:r w:rsidR="008D3231">
          <w:rPr>
            <w:webHidden/>
          </w:rPr>
        </w:r>
        <w:r w:rsidR="008D3231">
          <w:rPr>
            <w:webHidden/>
          </w:rPr>
          <w:fldChar w:fldCharType="separate"/>
        </w:r>
        <w:r w:rsidR="008D3231">
          <w:rPr>
            <w:webHidden/>
          </w:rPr>
          <w:t>3</w:t>
        </w:r>
        <w:r w:rsidR="008D3231">
          <w:rPr>
            <w:webHidden/>
          </w:rPr>
          <w:fldChar w:fldCharType="end"/>
        </w:r>
      </w:hyperlink>
    </w:p>
    <w:p w14:paraId="50A41AD9" w14:textId="5F53C9ED" w:rsidR="008D3231" w:rsidRDefault="00ED6BC3">
      <w:pPr>
        <w:pStyle w:val="TOC1"/>
        <w:rPr>
          <w:rFonts w:asciiTheme="minorHAnsi" w:eastAsiaTheme="minorEastAsia" w:hAnsiTheme="minorHAnsi" w:cstheme="minorBidi"/>
          <w:b w:val="0"/>
          <w:color w:val="auto"/>
          <w:sz w:val="22"/>
          <w:szCs w:val="22"/>
          <w:lang w:eastAsia="en-AU"/>
        </w:rPr>
      </w:pPr>
      <w:hyperlink w:anchor="_Toc72167047" w:history="1">
        <w:r w:rsidR="008D3231" w:rsidRPr="003C25EF">
          <w:rPr>
            <w:rStyle w:val="Hyperlink"/>
          </w:rPr>
          <w:t>2.</w:t>
        </w:r>
        <w:r w:rsidR="008D3231">
          <w:rPr>
            <w:rFonts w:asciiTheme="minorHAnsi" w:eastAsiaTheme="minorEastAsia" w:hAnsiTheme="minorHAnsi" w:cstheme="minorBidi"/>
            <w:b w:val="0"/>
            <w:color w:val="auto"/>
            <w:sz w:val="22"/>
            <w:szCs w:val="22"/>
            <w:lang w:eastAsia="en-AU"/>
          </w:rPr>
          <w:tab/>
        </w:r>
        <w:r w:rsidR="008D3231" w:rsidRPr="003C25EF">
          <w:rPr>
            <w:rStyle w:val="Hyperlink"/>
          </w:rPr>
          <w:t>Current prescription approach and current drug-detection processes in Victoria</w:t>
        </w:r>
        <w:r w:rsidR="008D3231">
          <w:rPr>
            <w:webHidden/>
          </w:rPr>
          <w:tab/>
        </w:r>
        <w:r w:rsidR="008D3231">
          <w:rPr>
            <w:webHidden/>
          </w:rPr>
          <w:fldChar w:fldCharType="begin"/>
        </w:r>
        <w:r w:rsidR="008D3231">
          <w:rPr>
            <w:webHidden/>
          </w:rPr>
          <w:instrText xml:space="preserve"> PAGEREF _Toc72167047 \h </w:instrText>
        </w:r>
        <w:r w:rsidR="008D3231">
          <w:rPr>
            <w:webHidden/>
          </w:rPr>
        </w:r>
        <w:r w:rsidR="008D3231">
          <w:rPr>
            <w:webHidden/>
          </w:rPr>
          <w:fldChar w:fldCharType="separate"/>
        </w:r>
        <w:r w:rsidR="008D3231">
          <w:rPr>
            <w:webHidden/>
          </w:rPr>
          <w:t>5</w:t>
        </w:r>
        <w:r w:rsidR="008D3231">
          <w:rPr>
            <w:webHidden/>
          </w:rPr>
          <w:fldChar w:fldCharType="end"/>
        </w:r>
      </w:hyperlink>
    </w:p>
    <w:p w14:paraId="42A6DF48" w14:textId="5A9D85B5" w:rsidR="008D3231" w:rsidRDefault="00ED6BC3">
      <w:pPr>
        <w:pStyle w:val="TOC3"/>
        <w:rPr>
          <w:rFonts w:asciiTheme="minorHAnsi" w:eastAsiaTheme="minorEastAsia" w:hAnsiTheme="minorHAnsi" w:cstheme="minorBidi"/>
          <w:sz w:val="22"/>
          <w:szCs w:val="22"/>
          <w:lang w:eastAsia="en-AU"/>
        </w:rPr>
      </w:pPr>
      <w:hyperlink w:anchor="_Toc72167048" w:history="1">
        <w:r w:rsidR="008D3231" w:rsidRPr="003C25EF">
          <w:rPr>
            <w:rStyle w:val="Hyperlink"/>
          </w:rPr>
          <w:t>Current approach for medicinal cannabis patients, products, and prescribing approaches in Victoria</w:t>
        </w:r>
        <w:r w:rsidR="008D3231">
          <w:rPr>
            <w:webHidden/>
          </w:rPr>
          <w:tab/>
        </w:r>
        <w:r w:rsidR="008D3231">
          <w:rPr>
            <w:webHidden/>
          </w:rPr>
          <w:fldChar w:fldCharType="begin"/>
        </w:r>
        <w:r w:rsidR="008D3231">
          <w:rPr>
            <w:webHidden/>
          </w:rPr>
          <w:instrText xml:space="preserve"> PAGEREF _Toc72167048 \h </w:instrText>
        </w:r>
        <w:r w:rsidR="008D3231">
          <w:rPr>
            <w:webHidden/>
          </w:rPr>
        </w:r>
        <w:r w:rsidR="008D3231">
          <w:rPr>
            <w:webHidden/>
          </w:rPr>
          <w:fldChar w:fldCharType="separate"/>
        </w:r>
        <w:r w:rsidR="008D3231">
          <w:rPr>
            <w:webHidden/>
          </w:rPr>
          <w:t>5</w:t>
        </w:r>
        <w:r w:rsidR="008D3231">
          <w:rPr>
            <w:webHidden/>
          </w:rPr>
          <w:fldChar w:fldCharType="end"/>
        </w:r>
      </w:hyperlink>
    </w:p>
    <w:p w14:paraId="16D0AEF1" w14:textId="29D9D3EE" w:rsidR="008D3231" w:rsidRDefault="00ED6BC3">
      <w:pPr>
        <w:pStyle w:val="TOC3"/>
        <w:rPr>
          <w:rFonts w:asciiTheme="minorHAnsi" w:eastAsiaTheme="minorEastAsia" w:hAnsiTheme="minorHAnsi" w:cstheme="minorBidi"/>
          <w:sz w:val="22"/>
          <w:szCs w:val="22"/>
          <w:lang w:eastAsia="en-AU"/>
        </w:rPr>
      </w:pPr>
      <w:hyperlink w:anchor="_Toc72167049" w:history="1">
        <w:r w:rsidR="008D3231" w:rsidRPr="003C25EF">
          <w:rPr>
            <w:rStyle w:val="Hyperlink"/>
          </w:rPr>
          <w:t>Application of fitness to drive guidelines in Victoria</w:t>
        </w:r>
        <w:r w:rsidR="008D3231">
          <w:rPr>
            <w:webHidden/>
          </w:rPr>
          <w:tab/>
        </w:r>
        <w:r w:rsidR="008D3231">
          <w:rPr>
            <w:webHidden/>
          </w:rPr>
          <w:fldChar w:fldCharType="begin"/>
        </w:r>
        <w:r w:rsidR="008D3231">
          <w:rPr>
            <w:webHidden/>
          </w:rPr>
          <w:instrText xml:space="preserve"> PAGEREF _Toc72167049 \h </w:instrText>
        </w:r>
        <w:r w:rsidR="008D3231">
          <w:rPr>
            <w:webHidden/>
          </w:rPr>
        </w:r>
        <w:r w:rsidR="008D3231">
          <w:rPr>
            <w:webHidden/>
          </w:rPr>
          <w:fldChar w:fldCharType="separate"/>
        </w:r>
        <w:r w:rsidR="008D3231">
          <w:rPr>
            <w:webHidden/>
          </w:rPr>
          <w:t>6</w:t>
        </w:r>
        <w:r w:rsidR="008D3231">
          <w:rPr>
            <w:webHidden/>
          </w:rPr>
          <w:fldChar w:fldCharType="end"/>
        </w:r>
      </w:hyperlink>
    </w:p>
    <w:p w14:paraId="5ED40899" w14:textId="75696241" w:rsidR="008D3231" w:rsidRDefault="00ED6BC3">
      <w:pPr>
        <w:pStyle w:val="TOC3"/>
        <w:rPr>
          <w:rFonts w:asciiTheme="minorHAnsi" w:eastAsiaTheme="minorEastAsia" w:hAnsiTheme="minorHAnsi" w:cstheme="minorBidi"/>
          <w:sz w:val="22"/>
          <w:szCs w:val="22"/>
          <w:lang w:eastAsia="en-AU"/>
        </w:rPr>
      </w:pPr>
      <w:hyperlink w:anchor="_Toc72167050" w:history="1">
        <w:r w:rsidR="008D3231" w:rsidRPr="003C25EF">
          <w:rPr>
            <w:rStyle w:val="Hyperlink"/>
          </w:rPr>
          <w:t>Current process for drivers testing positive to THC at the roadside</w:t>
        </w:r>
        <w:r w:rsidR="008D3231">
          <w:rPr>
            <w:webHidden/>
          </w:rPr>
          <w:tab/>
        </w:r>
        <w:r w:rsidR="008D3231">
          <w:rPr>
            <w:webHidden/>
          </w:rPr>
          <w:fldChar w:fldCharType="begin"/>
        </w:r>
        <w:r w:rsidR="008D3231">
          <w:rPr>
            <w:webHidden/>
          </w:rPr>
          <w:instrText xml:space="preserve"> PAGEREF _Toc72167050 \h </w:instrText>
        </w:r>
        <w:r w:rsidR="008D3231">
          <w:rPr>
            <w:webHidden/>
          </w:rPr>
        </w:r>
        <w:r w:rsidR="008D3231">
          <w:rPr>
            <w:webHidden/>
          </w:rPr>
          <w:fldChar w:fldCharType="separate"/>
        </w:r>
        <w:r w:rsidR="008D3231">
          <w:rPr>
            <w:webHidden/>
          </w:rPr>
          <w:t>7</w:t>
        </w:r>
        <w:r w:rsidR="008D3231">
          <w:rPr>
            <w:webHidden/>
          </w:rPr>
          <w:fldChar w:fldCharType="end"/>
        </w:r>
      </w:hyperlink>
    </w:p>
    <w:p w14:paraId="075AC681" w14:textId="29831618" w:rsidR="008D3231" w:rsidRDefault="00ED6BC3">
      <w:pPr>
        <w:pStyle w:val="TOC3"/>
        <w:rPr>
          <w:rFonts w:asciiTheme="minorHAnsi" w:eastAsiaTheme="minorEastAsia" w:hAnsiTheme="minorHAnsi" w:cstheme="minorBidi"/>
          <w:sz w:val="22"/>
          <w:szCs w:val="22"/>
          <w:lang w:eastAsia="en-AU"/>
        </w:rPr>
      </w:pPr>
      <w:hyperlink w:anchor="_Toc72167051" w:history="1">
        <w:r w:rsidR="008D3231" w:rsidRPr="003C25EF">
          <w:rPr>
            <w:rStyle w:val="Hyperlink"/>
          </w:rPr>
          <w:t>Post-collision hospital blood testing</w:t>
        </w:r>
        <w:r w:rsidR="008D3231">
          <w:rPr>
            <w:webHidden/>
          </w:rPr>
          <w:tab/>
        </w:r>
        <w:r w:rsidR="008D3231">
          <w:rPr>
            <w:webHidden/>
          </w:rPr>
          <w:fldChar w:fldCharType="begin"/>
        </w:r>
        <w:r w:rsidR="008D3231">
          <w:rPr>
            <w:webHidden/>
          </w:rPr>
          <w:instrText xml:space="preserve"> PAGEREF _Toc72167051 \h </w:instrText>
        </w:r>
        <w:r w:rsidR="008D3231">
          <w:rPr>
            <w:webHidden/>
          </w:rPr>
        </w:r>
        <w:r w:rsidR="008D3231">
          <w:rPr>
            <w:webHidden/>
          </w:rPr>
          <w:fldChar w:fldCharType="separate"/>
        </w:r>
        <w:r w:rsidR="008D3231">
          <w:rPr>
            <w:webHidden/>
          </w:rPr>
          <w:t>8</w:t>
        </w:r>
        <w:r w:rsidR="008D3231">
          <w:rPr>
            <w:webHidden/>
          </w:rPr>
          <w:fldChar w:fldCharType="end"/>
        </w:r>
      </w:hyperlink>
    </w:p>
    <w:p w14:paraId="407DEC13" w14:textId="3772B3F9" w:rsidR="008D3231" w:rsidRDefault="00ED6BC3">
      <w:pPr>
        <w:pStyle w:val="TOC1"/>
        <w:rPr>
          <w:rFonts w:asciiTheme="minorHAnsi" w:eastAsiaTheme="minorEastAsia" w:hAnsiTheme="minorHAnsi" w:cstheme="minorBidi"/>
          <w:b w:val="0"/>
          <w:color w:val="auto"/>
          <w:sz w:val="22"/>
          <w:szCs w:val="22"/>
          <w:lang w:eastAsia="en-AU"/>
        </w:rPr>
      </w:pPr>
      <w:hyperlink w:anchor="_Toc72167052" w:history="1">
        <w:r w:rsidR="008D3231" w:rsidRPr="003C25EF">
          <w:rPr>
            <w:rStyle w:val="Hyperlink"/>
          </w:rPr>
          <w:t>3.</w:t>
        </w:r>
        <w:r w:rsidR="008D3231">
          <w:rPr>
            <w:rFonts w:asciiTheme="minorHAnsi" w:eastAsiaTheme="minorEastAsia" w:hAnsiTheme="minorHAnsi" w:cstheme="minorBidi"/>
            <w:b w:val="0"/>
            <w:color w:val="auto"/>
            <w:sz w:val="22"/>
            <w:szCs w:val="22"/>
            <w:lang w:eastAsia="en-AU"/>
          </w:rPr>
          <w:tab/>
        </w:r>
        <w:r w:rsidR="008D3231" w:rsidRPr="003C25EF">
          <w:rPr>
            <w:rStyle w:val="Hyperlink"/>
          </w:rPr>
          <w:t>Road safety risks associated with medicinal cannabis</w:t>
        </w:r>
        <w:r w:rsidR="008D3231">
          <w:rPr>
            <w:webHidden/>
          </w:rPr>
          <w:tab/>
        </w:r>
        <w:r w:rsidR="008D3231">
          <w:rPr>
            <w:webHidden/>
          </w:rPr>
          <w:fldChar w:fldCharType="begin"/>
        </w:r>
        <w:r w:rsidR="008D3231">
          <w:rPr>
            <w:webHidden/>
          </w:rPr>
          <w:instrText xml:space="preserve"> PAGEREF _Toc72167052 \h </w:instrText>
        </w:r>
        <w:r w:rsidR="008D3231">
          <w:rPr>
            <w:webHidden/>
          </w:rPr>
        </w:r>
        <w:r w:rsidR="008D3231">
          <w:rPr>
            <w:webHidden/>
          </w:rPr>
          <w:fldChar w:fldCharType="separate"/>
        </w:r>
        <w:r w:rsidR="008D3231">
          <w:rPr>
            <w:webHidden/>
          </w:rPr>
          <w:t>9</w:t>
        </w:r>
        <w:r w:rsidR="008D3231">
          <w:rPr>
            <w:webHidden/>
          </w:rPr>
          <w:fldChar w:fldCharType="end"/>
        </w:r>
      </w:hyperlink>
    </w:p>
    <w:p w14:paraId="39D66AFF" w14:textId="08A7E8AB" w:rsidR="008D3231" w:rsidRDefault="00ED6BC3">
      <w:pPr>
        <w:pStyle w:val="TOC3"/>
        <w:rPr>
          <w:rFonts w:asciiTheme="minorHAnsi" w:eastAsiaTheme="minorEastAsia" w:hAnsiTheme="minorHAnsi" w:cstheme="minorBidi"/>
          <w:sz w:val="22"/>
          <w:szCs w:val="22"/>
          <w:lang w:eastAsia="en-AU"/>
        </w:rPr>
      </w:pPr>
      <w:hyperlink w:anchor="_Toc72167053" w:history="1">
        <w:r w:rsidR="008D3231" w:rsidRPr="003C25EF">
          <w:rPr>
            <w:rStyle w:val="Hyperlink"/>
          </w:rPr>
          <w:t>THC and driving</w:t>
        </w:r>
        <w:r w:rsidR="008D3231">
          <w:rPr>
            <w:webHidden/>
          </w:rPr>
          <w:tab/>
        </w:r>
        <w:r w:rsidR="008D3231">
          <w:rPr>
            <w:webHidden/>
          </w:rPr>
          <w:fldChar w:fldCharType="begin"/>
        </w:r>
        <w:r w:rsidR="008D3231">
          <w:rPr>
            <w:webHidden/>
          </w:rPr>
          <w:instrText xml:space="preserve"> PAGEREF _Toc72167053 \h </w:instrText>
        </w:r>
        <w:r w:rsidR="008D3231">
          <w:rPr>
            <w:webHidden/>
          </w:rPr>
        </w:r>
        <w:r w:rsidR="008D3231">
          <w:rPr>
            <w:webHidden/>
          </w:rPr>
          <w:fldChar w:fldCharType="separate"/>
        </w:r>
        <w:r w:rsidR="008D3231">
          <w:rPr>
            <w:webHidden/>
          </w:rPr>
          <w:t>9</w:t>
        </w:r>
        <w:r w:rsidR="008D3231">
          <w:rPr>
            <w:webHidden/>
          </w:rPr>
          <w:fldChar w:fldCharType="end"/>
        </w:r>
      </w:hyperlink>
    </w:p>
    <w:p w14:paraId="71D38729" w14:textId="3DE07A7E" w:rsidR="008D3231" w:rsidRDefault="00ED6BC3">
      <w:pPr>
        <w:pStyle w:val="TOC3"/>
        <w:rPr>
          <w:rFonts w:asciiTheme="minorHAnsi" w:eastAsiaTheme="minorEastAsia" w:hAnsiTheme="minorHAnsi" w:cstheme="minorBidi"/>
          <w:sz w:val="22"/>
          <w:szCs w:val="22"/>
          <w:lang w:eastAsia="en-AU"/>
        </w:rPr>
      </w:pPr>
      <w:hyperlink w:anchor="_Toc72167054" w:history="1">
        <w:r w:rsidR="008D3231" w:rsidRPr="003C25EF">
          <w:rPr>
            <w:rStyle w:val="Hyperlink"/>
          </w:rPr>
          <w:t>CBD and driving</w:t>
        </w:r>
        <w:r w:rsidR="008D3231">
          <w:rPr>
            <w:webHidden/>
          </w:rPr>
          <w:tab/>
        </w:r>
        <w:r w:rsidR="008D3231">
          <w:rPr>
            <w:webHidden/>
          </w:rPr>
          <w:fldChar w:fldCharType="begin"/>
        </w:r>
        <w:r w:rsidR="008D3231">
          <w:rPr>
            <w:webHidden/>
          </w:rPr>
          <w:instrText xml:space="preserve"> PAGEREF _Toc72167054 \h </w:instrText>
        </w:r>
        <w:r w:rsidR="008D3231">
          <w:rPr>
            <w:webHidden/>
          </w:rPr>
        </w:r>
        <w:r w:rsidR="008D3231">
          <w:rPr>
            <w:webHidden/>
          </w:rPr>
          <w:fldChar w:fldCharType="separate"/>
        </w:r>
        <w:r w:rsidR="008D3231">
          <w:rPr>
            <w:webHidden/>
          </w:rPr>
          <w:t>10</w:t>
        </w:r>
        <w:r w:rsidR="008D3231">
          <w:rPr>
            <w:webHidden/>
          </w:rPr>
          <w:fldChar w:fldCharType="end"/>
        </w:r>
      </w:hyperlink>
    </w:p>
    <w:p w14:paraId="5AF51785" w14:textId="789FE747" w:rsidR="008D3231" w:rsidRDefault="00ED6BC3">
      <w:pPr>
        <w:pStyle w:val="TOC1"/>
        <w:rPr>
          <w:rFonts w:asciiTheme="minorHAnsi" w:eastAsiaTheme="minorEastAsia" w:hAnsiTheme="minorHAnsi" w:cstheme="minorBidi"/>
          <w:b w:val="0"/>
          <w:color w:val="auto"/>
          <w:sz w:val="22"/>
          <w:szCs w:val="22"/>
          <w:lang w:eastAsia="en-AU"/>
        </w:rPr>
      </w:pPr>
      <w:hyperlink w:anchor="_Toc72167055" w:history="1">
        <w:r w:rsidR="008D3231" w:rsidRPr="003C25EF">
          <w:rPr>
            <w:rStyle w:val="Hyperlink"/>
          </w:rPr>
          <w:t>4.</w:t>
        </w:r>
        <w:r w:rsidR="008D3231">
          <w:rPr>
            <w:rFonts w:asciiTheme="minorHAnsi" w:eastAsiaTheme="minorEastAsia" w:hAnsiTheme="minorHAnsi" w:cstheme="minorBidi"/>
            <w:b w:val="0"/>
            <w:color w:val="auto"/>
            <w:sz w:val="22"/>
            <w:szCs w:val="22"/>
            <w:lang w:eastAsia="en-AU"/>
          </w:rPr>
          <w:tab/>
        </w:r>
        <w:r w:rsidR="008D3231" w:rsidRPr="003C25EF">
          <w:rPr>
            <w:rStyle w:val="Hyperlink"/>
          </w:rPr>
          <w:t>Key insights of the Working Group</w:t>
        </w:r>
        <w:r w:rsidR="008D3231">
          <w:rPr>
            <w:webHidden/>
          </w:rPr>
          <w:tab/>
        </w:r>
        <w:r w:rsidR="008D3231">
          <w:rPr>
            <w:webHidden/>
          </w:rPr>
          <w:fldChar w:fldCharType="begin"/>
        </w:r>
        <w:r w:rsidR="008D3231">
          <w:rPr>
            <w:webHidden/>
          </w:rPr>
          <w:instrText xml:space="preserve"> PAGEREF _Toc72167055 \h </w:instrText>
        </w:r>
        <w:r w:rsidR="008D3231">
          <w:rPr>
            <w:webHidden/>
          </w:rPr>
        </w:r>
        <w:r w:rsidR="008D3231">
          <w:rPr>
            <w:webHidden/>
          </w:rPr>
          <w:fldChar w:fldCharType="separate"/>
        </w:r>
        <w:r w:rsidR="008D3231">
          <w:rPr>
            <w:webHidden/>
          </w:rPr>
          <w:t>10</w:t>
        </w:r>
        <w:r w:rsidR="008D3231">
          <w:rPr>
            <w:webHidden/>
          </w:rPr>
          <w:fldChar w:fldCharType="end"/>
        </w:r>
      </w:hyperlink>
    </w:p>
    <w:p w14:paraId="07942B40" w14:textId="352BC72C" w:rsidR="008D3231" w:rsidRDefault="00ED6BC3">
      <w:pPr>
        <w:pStyle w:val="TOC3"/>
        <w:rPr>
          <w:rFonts w:asciiTheme="minorHAnsi" w:eastAsiaTheme="minorEastAsia" w:hAnsiTheme="minorHAnsi" w:cstheme="minorBidi"/>
          <w:sz w:val="22"/>
          <w:szCs w:val="22"/>
          <w:lang w:eastAsia="en-AU"/>
        </w:rPr>
      </w:pPr>
      <w:hyperlink w:anchor="_Toc72167056" w:history="1">
        <w:r w:rsidR="008D3231" w:rsidRPr="003C25EF">
          <w:rPr>
            <w:rStyle w:val="Hyperlink"/>
          </w:rPr>
          <w:t>There were divergent views within the Working Group</w:t>
        </w:r>
        <w:r w:rsidR="008D3231">
          <w:rPr>
            <w:webHidden/>
          </w:rPr>
          <w:tab/>
        </w:r>
        <w:r w:rsidR="008D3231">
          <w:rPr>
            <w:webHidden/>
          </w:rPr>
          <w:fldChar w:fldCharType="begin"/>
        </w:r>
        <w:r w:rsidR="008D3231">
          <w:rPr>
            <w:webHidden/>
          </w:rPr>
          <w:instrText xml:space="preserve"> PAGEREF _Toc72167056 \h </w:instrText>
        </w:r>
        <w:r w:rsidR="008D3231">
          <w:rPr>
            <w:webHidden/>
          </w:rPr>
        </w:r>
        <w:r w:rsidR="008D3231">
          <w:rPr>
            <w:webHidden/>
          </w:rPr>
          <w:fldChar w:fldCharType="separate"/>
        </w:r>
        <w:r w:rsidR="008D3231">
          <w:rPr>
            <w:webHidden/>
          </w:rPr>
          <w:t>10</w:t>
        </w:r>
        <w:r w:rsidR="008D3231">
          <w:rPr>
            <w:webHidden/>
          </w:rPr>
          <w:fldChar w:fldCharType="end"/>
        </w:r>
      </w:hyperlink>
    </w:p>
    <w:p w14:paraId="5A4BF93C" w14:textId="30CE2745" w:rsidR="008D3231" w:rsidRDefault="00ED6BC3">
      <w:pPr>
        <w:pStyle w:val="TOC3"/>
        <w:rPr>
          <w:rFonts w:asciiTheme="minorHAnsi" w:eastAsiaTheme="minorEastAsia" w:hAnsiTheme="minorHAnsi" w:cstheme="minorBidi"/>
          <w:sz w:val="22"/>
          <w:szCs w:val="22"/>
          <w:lang w:eastAsia="en-AU"/>
        </w:rPr>
      </w:pPr>
      <w:hyperlink w:anchor="_Toc72167057" w:history="1">
        <w:r w:rsidR="008D3231" w:rsidRPr="003C25EF">
          <w:rPr>
            <w:rStyle w:val="Hyperlink"/>
          </w:rPr>
          <w:t>Medicinal cannabis is a unique prescription drug</w:t>
        </w:r>
        <w:r w:rsidR="008D3231">
          <w:rPr>
            <w:webHidden/>
          </w:rPr>
          <w:tab/>
        </w:r>
        <w:r w:rsidR="008D3231">
          <w:rPr>
            <w:webHidden/>
          </w:rPr>
          <w:fldChar w:fldCharType="begin"/>
        </w:r>
        <w:r w:rsidR="008D3231">
          <w:rPr>
            <w:webHidden/>
          </w:rPr>
          <w:instrText xml:space="preserve"> PAGEREF _Toc72167057 \h </w:instrText>
        </w:r>
        <w:r w:rsidR="008D3231">
          <w:rPr>
            <w:webHidden/>
          </w:rPr>
        </w:r>
        <w:r w:rsidR="008D3231">
          <w:rPr>
            <w:webHidden/>
          </w:rPr>
          <w:fldChar w:fldCharType="separate"/>
        </w:r>
        <w:r w:rsidR="008D3231">
          <w:rPr>
            <w:webHidden/>
          </w:rPr>
          <w:t>11</w:t>
        </w:r>
        <w:r w:rsidR="008D3231">
          <w:rPr>
            <w:webHidden/>
          </w:rPr>
          <w:fldChar w:fldCharType="end"/>
        </w:r>
      </w:hyperlink>
    </w:p>
    <w:p w14:paraId="2FA55B79" w14:textId="6534551A" w:rsidR="008D3231" w:rsidRDefault="00ED6BC3">
      <w:pPr>
        <w:pStyle w:val="TOC3"/>
        <w:rPr>
          <w:rFonts w:asciiTheme="minorHAnsi" w:eastAsiaTheme="minorEastAsia" w:hAnsiTheme="minorHAnsi" w:cstheme="minorBidi"/>
          <w:sz w:val="22"/>
          <w:szCs w:val="22"/>
          <w:lang w:eastAsia="en-AU"/>
        </w:rPr>
      </w:pPr>
      <w:hyperlink w:anchor="_Toc72167058" w:history="1">
        <w:r w:rsidR="008D3231" w:rsidRPr="003C25EF">
          <w:rPr>
            <w:rStyle w:val="Hyperlink"/>
          </w:rPr>
          <w:t>Management of medicinal cannabis patients and driving varies in other jurisdictions</w:t>
        </w:r>
        <w:r w:rsidR="008D3231">
          <w:rPr>
            <w:webHidden/>
          </w:rPr>
          <w:tab/>
        </w:r>
        <w:r w:rsidR="008D3231">
          <w:rPr>
            <w:webHidden/>
          </w:rPr>
          <w:fldChar w:fldCharType="begin"/>
        </w:r>
        <w:r w:rsidR="008D3231">
          <w:rPr>
            <w:webHidden/>
          </w:rPr>
          <w:instrText xml:space="preserve"> PAGEREF _Toc72167058 \h </w:instrText>
        </w:r>
        <w:r w:rsidR="008D3231">
          <w:rPr>
            <w:webHidden/>
          </w:rPr>
        </w:r>
        <w:r w:rsidR="008D3231">
          <w:rPr>
            <w:webHidden/>
          </w:rPr>
          <w:fldChar w:fldCharType="separate"/>
        </w:r>
        <w:r w:rsidR="008D3231">
          <w:rPr>
            <w:webHidden/>
          </w:rPr>
          <w:t>11</w:t>
        </w:r>
        <w:r w:rsidR="008D3231">
          <w:rPr>
            <w:webHidden/>
          </w:rPr>
          <w:fldChar w:fldCharType="end"/>
        </w:r>
      </w:hyperlink>
    </w:p>
    <w:p w14:paraId="75B30147" w14:textId="3A40C4E8" w:rsidR="008D3231" w:rsidRDefault="00ED6BC3">
      <w:pPr>
        <w:pStyle w:val="TOC3"/>
        <w:rPr>
          <w:rFonts w:asciiTheme="minorHAnsi" w:eastAsiaTheme="minorEastAsia" w:hAnsiTheme="minorHAnsi" w:cstheme="minorBidi"/>
          <w:sz w:val="22"/>
          <w:szCs w:val="22"/>
          <w:lang w:eastAsia="en-AU"/>
        </w:rPr>
      </w:pPr>
      <w:hyperlink w:anchor="_Toc72167059" w:history="1">
        <w:r w:rsidR="008D3231" w:rsidRPr="003C25EF">
          <w:rPr>
            <w:rStyle w:val="Hyperlink"/>
          </w:rPr>
          <w:t>Point-of-prescription processes can be improved</w:t>
        </w:r>
        <w:r w:rsidR="008D3231">
          <w:rPr>
            <w:webHidden/>
          </w:rPr>
          <w:tab/>
        </w:r>
        <w:r w:rsidR="008D3231">
          <w:rPr>
            <w:webHidden/>
          </w:rPr>
          <w:fldChar w:fldCharType="begin"/>
        </w:r>
        <w:r w:rsidR="008D3231">
          <w:rPr>
            <w:webHidden/>
          </w:rPr>
          <w:instrText xml:space="preserve"> PAGEREF _Toc72167059 \h </w:instrText>
        </w:r>
        <w:r w:rsidR="008D3231">
          <w:rPr>
            <w:webHidden/>
          </w:rPr>
        </w:r>
        <w:r w:rsidR="008D3231">
          <w:rPr>
            <w:webHidden/>
          </w:rPr>
          <w:fldChar w:fldCharType="separate"/>
        </w:r>
        <w:r w:rsidR="008D3231">
          <w:rPr>
            <w:webHidden/>
          </w:rPr>
          <w:t>13</w:t>
        </w:r>
        <w:r w:rsidR="008D3231">
          <w:rPr>
            <w:webHidden/>
          </w:rPr>
          <w:fldChar w:fldCharType="end"/>
        </w:r>
      </w:hyperlink>
    </w:p>
    <w:p w14:paraId="6F44F634" w14:textId="11389AD0" w:rsidR="008D3231" w:rsidRDefault="00ED6BC3">
      <w:pPr>
        <w:pStyle w:val="TOC1"/>
        <w:rPr>
          <w:rFonts w:asciiTheme="minorHAnsi" w:eastAsiaTheme="minorEastAsia" w:hAnsiTheme="minorHAnsi" w:cstheme="minorBidi"/>
          <w:b w:val="0"/>
          <w:color w:val="auto"/>
          <w:sz w:val="22"/>
          <w:szCs w:val="22"/>
          <w:lang w:eastAsia="en-AU"/>
        </w:rPr>
      </w:pPr>
      <w:hyperlink w:anchor="_Toc72167060" w:history="1">
        <w:r w:rsidR="008D3231" w:rsidRPr="003C25EF">
          <w:rPr>
            <w:rStyle w:val="Hyperlink"/>
          </w:rPr>
          <w:t>5.</w:t>
        </w:r>
        <w:r w:rsidR="008D3231">
          <w:rPr>
            <w:rFonts w:asciiTheme="minorHAnsi" w:eastAsiaTheme="minorEastAsia" w:hAnsiTheme="minorHAnsi" w:cstheme="minorBidi"/>
            <w:b w:val="0"/>
            <w:color w:val="auto"/>
            <w:sz w:val="22"/>
            <w:szCs w:val="22"/>
            <w:lang w:eastAsia="en-AU"/>
          </w:rPr>
          <w:tab/>
        </w:r>
        <w:r w:rsidR="008D3231" w:rsidRPr="003C25EF">
          <w:rPr>
            <w:rStyle w:val="Hyperlink"/>
          </w:rPr>
          <w:t>Managing medicinal cannabis patients at the point-of-prescription</w:t>
        </w:r>
        <w:r w:rsidR="008D3231">
          <w:rPr>
            <w:webHidden/>
          </w:rPr>
          <w:tab/>
        </w:r>
        <w:r w:rsidR="008D3231">
          <w:rPr>
            <w:webHidden/>
          </w:rPr>
          <w:fldChar w:fldCharType="begin"/>
        </w:r>
        <w:r w:rsidR="008D3231">
          <w:rPr>
            <w:webHidden/>
          </w:rPr>
          <w:instrText xml:space="preserve"> PAGEREF _Toc72167060 \h </w:instrText>
        </w:r>
        <w:r w:rsidR="008D3231">
          <w:rPr>
            <w:webHidden/>
          </w:rPr>
        </w:r>
        <w:r w:rsidR="008D3231">
          <w:rPr>
            <w:webHidden/>
          </w:rPr>
          <w:fldChar w:fldCharType="separate"/>
        </w:r>
        <w:r w:rsidR="008D3231">
          <w:rPr>
            <w:webHidden/>
          </w:rPr>
          <w:t>13</w:t>
        </w:r>
        <w:r w:rsidR="008D3231">
          <w:rPr>
            <w:webHidden/>
          </w:rPr>
          <w:fldChar w:fldCharType="end"/>
        </w:r>
      </w:hyperlink>
    </w:p>
    <w:p w14:paraId="43A61B02" w14:textId="5ACF2B4C" w:rsidR="008D3231" w:rsidRDefault="00ED6BC3">
      <w:pPr>
        <w:pStyle w:val="TOC3"/>
        <w:rPr>
          <w:rFonts w:asciiTheme="minorHAnsi" w:eastAsiaTheme="minorEastAsia" w:hAnsiTheme="minorHAnsi" w:cstheme="minorBidi"/>
          <w:sz w:val="22"/>
          <w:szCs w:val="22"/>
          <w:lang w:eastAsia="en-AU"/>
        </w:rPr>
      </w:pPr>
      <w:hyperlink w:anchor="_Toc72167061" w:history="1">
        <w:r w:rsidR="008D3231" w:rsidRPr="003C25EF">
          <w:rPr>
            <w:rStyle w:val="Hyperlink"/>
          </w:rPr>
          <w:t>Potential approaches to point-of-prescription</w:t>
        </w:r>
        <w:r w:rsidR="008D3231">
          <w:rPr>
            <w:webHidden/>
          </w:rPr>
          <w:tab/>
        </w:r>
        <w:r w:rsidR="008D3231">
          <w:rPr>
            <w:webHidden/>
          </w:rPr>
          <w:fldChar w:fldCharType="begin"/>
        </w:r>
        <w:r w:rsidR="008D3231">
          <w:rPr>
            <w:webHidden/>
          </w:rPr>
          <w:instrText xml:space="preserve"> PAGEREF _Toc72167061 \h </w:instrText>
        </w:r>
        <w:r w:rsidR="008D3231">
          <w:rPr>
            <w:webHidden/>
          </w:rPr>
        </w:r>
        <w:r w:rsidR="008D3231">
          <w:rPr>
            <w:webHidden/>
          </w:rPr>
          <w:fldChar w:fldCharType="separate"/>
        </w:r>
        <w:r w:rsidR="008D3231">
          <w:rPr>
            <w:webHidden/>
          </w:rPr>
          <w:t>13</w:t>
        </w:r>
        <w:r w:rsidR="008D3231">
          <w:rPr>
            <w:webHidden/>
          </w:rPr>
          <w:fldChar w:fldCharType="end"/>
        </w:r>
      </w:hyperlink>
    </w:p>
    <w:p w14:paraId="5666E7C7" w14:textId="44CB95E2" w:rsidR="008D3231" w:rsidRDefault="00ED6BC3">
      <w:pPr>
        <w:pStyle w:val="TOC1"/>
        <w:rPr>
          <w:rFonts w:asciiTheme="minorHAnsi" w:eastAsiaTheme="minorEastAsia" w:hAnsiTheme="minorHAnsi" w:cstheme="minorBidi"/>
          <w:b w:val="0"/>
          <w:color w:val="auto"/>
          <w:sz w:val="22"/>
          <w:szCs w:val="22"/>
          <w:lang w:eastAsia="en-AU"/>
        </w:rPr>
      </w:pPr>
      <w:hyperlink w:anchor="_Toc72167062" w:history="1">
        <w:r w:rsidR="008D3231" w:rsidRPr="003C25EF">
          <w:rPr>
            <w:rStyle w:val="Hyperlink"/>
          </w:rPr>
          <w:t>6.</w:t>
        </w:r>
        <w:r w:rsidR="008D3231">
          <w:rPr>
            <w:rFonts w:asciiTheme="minorHAnsi" w:eastAsiaTheme="minorEastAsia" w:hAnsiTheme="minorHAnsi" w:cstheme="minorBidi"/>
            <w:b w:val="0"/>
            <w:color w:val="auto"/>
            <w:sz w:val="22"/>
            <w:szCs w:val="22"/>
            <w:lang w:eastAsia="en-AU"/>
          </w:rPr>
          <w:tab/>
        </w:r>
        <w:r w:rsidR="008D3231" w:rsidRPr="003C25EF">
          <w:rPr>
            <w:rStyle w:val="Hyperlink"/>
          </w:rPr>
          <w:t>Managing medicinal cannabis patients at the point-of-detection</w:t>
        </w:r>
        <w:r w:rsidR="008D3231">
          <w:rPr>
            <w:webHidden/>
          </w:rPr>
          <w:tab/>
        </w:r>
        <w:r w:rsidR="008D3231">
          <w:rPr>
            <w:webHidden/>
          </w:rPr>
          <w:fldChar w:fldCharType="begin"/>
        </w:r>
        <w:r w:rsidR="008D3231">
          <w:rPr>
            <w:webHidden/>
          </w:rPr>
          <w:instrText xml:space="preserve"> PAGEREF _Toc72167062 \h </w:instrText>
        </w:r>
        <w:r w:rsidR="008D3231">
          <w:rPr>
            <w:webHidden/>
          </w:rPr>
        </w:r>
        <w:r w:rsidR="008D3231">
          <w:rPr>
            <w:webHidden/>
          </w:rPr>
          <w:fldChar w:fldCharType="separate"/>
        </w:r>
        <w:r w:rsidR="008D3231">
          <w:rPr>
            <w:webHidden/>
          </w:rPr>
          <w:t>17</w:t>
        </w:r>
        <w:r w:rsidR="008D3231">
          <w:rPr>
            <w:webHidden/>
          </w:rPr>
          <w:fldChar w:fldCharType="end"/>
        </w:r>
      </w:hyperlink>
    </w:p>
    <w:p w14:paraId="44D6A525" w14:textId="58487B9E" w:rsidR="008D3231" w:rsidRDefault="00ED6BC3">
      <w:pPr>
        <w:pStyle w:val="TOC3"/>
        <w:rPr>
          <w:rFonts w:asciiTheme="minorHAnsi" w:eastAsiaTheme="minorEastAsia" w:hAnsiTheme="minorHAnsi" w:cstheme="minorBidi"/>
          <w:sz w:val="22"/>
          <w:szCs w:val="22"/>
          <w:lang w:eastAsia="en-AU"/>
        </w:rPr>
      </w:pPr>
      <w:hyperlink w:anchor="_Toc72167063" w:history="1">
        <w:r w:rsidR="008D3231" w:rsidRPr="003C25EF">
          <w:rPr>
            <w:rStyle w:val="Hyperlink"/>
          </w:rPr>
          <w:t>Current process for point-of-detection</w:t>
        </w:r>
        <w:r w:rsidR="008D3231">
          <w:rPr>
            <w:webHidden/>
          </w:rPr>
          <w:tab/>
        </w:r>
        <w:r w:rsidR="008D3231">
          <w:rPr>
            <w:webHidden/>
          </w:rPr>
          <w:fldChar w:fldCharType="begin"/>
        </w:r>
        <w:r w:rsidR="008D3231">
          <w:rPr>
            <w:webHidden/>
          </w:rPr>
          <w:instrText xml:space="preserve"> PAGEREF _Toc72167063 \h </w:instrText>
        </w:r>
        <w:r w:rsidR="008D3231">
          <w:rPr>
            <w:webHidden/>
          </w:rPr>
        </w:r>
        <w:r w:rsidR="008D3231">
          <w:rPr>
            <w:webHidden/>
          </w:rPr>
          <w:fldChar w:fldCharType="separate"/>
        </w:r>
        <w:r w:rsidR="008D3231">
          <w:rPr>
            <w:webHidden/>
          </w:rPr>
          <w:t>17</w:t>
        </w:r>
        <w:r w:rsidR="008D3231">
          <w:rPr>
            <w:webHidden/>
          </w:rPr>
          <w:fldChar w:fldCharType="end"/>
        </w:r>
      </w:hyperlink>
    </w:p>
    <w:p w14:paraId="798A4CD6" w14:textId="284FC78E" w:rsidR="008D3231" w:rsidRDefault="00ED6BC3">
      <w:pPr>
        <w:pStyle w:val="TOC3"/>
        <w:rPr>
          <w:rFonts w:asciiTheme="minorHAnsi" w:eastAsiaTheme="minorEastAsia" w:hAnsiTheme="minorHAnsi" w:cstheme="minorBidi"/>
          <w:sz w:val="22"/>
          <w:szCs w:val="22"/>
          <w:lang w:eastAsia="en-AU"/>
        </w:rPr>
      </w:pPr>
      <w:hyperlink w:anchor="_Toc72167064" w:history="1">
        <w:r w:rsidR="008D3231" w:rsidRPr="003C25EF">
          <w:rPr>
            <w:rStyle w:val="Hyperlink"/>
          </w:rPr>
          <w:t>Potential alternative approaches to point-of-detection</w:t>
        </w:r>
        <w:r w:rsidR="008D3231">
          <w:rPr>
            <w:webHidden/>
          </w:rPr>
          <w:tab/>
        </w:r>
        <w:r w:rsidR="008D3231">
          <w:rPr>
            <w:webHidden/>
          </w:rPr>
          <w:fldChar w:fldCharType="begin"/>
        </w:r>
        <w:r w:rsidR="008D3231">
          <w:rPr>
            <w:webHidden/>
          </w:rPr>
          <w:instrText xml:space="preserve"> PAGEREF _Toc72167064 \h </w:instrText>
        </w:r>
        <w:r w:rsidR="008D3231">
          <w:rPr>
            <w:webHidden/>
          </w:rPr>
        </w:r>
        <w:r w:rsidR="008D3231">
          <w:rPr>
            <w:webHidden/>
          </w:rPr>
          <w:fldChar w:fldCharType="separate"/>
        </w:r>
        <w:r w:rsidR="008D3231">
          <w:rPr>
            <w:webHidden/>
          </w:rPr>
          <w:t>18</w:t>
        </w:r>
        <w:r w:rsidR="008D3231">
          <w:rPr>
            <w:webHidden/>
          </w:rPr>
          <w:fldChar w:fldCharType="end"/>
        </w:r>
      </w:hyperlink>
    </w:p>
    <w:p w14:paraId="49B2AA1F" w14:textId="22EAB172" w:rsidR="008D3231" w:rsidRDefault="00ED6BC3">
      <w:pPr>
        <w:pStyle w:val="TOC1"/>
        <w:rPr>
          <w:rFonts w:asciiTheme="minorHAnsi" w:eastAsiaTheme="minorEastAsia" w:hAnsiTheme="minorHAnsi" w:cstheme="minorBidi"/>
          <w:b w:val="0"/>
          <w:color w:val="auto"/>
          <w:sz w:val="22"/>
          <w:szCs w:val="22"/>
          <w:lang w:eastAsia="en-AU"/>
        </w:rPr>
      </w:pPr>
      <w:hyperlink w:anchor="_Toc72167065" w:history="1">
        <w:r w:rsidR="008D3231" w:rsidRPr="003C25EF">
          <w:rPr>
            <w:rStyle w:val="Hyperlink"/>
          </w:rPr>
          <w:t>7.</w:t>
        </w:r>
        <w:r w:rsidR="008D3231">
          <w:rPr>
            <w:rFonts w:asciiTheme="minorHAnsi" w:eastAsiaTheme="minorEastAsia" w:hAnsiTheme="minorHAnsi" w:cstheme="minorBidi"/>
            <w:b w:val="0"/>
            <w:color w:val="auto"/>
            <w:sz w:val="22"/>
            <w:szCs w:val="22"/>
            <w:lang w:eastAsia="en-AU"/>
          </w:rPr>
          <w:tab/>
        </w:r>
        <w:r w:rsidR="008D3231" w:rsidRPr="003C25EF">
          <w:rPr>
            <w:rStyle w:val="Hyperlink"/>
          </w:rPr>
          <w:t>Options for further consideration</w:t>
        </w:r>
        <w:r w:rsidR="008D3231">
          <w:rPr>
            <w:webHidden/>
          </w:rPr>
          <w:tab/>
        </w:r>
        <w:r w:rsidR="008D3231">
          <w:rPr>
            <w:webHidden/>
          </w:rPr>
          <w:fldChar w:fldCharType="begin"/>
        </w:r>
        <w:r w:rsidR="008D3231">
          <w:rPr>
            <w:webHidden/>
          </w:rPr>
          <w:instrText xml:space="preserve"> PAGEREF _Toc72167065 \h </w:instrText>
        </w:r>
        <w:r w:rsidR="008D3231">
          <w:rPr>
            <w:webHidden/>
          </w:rPr>
        </w:r>
        <w:r w:rsidR="008D3231">
          <w:rPr>
            <w:webHidden/>
          </w:rPr>
          <w:fldChar w:fldCharType="separate"/>
        </w:r>
        <w:r w:rsidR="008D3231">
          <w:rPr>
            <w:webHidden/>
          </w:rPr>
          <w:t>23</w:t>
        </w:r>
        <w:r w:rsidR="008D3231">
          <w:rPr>
            <w:webHidden/>
          </w:rPr>
          <w:fldChar w:fldCharType="end"/>
        </w:r>
      </w:hyperlink>
    </w:p>
    <w:p w14:paraId="6635552E" w14:textId="19E9371D" w:rsidR="008D3231" w:rsidRDefault="00ED6BC3">
      <w:pPr>
        <w:pStyle w:val="TOC3"/>
        <w:rPr>
          <w:rFonts w:asciiTheme="minorHAnsi" w:eastAsiaTheme="minorEastAsia" w:hAnsiTheme="minorHAnsi" w:cstheme="minorBidi"/>
          <w:sz w:val="22"/>
          <w:szCs w:val="22"/>
          <w:lang w:eastAsia="en-AU"/>
        </w:rPr>
      </w:pPr>
      <w:hyperlink w:anchor="_Toc72167066" w:history="1">
        <w:r w:rsidR="008D3231" w:rsidRPr="003C25EF">
          <w:rPr>
            <w:rStyle w:val="Hyperlink"/>
          </w:rPr>
          <w:t>Research</w:t>
        </w:r>
        <w:r w:rsidR="008D3231">
          <w:rPr>
            <w:webHidden/>
          </w:rPr>
          <w:tab/>
        </w:r>
        <w:r w:rsidR="008D3231">
          <w:rPr>
            <w:webHidden/>
          </w:rPr>
          <w:fldChar w:fldCharType="begin"/>
        </w:r>
        <w:r w:rsidR="008D3231">
          <w:rPr>
            <w:webHidden/>
          </w:rPr>
          <w:instrText xml:space="preserve"> PAGEREF _Toc72167066 \h </w:instrText>
        </w:r>
        <w:r w:rsidR="008D3231">
          <w:rPr>
            <w:webHidden/>
          </w:rPr>
        </w:r>
        <w:r w:rsidR="008D3231">
          <w:rPr>
            <w:webHidden/>
          </w:rPr>
          <w:fldChar w:fldCharType="separate"/>
        </w:r>
        <w:r w:rsidR="008D3231">
          <w:rPr>
            <w:webHidden/>
          </w:rPr>
          <w:t>23</w:t>
        </w:r>
        <w:r w:rsidR="008D3231">
          <w:rPr>
            <w:webHidden/>
          </w:rPr>
          <w:fldChar w:fldCharType="end"/>
        </w:r>
      </w:hyperlink>
    </w:p>
    <w:p w14:paraId="2711B176" w14:textId="3D9AF916" w:rsidR="008D3231" w:rsidRDefault="00ED6BC3">
      <w:pPr>
        <w:pStyle w:val="TOC3"/>
        <w:rPr>
          <w:rFonts w:asciiTheme="minorHAnsi" w:eastAsiaTheme="minorEastAsia" w:hAnsiTheme="minorHAnsi" w:cstheme="minorBidi"/>
          <w:sz w:val="22"/>
          <w:szCs w:val="22"/>
          <w:lang w:eastAsia="en-AU"/>
        </w:rPr>
      </w:pPr>
      <w:hyperlink w:anchor="_Toc72167067" w:history="1">
        <w:r w:rsidR="008D3231" w:rsidRPr="003C25EF">
          <w:rPr>
            <w:rStyle w:val="Hyperlink"/>
          </w:rPr>
          <w:t>Engagement with medical groups</w:t>
        </w:r>
        <w:r w:rsidR="008D3231">
          <w:rPr>
            <w:webHidden/>
          </w:rPr>
          <w:tab/>
        </w:r>
        <w:r w:rsidR="008D3231">
          <w:rPr>
            <w:webHidden/>
          </w:rPr>
          <w:fldChar w:fldCharType="begin"/>
        </w:r>
        <w:r w:rsidR="008D3231">
          <w:rPr>
            <w:webHidden/>
          </w:rPr>
          <w:instrText xml:space="preserve"> PAGEREF _Toc72167067 \h </w:instrText>
        </w:r>
        <w:r w:rsidR="008D3231">
          <w:rPr>
            <w:webHidden/>
          </w:rPr>
        </w:r>
        <w:r w:rsidR="008D3231">
          <w:rPr>
            <w:webHidden/>
          </w:rPr>
          <w:fldChar w:fldCharType="separate"/>
        </w:r>
        <w:r w:rsidR="008D3231">
          <w:rPr>
            <w:webHidden/>
          </w:rPr>
          <w:t>24</w:t>
        </w:r>
        <w:r w:rsidR="008D3231">
          <w:rPr>
            <w:webHidden/>
          </w:rPr>
          <w:fldChar w:fldCharType="end"/>
        </w:r>
      </w:hyperlink>
    </w:p>
    <w:p w14:paraId="6CD1B6FC" w14:textId="2C39DFE6" w:rsidR="008D3231" w:rsidRDefault="00ED6BC3">
      <w:pPr>
        <w:pStyle w:val="TOC3"/>
        <w:rPr>
          <w:rFonts w:asciiTheme="minorHAnsi" w:eastAsiaTheme="minorEastAsia" w:hAnsiTheme="minorHAnsi" w:cstheme="minorBidi"/>
          <w:sz w:val="22"/>
          <w:szCs w:val="22"/>
          <w:lang w:eastAsia="en-AU"/>
        </w:rPr>
      </w:pPr>
      <w:hyperlink w:anchor="_Toc72167068" w:history="1">
        <w:r w:rsidR="008D3231" w:rsidRPr="003C25EF">
          <w:rPr>
            <w:rStyle w:val="Hyperlink"/>
          </w:rPr>
          <w:t>Legislation</w:t>
        </w:r>
        <w:r w:rsidR="008D3231">
          <w:rPr>
            <w:webHidden/>
          </w:rPr>
          <w:tab/>
        </w:r>
        <w:r w:rsidR="008D3231">
          <w:rPr>
            <w:webHidden/>
          </w:rPr>
          <w:fldChar w:fldCharType="begin"/>
        </w:r>
        <w:r w:rsidR="008D3231">
          <w:rPr>
            <w:webHidden/>
          </w:rPr>
          <w:instrText xml:space="preserve"> PAGEREF _Toc72167068 \h </w:instrText>
        </w:r>
        <w:r w:rsidR="008D3231">
          <w:rPr>
            <w:webHidden/>
          </w:rPr>
        </w:r>
        <w:r w:rsidR="008D3231">
          <w:rPr>
            <w:webHidden/>
          </w:rPr>
          <w:fldChar w:fldCharType="separate"/>
        </w:r>
        <w:r w:rsidR="008D3231">
          <w:rPr>
            <w:webHidden/>
          </w:rPr>
          <w:t>24</w:t>
        </w:r>
        <w:r w:rsidR="008D3231">
          <w:rPr>
            <w:webHidden/>
          </w:rPr>
          <w:fldChar w:fldCharType="end"/>
        </w:r>
      </w:hyperlink>
    </w:p>
    <w:p w14:paraId="4465C773" w14:textId="25F98EA0" w:rsidR="008D3231" w:rsidRDefault="00ED6BC3">
      <w:pPr>
        <w:pStyle w:val="TOC3"/>
        <w:rPr>
          <w:rFonts w:asciiTheme="minorHAnsi" w:eastAsiaTheme="minorEastAsia" w:hAnsiTheme="minorHAnsi" w:cstheme="minorBidi"/>
          <w:sz w:val="22"/>
          <w:szCs w:val="22"/>
          <w:lang w:eastAsia="en-AU"/>
        </w:rPr>
      </w:pPr>
      <w:hyperlink w:anchor="_Toc72167069" w:history="1">
        <w:r w:rsidR="008D3231" w:rsidRPr="003C25EF">
          <w:rPr>
            <w:rStyle w:val="Hyperlink"/>
          </w:rPr>
          <w:t>Communications</w:t>
        </w:r>
        <w:r w:rsidR="008D3231">
          <w:rPr>
            <w:webHidden/>
          </w:rPr>
          <w:tab/>
        </w:r>
        <w:r w:rsidR="008D3231">
          <w:rPr>
            <w:webHidden/>
          </w:rPr>
          <w:fldChar w:fldCharType="begin"/>
        </w:r>
        <w:r w:rsidR="008D3231">
          <w:rPr>
            <w:webHidden/>
          </w:rPr>
          <w:instrText xml:space="preserve"> PAGEREF _Toc72167069 \h </w:instrText>
        </w:r>
        <w:r w:rsidR="008D3231">
          <w:rPr>
            <w:webHidden/>
          </w:rPr>
        </w:r>
        <w:r w:rsidR="008D3231">
          <w:rPr>
            <w:webHidden/>
          </w:rPr>
          <w:fldChar w:fldCharType="separate"/>
        </w:r>
        <w:r w:rsidR="008D3231">
          <w:rPr>
            <w:webHidden/>
          </w:rPr>
          <w:t>24</w:t>
        </w:r>
        <w:r w:rsidR="008D3231">
          <w:rPr>
            <w:webHidden/>
          </w:rPr>
          <w:fldChar w:fldCharType="end"/>
        </w:r>
      </w:hyperlink>
    </w:p>
    <w:p w14:paraId="0FA161D2" w14:textId="0D9D2295" w:rsidR="008D3231" w:rsidRDefault="00ED6BC3">
      <w:pPr>
        <w:pStyle w:val="TOC1"/>
        <w:rPr>
          <w:rFonts w:asciiTheme="minorHAnsi" w:eastAsiaTheme="minorEastAsia" w:hAnsiTheme="minorHAnsi" w:cstheme="minorBidi"/>
          <w:b w:val="0"/>
          <w:color w:val="auto"/>
          <w:sz w:val="22"/>
          <w:szCs w:val="22"/>
          <w:lang w:eastAsia="en-AU"/>
        </w:rPr>
      </w:pPr>
      <w:hyperlink w:anchor="_Toc72167070" w:history="1">
        <w:r w:rsidR="008D3231" w:rsidRPr="003C25EF">
          <w:rPr>
            <w:rStyle w:val="Hyperlink"/>
          </w:rPr>
          <w:t>8.</w:t>
        </w:r>
        <w:r w:rsidR="008D3231">
          <w:rPr>
            <w:rFonts w:asciiTheme="minorHAnsi" w:eastAsiaTheme="minorEastAsia" w:hAnsiTheme="minorHAnsi" w:cstheme="minorBidi"/>
            <w:b w:val="0"/>
            <w:color w:val="auto"/>
            <w:sz w:val="22"/>
            <w:szCs w:val="22"/>
            <w:lang w:eastAsia="en-AU"/>
          </w:rPr>
          <w:tab/>
        </w:r>
        <w:r w:rsidR="008D3231" w:rsidRPr="003C25EF">
          <w:rPr>
            <w:rStyle w:val="Hyperlink"/>
          </w:rPr>
          <w:t>Appendices</w:t>
        </w:r>
        <w:r w:rsidR="008D3231">
          <w:rPr>
            <w:webHidden/>
          </w:rPr>
          <w:tab/>
        </w:r>
        <w:r w:rsidR="008D3231">
          <w:rPr>
            <w:webHidden/>
          </w:rPr>
          <w:fldChar w:fldCharType="begin"/>
        </w:r>
        <w:r w:rsidR="008D3231">
          <w:rPr>
            <w:webHidden/>
          </w:rPr>
          <w:instrText xml:space="preserve"> PAGEREF _Toc72167070 \h </w:instrText>
        </w:r>
        <w:r w:rsidR="008D3231">
          <w:rPr>
            <w:webHidden/>
          </w:rPr>
        </w:r>
        <w:r w:rsidR="008D3231">
          <w:rPr>
            <w:webHidden/>
          </w:rPr>
          <w:fldChar w:fldCharType="separate"/>
        </w:r>
        <w:r w:rsidR="008D3231">
          <w:rPr>
            <w:webHidden/>
          </w:rPr>
          <w:t>25</w:t>
        </w:r>
        <w:r w:rsidR="008D3231">
          <w:rPr>
            <w:webHidden/>
          </w:rPr>
          <w:fldChar w:fldCharType="end"/>
        </w:r>
      </w:hyperlink>
    </w:p>
    <w:p w14:paraId="3D325D00" w14:textId="44BE26A4" w:rsidR="008D3231" w:rsidRDefault="00ED6BC3">
      <w:pPr>
        <w:pStyle w:val="TOC3"/>
        <w:rPr>
          <w:rFonts w:asciiTheme="minorHAnsi" w:eastAsiaTheme="minorEastAsia" w:hAnsiTheme="minorHAnsi" w:cstheme="minorBidi"/>
          <w:sz w:val="22"/>
          <w:szCs w:val="22"/>
          <w:lang w:eastAsia="en-AU"/>
        </w:rPr>
      </w:pPr>
      <w:hyperlink w:anchor="_Toc72167071" w:history="1">
        <w:r w:rsidR="008D3231" w:rsidRPr="003C25EF">
          <w:rPr>
            <w:rStyle w:val="Hyperlink"/>
          </w:rPr>
          <w:t>Reports/papers provided by Working Group</w:t>
        </w:r>
        <w:r w:rsidR="008D3231">
          <w:rPr>
            <w:webHidden/>
          </w:rPr>
          <w:tab/>
        </w:r>
        <w:r w:rsidR="008D3231">
          <w:rPr>
            <w:webHidden/>
          </w:rPr>
          <w:fldChar w:fldCharType="begin"/>
        </w:r>
        <w:r w:rsidR="008D3231">
          <w:rPr>
            <w:webHidden/>
          </w:rPr>
          <w:instrText xml:space="preserve"> PAGEREF _Toc72167071 \h </w:instrText>
        </w:r>
        <w:r w:rsidR="008D3231">
          <w:rPr>
            <w:webHidden/>
          </w:rPr>
        </w:r>
        <w:r w:rsidR="008D3231">
          <w:rPr>
            <w:webHidden/>
          </w:rPr>
          <w:fldChar w:fldCharType="separate"/>
        </w:r>
        <w:r w:rsidR="008D3231">
          <w:rPr>
            <w:webHidden/>
          </w:rPr>
          <w:t>25</w:t>
        </w:r>
        <w:r w:rsidR="008D3231">
          <w:rPr>
            <w:webHidden/>
          </w:rPr>
          <w:fldChar w:fldCharType="end"/>
        </w:r>
      </w:hyperlink>
    </w:p>
    <w:p w14:paraId="5026AD2E" w14:textId="522B5902" w:rsidR="008D3231" w:rsidRDefault="00ED6BC3">
      <w:pPr>
        <w:pStyle w:val="TOC1"/>
        <w:rPr>
          <w:rFonts w:asciiTheme="minorHAnsi" w:eastAsiaTheme="minorEastAsia" w:hAnsiTheme="minorHAnsi" w:cstheme="minorBidi"/>
          <w:b w:val="0"/>
          <w:color w:val="auto"/>
          <w:sz w:val="22"/>
          <w:szCs w:val="22"/>
          <w:lang w:eastAsia="en-AU"/>
        </w:rPr>
      </w:pPr>
      <w:hyperlink w:anchor="_Toc72167072" w:history="1">
        <w:r w:rsidR="008D3231" w:rsidRPr="003C25EF">
          <w:rPr>
            <w:rStyle w:val="Hyperlink"/>
          </w:rPr>
          <w:t>9.</w:t>
        </w:r>
        <w:r w:rsidR="008D3231">
          <w:rPr>
            <w:rFonts w:asciiTheme="minorHAnsi" w:eastAsiaTheme="minorEastAsia" w:hAnsiTheme="minorHAnsi" w:cstheme="minorBidi"/>
            <w:b w:val="0"/>
            <w:color w:val="auto"/>
            <w:sz w:val="22"/>
            <w:szCs w:val="22"/>
            <w:lang w:eastAsia="en-AU"/>
          </w:rPr>
          <w:tab/>
        </w:r>
        <w:r w:rsidR="008D3231" w:rsidRPr="003C25EF">
          <w:rPr>
            <w:rStyle w:val="Hyperlink"/>
          </w:rPr>
          <w:t>Document information</w:t>
        </w:r>
        <w:r w:rsidR="008D3231">
          <w:rPr>
            <w:webHidden/>
          </w:rPr>
          <w:tab/>
        </w:r>
        <w:r w:rsidR="008D3231">
          <w:rPr>
            <w:webHidden/>
          </w:rPr>
          <w:fldChar w:fldCharType="begin"/>
        </w:r>
        <w:r w:rsidR="008D3231">
          <w:rPr>
            <w:webHidden/>
          </w:rPr>
          <w:instrText xml:space="preserve"> PAGEREF _Toc72167072 \h </w:instrText>
        </w:r>
        <w:r w:rsidR="008D3231">
          <w:rPr>
            <w:webHidden/>
          </w:rPr>
        </w:r>
        <w:r w:rsidR="008D3231">
          <w:rPr>
            <w:webHidden/>
          </w:rPr>
          <w:fldChar w:fldCharType="separate"/>
        </w:r>
        <w:r w:rsidR="008D3231">
          <w:rPr>
            <w:webHidden/>
          </w:rPr>
          <w:t>26</w:t>
        </w:r>
        <w:r w:rsidR="008D3231">
          <w:rPr>
            <w:webHidden/>
          </w:rPr>
          <w:fldChar w:fldCharType="end"/>
        </w:r>
      </w:hyperlink>
    </w:p>
    <w:p w14:paraId="6B09D68A" w14:textId="2B201AFA" w:rsidR="003E2E12" w:rsidRPr="003072C6" w:rsidRDefault="00BE6A62" w:rsidP="004E7FD2">
      <w:pPr>
        <w:pStyle w:val="TOC2"/>
        <w:keepNext w:val="0"/>
        <w:keepLines w:val="0"/>
      </w:pPr>
      <w:r>
        <w:rPr>
          <w:b/>
          <w:noProof w:val="0"/>
          <w:color w:val="000000" w:themeColor="text1"/>
        </w:rPr>
        <w:fldChar w:fldCharType="end"/>
      </w:r>
    </w:p>
    <w:p w14:paraId="73786F41" w14:textId="77777777" w:rsidR="00256E7C" w:rsidRPr="003072C6" w:rsidRDefault="003E2E12" w:rsidP="00BE6A62">
      <w:pPr>
        <w:pStyle w:val="DJCSbody"/>
      </w:pPr>
      <w:r w:rsidRPr="00256E7C">
        <w:br w:type="page"/>
      </w:r>
    </w:p>
    <w:p w14:paraId="126F600A" w14:textId="1BE46803" w:rsidR="00094DBC" w:rsidRPr="00094DBC" w:rsidRDefault="00EB6EBF" w:rsidP="00B43D9E">
      <w:pPr>
        <w:pStyle w:val="Heading1"/>
      </w:pPr>
      <w:bookmarkStart w:id="0" w:name="_Toc72167046"/>
      <w:r>
        <w:lastRenderedPageBreak/>
        <w:t>Introduction</w:t>
      </w:r>
      <w:bookmarkEnd w:id="0"/>
    </w:p>
    <w:p w14:paraId="1D3A0B6B" w14:textId="074275CD" w:rsidR="005007A7" w:rsidRPr="00444D6B" w:rsidRDefault="005007A7" w:rsidP="003C4A6B">
      <w:pPr>
        <w:pStyle w:val="Heading4"/>
        <w:ind w:left="964"/>
      </w:pPr>
      <w:r w:rsidRPr="00444D6B">
        <w:t>The Working Group</w:t>
      </w:r>
    </w:p>
    <w:p w14:paraId="472A447D" w14:textId="0FA12122" w:rsidR="000A751D" w:rsidRDefault="263CCBE1" w:rsidP="000A751D">
      <w:pPr>
        <w:pStyle w:val="DJCSbody"/>
        <w:ind w:left="964"/>
      </w:pPr>
      <w:r>
        <w:t xml:space="preserve">The </w:t>
      </w:r>
      <w:r w:rsidR="4E5C22ED">
        <w:t xml:space="preserve">Medicinal Cannabis and Safe Driving </w:t>
      </w:r>
      <w:r>
        <w:t xml:space="preserve">Working Group </w:t>
      </w:r>
      <w:r w:rsidR="4E5C22ED">
        <w:t xml:space="preserve">(Working Group) </w:t>
      </w:r>
      <w:r>
        <w:t xml:space="preserve">was </w:t>
      </w:r>
      <w:r w:rsidR="00D2756F">
        <w:t>established</w:t>
      </w:r>
      <w:r>
        <w:t xml:space="preserve"> to </w:t>
      </w:r>
      <w:r w:rsidR="6E0FA63A">
        <w:t>consider</w:t>
      </w:r>
      <w:r w:rsidR="5343DE85">
        <w:t xml:space="preserve"> approaches on managing medicinal cannabis and safe driving</w:t>
      </w:r>
      <w:r w:rsidR="13EF4360">
        <w:t xml:space="preserve"> in Victoria</w:t>
      </w:r>
      <w:r w:rsidR="4994FA49">
        <w:t xml:space="preserve"> following the introduction of the</w:t>
      </w:r>
      <w:r>
        <w:t xml:space="preserve"> Road Safety Amendment (Medicinal Cannabis) Bill 2019 (the Bill) by Ms</w:t>
      </w:r>
      <w:r w:rsidR="006A047F">
        <w:t> F</w:t>
      </w:r>
      <w:r>
        <w:t>iona Patten M</w:t>
      </w:r>
      <w:r w:rsidR="38BE9688">
        <w:t>P</w:t>
      </w:r>
      <w:r>
        <w:t xml:space="preserve">. </w:t>
      </w:r>
    </w:p>
    <w:p w14:paraId="065B2793" w14:textId="72C8FDEF" w:rsidR="000A751D" w:rsidRDefault="58000881" w:rsidP="000A751D">
      <w:pPr>
        <w:pStyle w:val="DJCSbody"/>
        <w:ind w:left="964"/>
      </w:pPr>
      <w:r>
        <w:t xml:space="preserve">The </w:t>
      </w:r>
      <w:r w:rsidR="000A751D" w:rsidRPr="0088242B">
        <w:t>Bill</w:t>
      </w:r>
      <w:r>
        <w:t xml:space="preserve"> proposed legislative </w:t>
      </w:r>
      <w:r w:rsidR="080D55BC">
        <w:t>amendments</w:t>
      </w:r>
      <w:r>
        <w:t xml:space="preserve"> that w</w:t>
      </w:r>
      <w:r w:rsidR="338BFAD1">
        <w:t xml:space="preserve">ould </w:t>
      </w:r>
      <w:r>
        <w:t>see medicinal cannabis</w:t>
      </w:r>
      <w:r w:rsidR="263CCBE1">
        <w:t>,</w:t>
      </w:r>
      <w:r w:rsidR="675FC854">
        <w:t xml:space="preserve"> when</w:t>
      </w:r>
      <w:r w:rsidR="000A751D" w:rsidRPr="0088242B">
        <w:t xml:space="preserve"> prescribed by a </w:t>
      </w:r>
      <w:r w:rsidR="004C06CF">
        <w:t>medical practitioner</w:t>
      </w:r>
      <w:r w:rsidR="000A751D" w:rsidRPr="0088242B">
        <w:t xml:space="preserve">, </w:t>
      </w:r>
      <w:r w:rsidR="75AB05CD">
        <w:t xml:space="preserve">treated </w:t>
      </w:r>
      <w:r w:rsidR="000A751D" w:rsidRPr="0088242B">
        <w:t xml:space="preserve">in the same way as other prescription medication under the </w:t>
      </w:r>
      <w:r w:rsidR="000A751D" w:rsidRPr="00BA6585">
        <w:rPr>
          <w:i/>
          <w:iCs/>
        </w:rPr>
        <w:t>Road Safety Act</w:t>
      </w:r>
      <w:r w:rsidR="00473D8D">
        <w:rPr>
          <w:i/>
          <w:iCs/>
        </w:rPr>
        <w:t xml:space="preserve"> 1986</w:t>
      </w:r>
      <w:r w:rsidR="760EDBC8" w:rsidRPr="650A32B9">
        <w:rPr>
          <w:i/>
          <w:iCs/>
        </w:rPr>
        <w:t xml:space="preserve">. </w:t>
      </w:r>
      <w:r w:rsidR="000A751D">
        <w:t>In debating the Bill in the Legislative Council on 14 October 2020, t</w:t>
      </w:r>
      <w:r w:rsidR="000A751D" w:rsidRPr="00F17F66">
        <w:t xml:space="preserve">he </w:t>
      </w:r>
      <w:r w:rsidR="000A751D">
        <w:t>Victorian Government</w:t>
      </w:r>
      <w:r w:rsidR="000A751D" w:rsidRPr="00F17F66">
        <w:t xml:space="preserve"> committed to </w:t>
      </w:r>
      <w:r w:rsidR="000A751D">
        <w:t>working with Ms Patten to investigate this issue, while noting that road safety risk issues would form a key part of the discussion.</w:t>
      </w:r>
    </w:p>
    <w:p w14:paraId="112EB348" w14:textId="77777777" w:rsidR="00473D8D" w:rsidRDefault="008F1993" w:rsidP="00A80669">
      <w:pPr>
        <w:pStyle w:val="DJCSbody"/>
        <w:ind w:left="964"/>
      </w:pPr>
      <w:r>
        <w:t>The Working Group was tasked with</w:t>
      </w:r>
      <w:r w:rsidR="00473D8D">
        <w:t>:</w:t>
      </w:r>
      <w:r>
        <w:t xml:space="preserve"> </w:t>
      </w:r>
    </w:p>
    <w:p w14:paraId="014DF6F2" w14:textId="792FC0B2" w:rsidR="00473D8D" w:rsidRDefault="008F1993" w:rsidP="00473D8D">
      <w:pPr>
        <w:pStyle w:val="DJCSbody"/>
        <w:numPr>
          <w:ilvl w:val="0"/>
          <w:numId w:val="35"/>
        </w:numPr>
      </w:pPr>
      <w:r>
        <w:t xml:space="preserve">reviewing the existing evidence on the road safety risks and impairment effect on driver behaviour associated with medicinal cannabis, specifically the main psychoactive form of cannabis, </w:t>
      </w:r>
      <w:r w:rsidRPr="002F6007">
        <w:t>delta-9-tetrahydrocannabinol</w:t>
      </w:r>
      <w:r>
        <w:t xml:space="preserve"> (THC), in Victoria</w:t>
      </w:r>
      <w:r w:rsidR="00473D8D">
        <w:t>,</w:t>
      </w:r>
    </w:p>
    <w:p w14:paraId="5085B7FC" w14:textId="5DE92BB7" w:rsidR="004B1AD3" w:rsidRDefault="008F1993" w:rsidP="00473D8D">
      <w:pPr>
        <w:pStyle w:val="DJCSbody"/>
        <w:numPr>
          <w:ilvl w:val="0"/>
          <w:numId w:val="35"/>
        </w:numPr>
      </w:pPr>
      <w:r>
        <w:t xml:space="preserve">investigating potential </w:t>
      </w:r>
      <w:r w:rsidR="00346FFE">
        <w:t xml:space="preserve">options </w:t>
      </w:r>
      <w:r>
        <w:t>that may</w:t>
      </w:r>
      <w:r w:rsidR="00346FFE">
        <w:t xml:space="preserve"> allow conditional</w:t>
      </w:r>
      <w:r>
        <w:t xml:space="preserve"> access to driving for legitimate medicinal cannabis patients</w:t>
      </w:r>
      <w:r w:rsidR="00473D8D">
        <w:t>,</w:t>
      </w:r>
    </w:p>
    <w:p w14:paraId="1CD9A44D" w14:textId="7D81DE72" w:rsidR="00473D8D" w:rsidRDefault="004B1AD3" w:rsidP="00473D8D">
      <w:pPr>
        <w:pStyle w:val="DJCSbody"/>
        <w:numPr>
          <w:ilvl w:val="0"/>
          <w:numId w:val="35"/>
        </w:numPr>
      </w:pPr>
      <w:r>
        <w:t>ensuring that any new approach is not detrimental to road safety</w:t>
      </w:r>
      <w:r w:rsidR="00473D8D">
        <w:t>, and</w:t>
      </w:r>
    </w:p>
    <w:p w14:paraId="459019FA" w14:textId="429BF385" w:rsidR="00473D8D" w:rsidRDefault="00473D8D" w:rsidP="00473D8D">
      <w:pPr>
        <w:pStyle w:val="DJCSbody"/>
        <w:numPr>
          <w:ilvl w:val="0"/>
          <w:numId w:val="35"/>
        </w:numPr>
      </w:pPr>
      <w:r>
        <w:t xml:space="preserve">ensuring </w:t>
      </w:r>
      <w:r w:rsidR="004B1AD3">
        <w:t xml:space="preserve">that the integrity of the Victorian drug driving program in tackling impaired driving related road trauma is preserved. </w:t>
      </w:r>
    </w:p>
    <w:p w14:paraId="5EE18AD0" w14:textId="24ED7AE3" w:rsidR="00CF5150" w:rsidRDefault="00C45EBD" w:rsidP="00473D8D">
      <w:pPr>
        <w:pStyle w:val="DJCSbody"/>
        <w:ind w:firstLine="113"/>
      </w:pPr>
      <w:r>
        <w:t xml:space="preserve">The Terms of Reference of the Working Group can be found in </w:t>
      </w:r>
      <w:r w:rsidRPr="00F77E54">
        <w:t>Appendix A</w:t>
      </w:r>
      <w:r w:rsidRPr="00263C83">
        <w:t>.</w:t>
      </w:r>
    </w:p>
    <w:p w14:paraId="347C65CF" w14:textId="75E38F06" w:rsidR="00963089" w:rsidRDefault="00075F5A" w:rsidP="006D4C53">
      <w:pPr>
        <w:pStyle w:val="Heading4"/>
        <w:ind w:left="964"/>
      </w:pPr>
      <w:r>
        <w:t>Discussion</w:t>
      </w:r>
      <w:r w:rsidRPr="00321FD1">
        <w:t xml:space="preserve"> </w:t>
      </w:r>
      <w:r>
        <w:t>framework and k</w:t>
      </w:r>
      <w:r w:rsidR="005F1AA5">
        <w:t xml:space="preserve">ey findings </w:t>
      </w:r>
      <w:r w:rsidR="00321FD1">
        <w:t xml:space="preserve"> </w:t>
      </w:r>
    </w:p>
    <w:p w14:paraId="230BB318" w14:textId="43732C6F" w:rsidR="00BE49B2" w:rsidRPr="00186F39" w:rsidRDefault="003B1461" w:rsidP="00685413">
      <w:pPr>
        <w:pStyle w:val="DJCSbody"/>
        <w:spacing w:before="120"/>
        <w:ind w:left="964"/>
      </w:pPr>
      <w:r>
        <w:t xml:space="preserve">Each representative of the Working Group was chosen to bring a unique and expert perspective on various aspects of medicinal cannabis and safe driving to provide the government with the </w:t>
      </w:r>
      <w:r w:rsidR="68A8B0F3">
        <w:t>evidence</w:t>
      </w:r>
      <w:r>
        <w:t xml:space="preserve"> base to develop effective policy in this area. </w:t>
      </w:r>
      <w:r w:rsidR="006B7405">
        <w:t>As such, t</w:t>
      </w:r>
      <w:r w:rsidR="0077504C" w:rsidRPr="00186F39">
        <w:t xml:space="preserve">he Working Group members held a range of </w:t>
      </w:r>
      <w:r w:rsidR="00EA3F22" w:rsidRPr="00186F39">
        <w:t>different</w:t>
      </w:r>
      <w:r w:rsidR="0077504C" w:rsidRPr="00186F39">
        <w:t xml:space="preserve"> views on how to </w:t>
      </w:r>
      <w:r w:rsidR="00EA3F22" w:rsidRPr="00186F39">
        <w:t>assist medicinal cannabis patients to drive safely</w:t>
      </w:r>
      <w:r w:rsidR="0077504C" w:rsidRPr="00186F39">
        <w:t>.</w:t>
      </w:r>
      <w:r w:rsidR="00B04AF3">
        <w:t xml:space="preserve"> </w:t>
      </w:r>
    </w:p>
    <w:p w14:paraId="2C93E3A1" w14:textId="433E22E5" w:rsidR="00CF5150" w:rsidRDefault="34BBD1FD" w:rsidP="00CF5150">
      <w:pPr>
        <w:pStyle w:val="DJCSbody"/>
        <w:ind w:left="964"/>
      </w:pPr>
      <w:r>
        <w:t xml:space="preserve">With the competing </w:t>
      </w:r>
      <w:r w:rsidR="00473D8D">
        <w:t>perspectives</w:t>
      </w:r>
      <w:r>
        <w:t xml:space="preserve"> in mind, t</w:t>
      </w:r>
      <w:r w:rsidR="27F1ABFD">
        <w:t xml:space="preserve">he </w:t>
      </w:r>
      <w:r w:rsidR="00CF5150" w:rsidRPr="00891B5F">
        <w:t>W</w:t>
      </w:r>
      <w:r w:rsidR="00CF5150">
        <w:t xml:space="preserve">orking </w:t>
      </w:r>
      <w:r w:rsidR="00CF5150" w:rsidRPr="00891B5F">
        <w:t>G</w:t>
      </w:r>
      <w:r w:rsidR="00CF5150">
        <w:t>roup</w:t>
      </w:r>
      <w:r w:rsidR="00CF5150" w:rsidRPr="00891B5F">
        <w:t xml:space="preserve"> </w:t>
      </w:r>
      <w:r w:rsidR="671B56C4">
        <w:t>considered</w:t>
      </w:r>
      <w:r w:rsidR="00CF5150" w:rsidRPr="00891B5F">
        <w:t xml:space="preserve"> t</w:t>
      </w:r>
      <w:r w:rsidR="00CF5150">
        <w:t xml:space="preserve">wo key intervention points </w:t>
      </w:r>
      <w:r w:rsidR="27F1ABFD">
        <w:t>t</w:t>
      </w:r>
      <w:r w:rsidR="4D97FEB6">
        <w:t>hat</w:t>
      </w:r>
      <w:r w:rsidR="27F1ABFD">
        <w:t xml:space="preserve"> </w:t>
      </w:r>
      <w:r w:rsidR="6056B785">
        <w:t>provide a potential pathway for</w:t>
      </w:r>
      <w:r w:rsidR="00CF5150">
        <w:t xml:space="preserve"> medicinal cannabis patients to access safe driving</w:t>
      </w:r>
      <w:r w:rsidR="00473D8D">
        <w:t>, namely,</w:t>
      </w:r>
      <w:r w:rsidR="00DA3112">
        <w:t xml:space="preserve"> </w:t>
      </w:r>
      <w:r w:rsidR="34E93B04">
        <w:t>options</w:t>
      </w:r>
      <w:r w:rsidR="00CF5150" w:rsidDel="00F26DEB">
        <w:t xml:space="preserve"> </w:t>
      </w:r>
      <w:r w:rsidR="00CF5150" w:rsidRPr="00891B5F" w:rsidDel="00F26DEB">
        <w:t xml:space="preserve">at the </w:t>
      </w:r>
      <w:r w:rsidR="00CF5150" w:rsidDel="00F26DEB">
        <w:t xml:space="preserve">point-of-prescription </w:t>
      </w:r>
      <w:r w:rsidR="441B91D0">
        <w:t xml:space="preserve">of medicinal cannabis by a </w:t>
      </w:r>
      <w:r w:rsidR="004C06CF">
        <w:t>medical practitioner</w:t>
      </w:r>
      <w:r w:rsidR="441B91D0">
        <w:t xml:space="preserve">, </w:t>
      </w:r>
      <w:r w:rsidR="00CF5150" w:rsidDel="00F26DEB">
        <w:t>and at the point-of-detection</w:t>
      </w:r>
      <w:r w:rsidR="768CE5D3">
        <w:t xml:space="preserve"> at the roadside by a police officer</w:t>
      </w:r>
      <w:r w:rsidR="68C77E46">
        <w:t xml:space="preserve"> when driving</w:t>
      </w:r>
      <w:r w:rsidR="00CF5150" w:rsidRPr="00891B5F" w:rsidDel="00A536C5">
        <w:t>.</w:t>
      </w:r>
    </w:p>
    <w:p w14:paraId="2B25917E" w14:textId="7522B0D4" w:rsidR="00F26DEB" w:rsidRPr="00B333B1" w:rsidRDefault="1CE738B9">
      <w:pPr>
        <w:pStyle w:val="Heading4"/>
        <w:ind w:left="964"/>
        <w:rPr>
          <w:rFonts w:eastAsia="Times" w:cs="Times New Roman"/>
          <w:b w:val="0"/>
          <w:color w:val="auto"/>
          <w:u w:val="single"/>
        </w:rPr>
      </w:pPr>
      <w:r w:rsidRPr="650A32B9">
        <w:rPr>
          <w:rFonts w:eastAsia="Times" w:cs="Times New Roman"/>
          <w:b w:val="0"/>
          <w:bCs w:val="0"/>
          <w:color w:val="auto"/>
          <w:u w:val="single"/>
        </w:rPr>
        <w:t>Point-of-prescription</w:t>
      </w:r>
    </w:p>
    <w:p w14:paraId="48ECBF42" w14:textId="77777777" w:rsidR="00A456AD" w:rsidRDefault="00A456AD" w:rsidP="00A456AD">
      <w:pPr>
        <w:pStyle w:val="DJCSbody"/>
        <w:ind w:left="964"/>
      </w:pPr>
      <w:r>
        <w:t xml:space="preserve">The Working Group </w:t>
      </w:r>
      <w:r w:rsidRPr="0097318B">
        <w:t xml:space="preserve">considered </w:t>
      </w:r>
      <w:r>
        <w:t>two</w:t>
      </w:r>
      <w:r w:rsidRPr="0097318B">
        <w:t xml:space="preserve"> </w:t>
      </w:r>
      <w:r>
        <w:t>broad categories of approach</w:t>
      </w:r>
      <w:r w:rsidRPr="0097318B">
        <w:t xml:space="preserve"> </w:t>
      </w:r>
      <w:r>
        <w:t>with various levels of formalised advice for</w:t>
      </w:r>
      <w:r w:rsidRPr="0097318B">
        <w:t xml:space="preserve"> managing </w:t>
      </w:r>
      <w:r>
        <w:t>medicinal cannabis patients at the point-of-prescription:</w:t>
      </w:r>
    </w:p>
    <w:p w14:paraId="3D721607" w14:textId="33A04111" w:rsidR="00A456AD" w:rsidRDefault="00A456AD" w:rsidP="009D4156">
      <w:pPr>
        <w:pStyle w:val="DJCSbody"/>
        <w:numPr>
          <w:ilvl w:val="0"/>
          <w:numId w:val="27"/>
        </w:numPr>
      </w:pPr>
      <w:r>
        <w:t>A low level of intervention</w:t>
      </w:r>
    </w:p>
    <w:p w14:paraId="5CC3D638" w14:textId="5A9088C9" w:rsidR="00A456AD" w:rsidRDefault="00A456AD" w:rsidP="009D4156">
      <w:pPr>
        <w:pStyle w:val="DJCSbody"/>
        <w:numPr>
          <w:ilvl w:val="0"/>
          <w:numId w:val="27"/>
        </w:numPr>
      </w:pPr>
      <w:r>
        <w:t>A higher level of intervention</w:t>
      </w:r>
    </w:p>
    <w:p w14:paraId="35A2FDBB" w14:textId="3E628C29" w:rsidR="00A456AD" w:rsidRPr="00022C0C" w:rsidRDefault="00A456AD" w:rsidP="00B333B1">
      <w:pPr>
        <w:pStyle w:val="DJCSbody"/>
        <w:ind w:left="993"/>
      </w:pPr>
      <w:r>
        <w:t xml:space="preserve">The Working Group </w:t>
      </w:r>
      <w:r w:rsidR="00BD1CCC">
        <w:t xml:space="preserve">were presented with </w:t>
      </w:r>
      <w:r>
        <w:t xml:space="preserve">a decision tree support tool to support </w:t>
      </w:r>
      <w:r w:rsidR="00473D8D">
        <w:t>medical</w:t>
      </w:r>
      <w:r>
        <w:t xml:space="preserve"> practitioners to work through a clear and logical pathway to determine their patient’s fitness to drive. </w:t>
      </w:r>
    </w:p>
    <w:p w14:paraId="4A3D5103" w14:textId="310F0DC4" w:rsidR="00E00718" w:rsidRPr="00E00718" w:rsidRDefault="00E00718" w:rsidP="650A32B9">
      <w:pPr>
        <w:pStyle w:val="DJCSbody"/>
        <w:ind w:left="964"/>
        <w:rPr>
          <w:u w:val="single"/>
        </w:rPr>
      </w:pPr>
      <w:r w:rsidRPr="650A32B9">
        <w:rPr>
          <w:u w:val="single"/>
        </w:rPr>
        <w:t>Point-of-detection</w:t>
      </w:r>
    </w:p>
    <w:p w14:paraId="6A8934A5" w14:textId="65A7D1F8" w:rsidR="00E00718" w:rsidRDefault="2D4EC7BA" w:rsidP="00685413">
      <w:pPr>
        <w:pStyle w:val="DJCSbody"/>
        <w:ind w:left="964"/>
      </w:pPr>
      <w:r>
        <w:t xml:space="preserve">The Working Group were presented with </w:t>
      </w:r>
      <w:r w:rsidR="00902CA1">
        <w:t xml:space="preserve">four </w:t>
      </w:r>
      <w:r>
        <w:t xml:space="preserve">potential approaches for managing </w:t>
      </w:r>
      <w:r w:rsidR="5547AD37">
        <w:t>a potential positive test at the roadside for a driver who has been prescribed medicinal cannabis:</w:t>
      </w:r>
    </w:p>
    <w:p w14:paraId="2C52CC04" w14:textId="77777777" w:rsidR="00E00718" w:rsidRDefault="00E00718" w:rsidP="009D4156">
      <w:pPr>
        <w:pStyle w:val="DJCSbody"/>
        <w:numPr>
          <w:ilvl w:val="0"/>
          <w:numId w:val="24"/>
        </w:numPr>
      </w:pPr>
      <w:r>
        <w:t>Drug Impairment Assessment</w:t>
      </w:r>
    </w:p>
    <w:p w14:paraId="6F76CCAB" w14:textId="52CFBD6B" w:rsidR="009F770D" w:rsidRPr="00F247D8" w:rsidRDefault="006A792B" w:rsidP="00F247D8">
      <w:pPr>
        <w:pStyle w:val="DJCSbody"/>
        <w:ind w:left="1684"/>
        <w:rPr>
          <w:i/>
        </w:rPr>
      </w:pPr>
      <w:r>
        <w:rPr>
          <w:i/>
          <w:iCs/>
        </w:rPr>
        <w:t>This</w:t>
      </w:r>
      <w:r w:rsidR="00B91A69">
        <w:rPr>
          <w:i/>
          <w:iCs/>
        </w:rPr>
        <w:t xml:space="preserve"> </w:t>
      </w:r>
      <w:r w:rsidR="00441673">
        <w:rPr>
          <w:i/>
          <w:iCs/>
        </w:rPr>
        <w:t>approach</w:t>
      </w:r>
      <w:r w:rsidR="00B91A69">
        <w:rPr>
          <w:i/>
          <w:iCs/>
        </w:rPr>
        <w:t xml:space="preserve"> involv</w:t>
      </w:r>
      <w:r>
        <w:rPr>
          <w:i/>
          <w:iCs/>
        </w:rPr>
        <w:t>es</w:t>
      </w:r>
      <w:r w:rsidR="00B91A69">
        <w:rPr>
          <w:i/>
          <w:iCs/>
        </w:rPr>
        <w:t xml:space="preserve"> </w:t>
      </w:r>
      <w:r w:rsidR="00866F0E">
        <w:rPr>
          <w:i/>
          <w:iCs/>
        </w:rPr>
        <w:t xml:space="preserve">physical impairment tests and a subsequent blood test with the aim of determining driver impairment.  </w:t>
      </w:r>
    </w:p>
    <w:p w14:paraId="7F697789" w14:textId="77777777" w:rsidR="00E00718" w:rsidRDefault="00E00718" w:rsidP="009D4156">
      <w:pPr>
        <w:pStyle w:val="DJCSbody"/>
        <w:numPr>
          <w:ilvl w:val="0"/>
          <w:numId w:val="24"/>
        </w:numPr>
      </w:pPr>
      <w:r>
        <w:t>THC level in blood</w:t>
      </w:r>
    </w:p>
    <w:p w14:paraId="2DCC9EC5" w14:textId="1FC2F383" w:rsidR="006A792B" w:rsidRPr="00F247D8" w:rsidRDefault="006A792B" w:rsidP="00F247D8">
      <w:pPr>
        <w:pStyle w:val="DJCSbody"/>
        <w:ind w:left="1684"/>
        <w:rPr>
          <w:i/>
        </w:rPr>
      </w:pPr>
      <w:r>
        <w:rPr>
          <w:i/>
          <w:iCs/>
        </w:rPr>
        <w:t xml:space="preserve">This </w:t>
      </w:r>
      <w:r w:rsidR="00441673">
        <w:rPr>
          <w:i/>
          <w:iCs/>
        </w:rPr>
        <w:t>approach</w:t>
      </w:r>
      <w:r>
        <w:rPr>
          <w:i/>
          <w:iCs/>
        </w:rPr>
        <w:t xml:space="preserve"> involves </w:t>
      </w:r>
      <w:r w:rsidR="00CF1E9F">
        <w:rPr>
          <w:i/>
          <w:iCs/>
        </w:rPr>
        <w:t xml:space="preserve">determining a threshold of THC in blood levels that indicates impairment, analogous to the </w:t>
      </w:r>
      <w:r w:rsidR="00441673">
        <w:rPr>
          <w:i/>
          <w:iCs/>
        </w:rPr>
        <w:t xml:space="preserve">0.05 </w:t>
      </w:r>
      <w:r w:rsidR="000E6BB7">
        <w:rPr>
          <w:i/>
          <w:iCs/>
        </w:rPr>
        <w:t>b</w:t>
      </w:r>
      <w:r w:rsidR="00441673">
        <w:rPr>
          <w:i/>
          <w:iCs/>
        </w:rPr>
        <w:t xml:space="preserve">lood </w:t>
      </w:r>
      <w:r w:rsidR="000E6BB7">
        <w:rPr>
          <w:i/>
          <w:iCs/>
        </w:rPr>
        <w:t>a</w:t>
      </w:r>
      <w:r w:rsidR="00441673">
        <w:rPr>
          <w:i/>
          <w:iCs/>
        </w:rPr>
        <w:t xml:space="preserve">lcohol </w:t>
      </w:r>
      <w:r w:rsidR="000E6BB7">
        <w:rPr>
          <w:i/>
          <w:iCs/>
        </w:rPr>
        <w:t>c</w:t>
      </w:r>
      <w:r w:rsidR="00441673">
        <w:rPr>
          <w:i/>
          <w:iCs/>
        </w:rPr>
        <w:t xml:space="preserve">ontent </w:t>
      </w:r>
      <w:r w:rsidR="000E6BB7">
        <w:rPr>
          <w:i/>
          <w:iCs/>
        </w:rPr>
        <w:t xml:space="preserve">(BAC) </w:t>
      </w:r>
      <w:r w:rsidR="00441673">
        <w:rPr>
          <w:i/>
          <w:iCs/>
        </w:rPr>
        <w:t>process.</w:t>
      </w:r>
    </w:p>
    <w:p w14:paraId="0C1BCAEB" w14:textId="4BE2FB9C" w:rsidR="00E00718" w:rsidRDefault="00E00718" w:rsidP="009D4156">
      <w:pPr>
        <w:pStyle w:val="DJCSbody"/>
        <w:numPr>
          <w:ilvl w:val="0"/>
          <w:numId w:val="24"/>
        </w:numPr>
      </w:pPr>
      <w:r>
        <w:t xml:space="preserve">Hybrid approach of </w:t>
      </w:r>
      <w:r w:rsidR="00902CA1">
        <w:t>existing approach</w:t>
      </w:r>
      <w:r>
        <w:t xml:space="preserve"> and </w:t>
      </w:r>
      <w:r w:rsidR="00902CA1">
        <w:t>approach 2</w:t>
      </w:r>
    </w:p>
    <w:p w14:paraId="2EFD70F4" w14:textId="77777777" w:rsidR="0078280A" w:rsidRDefault="00441673" w:rsidP="0078280A">
      <w:pPr>
        <w:pStyle w:val="DJCSbody"/>
        <w:ind w:left="1684"/>
        <w:rPr>
          <w:i/>
        </w:rPr>
      </w:pPr>
      <w:r>
        <w:rPr>
          <w:i/>
          <w:iCs/>
        </w:rPr>
        <w:t xml:space="preserve">This approach </w:t>
      </w:r>
      <w:r w:rsidR="0025647B">
        <w:rPr>
          <w:i/>
          <w:iCs/>
        </w:rPr>
        <w:t>involves</w:t>
      </w:r>
      <w:r>
        <w:rPr>
          <w:i/>
          <w:iCs/>
        </w:rPr>
        <w:t xml:space="preserve"> the current roadside saliva test</w:t>
      </w:r>
      <w:r w:rsidR="0018376E">
        <w:rPr>
          <w:i/>
          <w:iCs/>
        </w:rPr>
        <w:t>, but with medicinal cannabis patients being given the option of a follow-up blood test to determine driver impairment.</w:t>
      </w:r>
    </w:p>
    <w:p w14:paraId="118B39B6" w14:textId="042355B2" w:rsidR="0078280A" w:rsidRDefault="0078280A" w:rsidP="0078280A">
      <w:pPr>
        <w:pStyle w:val="DJCSbody"/>
        <w:numPr>
          <w:ilvl w:val="0"/>
          <w:numId w:val="24"/>
        </w:numPr>
      </w:pPr>
      <w:r>
        <w:t>Medical defence/exemption</w:t>
      </w:r>
    </w:p>
    <w:p w14:paraId="60FAF070" w14:textId="6C8C6604" w:rsidR="00E00718" w:rsidRPr="0078280A" w:rsidRDefault="0078280A" w:rsidP="0078280A">
      <w:pPr>
        <w:pStyle w:val="DJCSbody"/>
        <w:ind w:left="1684"/>
        <w:rPr>
          <w:i/>
          <w:iCs/>
        </w:rPr>
      </w:pPr>
      <w:r>
        <w:rPr>
          <w:i/>
          <w:iCs/>
        </w:rPr>
        <w:t>This approach allows drivers who can prove they are legitimate medicinal cannabis patients to be exempt from a drug driving offence. This could be designed to include conditional factors, such as a zero BAC.</w:t>
      </w:r>
    </w:p>
    <w:p w14:paraId="56718FF9" w14:textId="5A995C3D" w:rsidR="00F26DEB" w:rsidRDefault="00F26DEB" w:rsidP="650A32B9">
      <w:pPr>
        <w:pStyle w:val="Heading4"/>
        <w:ind w:left="964"/>
        <w:rPr>
          <w:b w:val="0"/>
          <w:color w:val="auto"/>
        </w:rPr>
      </w:pPr>
      <w:r w:rsidRPr="650A32B9">
        <w:rPr>
          <w:rStyle w:val="DJCSbodyChar"/>
          <w:b w:val="0"/>
          <w:color w:val="auto"/>
        </w:rPr>
        <w:t xml:space="preserve">The Working Group </w:t>
      </w:r>
      <w:r w:rsidR="59CF7E61" w:rsidRPr="650A32B9">
        <w:rPr>
          <w:rStyle w:val="DJCSbodyChar"/>
          <w:b w:val="0"/>
          <w:bCs w:val="0"/>
          <w:color w:val="auto"/>
        </w:rPr>
        <w:t>sought to consider</w:t>
      </w:r>
      <w:r w:rsidRPr="650A32B9">
        <w:rPr>
          <w:rStyle w:val="DJCSbodyChar"/>
          <w:b w:val="0"/>
          <w:color w:val="auto"/>
        </w:rPr>
        <w:t xml:space="preserve"> the potential impacts of each approach in terms of practicality and effects on medicinal cannabis patients</w:t>
      </w:r>
      <w:r w:rsidR="00630DEC">
        <w:rPr>
          <w:rStyle w:val="DJCSbodyChar"/>
          <w:b w:val="0"/>
          <w:color w:val="auto"/>
        </w:rPr>
        <w:t xml:space="preserve"> and </w:t>
      </w:r>
      <w:r w:rsidR="0015621E" w:rsidRPr="00415A33">
        <w:rPr>
          <w:rStyle w:val="DJCSbodyChar"/>
          <w:b w:val="0"/>
          <w:color w:val="auto"/>
        </w:rPr>
        <w:t>road safety,</w:t>
      </w:r>
      <w:r w:rsidR="0015621E">
        <w:rPr>
          <w:rStyle w:val="DJCSbodyChar"/>
          <w:b w:val="0"/>
          <w:color w:val="auto"/>
        </w:rPr>
        <w:t xml:space="preserve"> </w:t>
      </w:r>
      <w:r w:rsidR="00395398">
        <w:rPr>
          <w:rStyle w:val="DJCSbodyChar"/>
          <w:b w:val="0"/>
          <w:color w:val="auto"/>
        </w:rPr>
        <w:t xml:space="preserve">in particular </w:t>
      </w:r>
      <w:r w:rsidRPr="650A32B9">
        <w:rPr>
          <w:rStyle w:val="DJCSbodyChar"/>
          <w:b w:val="0"/>
          <w:color w:val="auto"/>
        </w:rPr>
        <w:t>the</w:t>
      </w:r>
      <w:r w:rsidR="00395398">
        <w:rPr>
          <w:rStyle w:val="DJCSbodyChar"/>
          <w:b w:val="0"/>
          <w:color w:val="auto"/>
        </w:rPr>
        <w:t xml:space="preserve"> need to maintain the current mass screening testing</w:t>
      </w:r>
      <w:r w:rsidRPr="650A32B9">
        <w:rPr>
          <w:rStyle w:val="DJCSbodyChar"/>
          <w:b w:val="0"/>
          <w:color w:val="auto"/>
        </w:rPr>
        <w:t xml:space="preserve"> program </w:t>
      </w:r>
      <w:r w:rsidR="00395398">
        <w:rPr>
          <w:rStyle w:val="DJCSbodyChar"/>
          <w:b w:val="0"/>
          <w:color w:val="auto"/>
        </w:rPr>
        <w:t>that underpins general deterrence against drug driving</w:t>
      </w:r>
      <w:r w:rsidRPr="650A32B9">
        <w:rPr>
          <w:rStyle w:val="DJCSbodyChar"/>
          <w:b w:val="0"/>
          <w:color w:val="auto"/>
        </w:rPr>
        <w:t>.</w:t>
      </w:r>
      <w:r w:rsidR="06635805" w:rsidRPr="650A32B9">
        <w:rPr>
          <w:rStyle w:val="DJCSbodyChar"/>
          <w:b w:val="0"/>
          <w:bCs w:val="0"/>
          <w:color w:val="auto"/>
        </w:rPr>
        <w:t xml:space="preserve"> Further</w:t>
      </w:r>
      <w:r w:rsidR="7FCE14AC" w:rsidRPr="650A32B9">
        <w:rPr>
          <w:rStyle w:val="DJCSbodyChar"/>
          <w:b w:val="0"/>
          <w:bCs w:val="0"/>
          <w:color w:val="auto"/>
        </w:rPr>
        <w:t xml:space="preserve"> </w:t>
      </w:r>
      <w:r w:rsidR="06635805" w:rsidRPr="650A32B9">
        <w:rPr>
          <w:rStyle w:val="DJCSbodyChar"/>
          <w:b w:val="0"/>
          <w:bCs w:val="0"/>
          <w:color w:val="auto"/>
        </w:rPr>
        <w:t>consideration of these matters</w:t>
      </w:r>
      <w:r w:rsidR="76C3646B" w:rsidRPr="650A32B9">
        <w:rPr>
          <w:rStyle w:val="DJCSbodyChar"/>
          <w:b w:val="0"/>
          <w:bCs w:val="0"/>
          <w:color w:val="auto"/>
        </w:rPr>
        <w:t xml:space="preserve"> </w:t>
      </w:r>
      <w:r w:rsidR="008D7877">
        <w:rPr>
          <w:rStyle w:val="DJCSbodyChar"/>
          <w:b w:val="0"/>
          <w:bCs w:val="0"/>
          <w:color w:val="auto"/>
        </w:rPr>
        <w:t>is</w:t>
      </w:r>
      <w:r w:rsidR="76C3646B" w:rsidRPr="650A32B9">
        <w:rPr>
          <w:rStyle w:val="DJCSbodyChar"/>
          <w:b w:val="0"/>
          <w:bCs w:val="0"/>
          <w:color w:val="auto"/>
        </w:rPr>
        <w:t xml:space="preserve"> described</w:t>
      </w:r>
      <w:r w:rsidR="06635805" w:rsidRPr="650A32B9">
        <w:rPr>
          <w:rStyle w:val="DJCSbodyChar"/>
          <w:b w:val="0"/>
          <w:bCs w:val="0"/>
          <w:color w:val="auto"/>
        </w:rPr>
        <w:t xml:space="preserve"> later in this report</w:t>
      </w:r>
      <w:r w:rsidR="2F732E9A" w:rsidRPr="650A32B9">
        <w:rPr>
          <w:rStyle w:val="DJCSbodyChar"/>
          <w:b w:val="0"/>
          <w:bCs w:val="0"/>
          <w:color w:val="auto"/>
        </w:rPr>
        <w:t>.</w:t>
      </w:r>
    </w:p>
    <w:p w14:paraId="06996971" w14:textId="7DB1F999" w:rsidR="0055589C" w:rsidRPr="00186F39" w:rsidRDefault="62073F52" w:rsidP="002C3CB2">
      <w:pPr>
        <w:pStyle w:val="DJCSbody"/>
        <w:ind w:left="964"/>
      </w:pPr>
      <w:r>
        <w:t>C</w:t>
      </w:r>
      <w:r w:rsidR="2F732E9A">
        <w:t>onsideration</w:t>
      </w:r>
      <w:r w:rsidR="2C5DA26A">
        <w:t xml:space="preserve"> was </w:t>
      </w:r>
      <w:r w:rsidR="72D9C600">
        <w:t>given to</w:t>
      </w:r>
      <w:r w:rsidR="0077504C" w:rsidRPr="00186F39">
        <w:t xml:space="preserve"> the difficulties encountered by medicinal cannabis patients in terms of </w:t>
      </w:r>
      <w:r w:rsidR="001A60F3">
        <w:t>potential</w:t>
      </w:r>
      <w:r w:rsidR="001A60F3" w:rsidRPr="00186F39">
        <w:t xml:space="preserve"> </w:t>
      </w:r>
      <w:r w:rsidR="0077504C" w:rsidRPr="00186F39">
        <w:t>transport</w:t>
      </w:r>
      <w:r w:rsidR="0077504C" w:rsidRPr="00186F39" w:rsidDel="001A60F3">
        <w:t xml:space="preserve"> </w:t>
      </w:r>
      <w:r w:rsidR="001A60F3">
        <w:t>disadvantage</w:t>
      </w:r>
      <w:r w:rsidR="45F3C1B4" w:rsidRPr="650A32B9">
        <w:t xml:space="preserve"> through limited mobility options</w:t>
      </w:r>
      <w:r w:rsidR="00456058">
        <w:t>.</w:t>
      </w:r>
      <w:r w:rsidR="0077504C" w:rsidRPr="00186F39">
        <w:t xml:space="preserve"> </w:t>
      </w:r>
      <w:r w:rsidR="00456058">
        <w:t>T</w:t>
      </w:r>
      <w:r w:rsidR="0077504C" w:rsidRPr="00186F39">
        <w:t>he</w:t>
      </w:r>
      <w:r w:rsidR="004871EF">
        <w:t xml:space="preserve">se </w:t>
      </w:r>
      <w:r w:rsidR="74F892AC" w:rsidRPr="650A32B9">
        <w:t>patients</w:t>
      </w:r>
      <w:r w:rsidR="0077504C" w:rsidRPr="00186F39">
        <w:t xml:space="preserve"> may be avoiding </w:t>
      </w:r>
      <w:r w:rsidR="004152F9">
        <w:t xml:space="preserve">consuming </w:t>
      </w:r>
      <w:r w:rsidR="0077504C" w:rsidRPr="00186F39">
        <w:t xml:space="preserve">medicinal cannabis when it is beneficial </w:t>
      </w:r>
      <w:r w:rsidR="00423D42">
        <w:t>due to</w:t>
      </w:r>
      <w:r w:rsidR="0077504C" w:rsidRPr="00186F39">
        <w:t xml:space="preserve"> concerns about drug driving laws</w:t>
      </w:r>
      <w:r w:rsidR="00456058">
        <w:t>, or, in some cases,</w:t>
      </w:r>
      <w:r w:rsidR="00F54D73">
        <w:t xml:space="preserve"> </w:t>
      </w:r>
      <w:r w:rsidR="007B55D2">
        <w:t>may risk breaking these laws by driving after consuming their dose, including to doctors’ appointments</w:t>
      </w:r>
      <w:r w:rsidR="0077504C" w:rsidRPr="00186F39">
        <w:t xml:space="preserve">. </w:t>
      </w:r>
    </w:p>
    <w:p w14:paraId="53FF45AD" w14:textId="75643520" w:rsidR="003C050C" w:rsidRDefault="24C818DB" w:rsidP="003C050C">
      <w:pPr>
        <w:pStyle w:val="DJCSbody"/>
        <w:ind w:left="964"/>
      </w:pPr>
      <w:r>
        <w:t>Consideration was also given to</w:t>
      </w:r>
      <w:r w:rsidR="21DE1E1D">
        <w:t xml:space="preserve"> </w:t>
      </w:r>
      <w:r w:rsidR="6819E979">
        <w:t>the road safety risk associated with</w:t>
      </w:r>
      <w:r w:rsidR="5968FB68">
        <w:t xml:space="preserve"> both recreational and medicinal</w:t>
      </w:r>
      <w:r w:rsidR="00552C99">
        <w:t xml:space="preserve"> cannabis containing</w:t>
      </w:r>
      <w:r w:rsidR="5968FB68">
        <w:t xml:space="preserve"> THC</w:t>
      </w:r>
      <w:r w:rsidR="34188D19">
        <w:t>.</w:t>
      </w:r>
      <w:r w:rsidR="06183C6A">
        <w:t xml:space="preserve"> </w:t>
      </w:r>
      <w:r w:rsidR="0B36807B">
        <w:t>In this discussion, t</w:t>
      </w:r>
      <w:r w:rsidR="516F8F0D">
        <w:t>he Working Group heard evidence that the</w:t>
      </w:r>
      <w:r w:rsidR="76AF836A">
        <w:t xml:space="preserve"> research literature </w:t>
      </w:r>
      <w:r w:rsidR="352403CA">
        <w:t xml:space="preserve">specifically </w:t>
      </w:r>
      <w:r w:rsidR="76AF836A">
        <w:t>on medicinal cannabis</w:t>
      </w:r>
      <w:r w:rsidR="6A176FB0">
        <w:t xml:space="preserve"> products containing THC</w:t>
      </w:r>
      <w:r w:rsidR="76AF836A">
        <w:t xml:space="preserve"> </w:t>
      </w:r>
      <w:r w:rsidR="34188D19">
        <w:t xml:space="preserve">and road safety risk </w:t>
      </w:r>
      <w:r w:rsidR="76AF836A">
        <w:t>is currently limited.</w:t>
      </w:r>
    </w:p>
    <w:p w14:paraId="651F1AC0" w14:textId="63478A3B" w:rsidR="00F87B85" w:rsidRPr="00EC057F" w:rsidRDefault="000A2E00" w:rsidP="00882477">
      <w:pPr>
        <w:pStyle w:val="DJCSbody"/>
        <w:ind w:left="964"/>
        <w:rPr>
          <w:color w:val="FF0000"/>
        </w:rPr>
      </w:pPr>
      <w:r w:rsidRPr="00882477">
        <w:t xml:space="preserve">The </w:t>
      </w:r>
      <w:r>
        <w:t xml:space="preserve">Terms of Reference for the Working Group limited the focus to prescribed medicinal cannabis, as the </w:t>
      </w:r>
      <w:r w:rsidR="0001307F">
        <w:t>consideration</w:t>
      </w:r>
      <w:r>
        <w:t xml:space="preserve"> of </w:t>
      </w:r>
      <w:r w:rsidR="00291376">
        <w:t xml:space="preserve">the </w:t>
      </w:r>
      <w:r w:rsidR="00EA79B2">
        <w:t>road safety risk of other prescription drugs</w:t>
      </w:r>
      <w:r>
        <w:t xml:space="preserve"> would require a more lengthy and detailed investigation. </w:t>
      </w:r>
      <w:r w:rsidR="6A7678ED">
        <w:t>The question of whether medicinal cannabis should be treated in the same manner as other impairing prescription drugs was raised by the Working Group.</w:t>
      </w:r>
      <w:r>
        <w:t xml:space="preserve"> </w:t>
      </w:r>
      <w:r w:rsidR="008F5329" w:rsidRPr="008F5329">
        <w:t>It was also noted that there is already a health-based regulatory system in place for managing road safety risks associated with all other potentially impairing prescription medications.</w:t>
      </w:r>
      <w:r w:rsidR="0075360D">
        <w:t xml:space="preserve"> </w:t>
      </w:r>
    </w:p>
    <w:p w14:paraId="0F6E3FED" w14:textId="391A5B05" w:rsidR="005F4ECD" w:rsidRDefault="52BE3688" w:rsidP="007F4C62">
      <w:pPr>
        <w:pStyle w:val="DJCSbody"/>
        <w:ind w:left="964"/>
      </w:pPr>
      <w:r>
        <w:t>Th</w:t>
      </w:r>
      <w:r w:rsidR="22C0C283">
        <w:t>e</w:t>
      </w:r>
      <w:r w:rsidR="0077504C" w:rsidRPr="00186F39">
        <w:t xml:space="preserve"> </w:t>
      </w:r>
      <w:r w:rsidR="33D87BB5">
        <w:t>Wo</w:t>
      </w:r>
      <w:r w:rsidR="005F4ECD">
        <w:t xml:space="preserve">rking Group </w:t>
      </w:r>
      <w:r w:rsidR="006A098D">
        <w:t xml:space="preserve">was able to </w:t>
      </w:r>
      <w:r w:rsidR="00DF5B8B">
        <w:t xml:space="preserve">identify </w:t>
      </w:r>
      <w:r w:rsidR="00E31737">
        <w:t xml:space="preserve">the </w:t>
      </w:r>
      <w:r w:rsidR="00DF5B8B">
        <w:t xml:space="preserve">critical </w:t>
      </w:r>
      <w:r w:rsidR="003E0B1A">
        <w:t>sc</w:t>
      </w:r>
      <w:r w:rsidR="00E4126C">
        <w:t xml:space="preserve">ientific </w:t>
      </w:r>
      <w:r w:rsidR="00720A0B">
        <w:t>and operational issues t</w:t>
      </w:r>
      <w:r w:rsidR="00381876">
        <w:t>hat</w:t>
      </w:r>
      <w:r w:rsidR="00393650">
        <w:t xml:space="preserve"> </w:t>
      </w:r>
      <w:r w:rsidR="00381876">
        <w:t>underpin</w:t>
      </w:r>
      <w:r w:rsidR="00393650">
        <w:t xml:space="preserve"> </w:t>
      </w:r>
      <w:r w:rsidR="006A098D">
        <w:t>a logical framework</w:t>
      </w:r>
      <w:r w:rsidR="00013B1E">
        <w:t xml:space="preserve"> </w:t>
      </w:r>
      <w:r w:rsidR="00381876">
        <w:t>to</w:t>
      </w:r>
      <w:r w:rsidR="00013B1E">
        <w:t xml:space="preserve"> enable the government to make informed decisions </w:t>
      </w:r>
      <w:r w:rsidR="005F4ECD">
        <w:t>on medicinal cannabis and safe driving</w:t>
      </w:r>
      <w:r w:rsidR="005F4ECD" w:rsidRPr="00186F39">
        <w:t>.</w:t>
      </w:r>
      <w:r w:rsidR="001444C0">
        <w:t xml:space="preserve"> </w:t>
      </w:r>
      <w:r w:rsidR="00C363C5">
        <w:t>This</w:t>
      </w:r>
      <w:r w:rsidR="00720A0B">
        <w:t xml:space="preserve"> represents a significant </w:t>
      </w:r>
      <w:r w:rsidR="005B3B87">
        <w:t>contribution to</w:t>
      </w:r>
      <w:r w:rsidR="00FE050E">
        <w:t xml:space="preserve"> </w:t>
      </w:r>
      <w:r w:rsidR="00455192">
        <w:t>public debate on this matter.</w:t>
      </w:r>
    </w:p>
    <w:p w14:paraId="45DAF187" w14:textId="53A8F049" w:rsidR="00BA40E2" w:rsidRDefault="00F54A96" w:rsidP="00D858C5">
      <w:pPr>
        <w:pStyle w:val="Heading1"/>
      </w:pPr>
      <w:bookmarkStart w:id="1" w:name="_Toc72167047"/>
      <w:r>
        <w:t>Current</w:t>
      </w:r>
      <w:r w:rsidR="00962ED9">
        <w:t xml:space="preserve"> prescription</w:t>
      </w:r>
      <w:r>
        <w:t xml:space="preserve"> approach </w:t>
      </w:r>
      <w:r w:rsidR="00962ED9">
        <w:t>and current drug-detection processes in Victoria</w:t>
      </w:r>
      <w:bookmarkEnd w:id="1"/>
    </w:p>
    <w:p w14:paraId="49A25357" w14:textId="27214E8E" w:rsidR="008765B9" w:rsidRPr="00F16763" w:rsidRDefault="00F54A96" w:rsidP="00F16763">
      <w:pPr>
        <w:pStyle w:val="Heading3"/>
        <w:numPr>
          <w:ilvl w:val="0"/>
          <w:numId w:val="0"/>
        </w:numPr>
        <w:ind w:left="964"/>
        <w:rPr>
          <w:sz w:val="22"/>
          <w:szCs w:val="22"/>
        </w:rPr>
      </w:pPr>
      <w:bookmarkStart w:id="2" w:name="_Toc72167048"/>
      <w:r w:rsidRPr="00444D6B">
        <w:rPr>
          <w:sz w:val="22"/>
          <w:szCs w:val="22"/>
        </w:rPr>
        <w:t xml:space="preserve">Current </w:t>
      </w:r>
      <w:r w:rsidR="00CF787A" w:rsidRPr="00444D6B">
        <w:rPr>
          <w:sz w:val="22"/>
          <w:szCs w:val="22"/>
        </w:rPr>
        <w:t xml:space="preserve">approach for </w:t>
      </w:r>
      <w:r w:rsidR="006A1517" w:rsidRPr="00444D6B">
        <w:rPr>
          <w:sz w:val="22"/>
          <w:szCs w:val="22"/>
        </w:rPr>
        <w:t>medicinal</w:t>
      </w:r>
      <w:r w:rsidR="00CF787A" w:rsidRPr="00444D6B">
        <w:rPr>
          <w:sz w:val="22"/>
          <w:szCs w:val="22"/>
        </w:rPr>
        <w:t xml:space="preserve"> cannabis patients, products, and prescribing approaches in Victoria</w:t>
      </w:r>
      <w:bookmarkEnd w:id="2"/>
      <w:r w:rsidR="00CF787A" w:rsidRPr="00444D6B">
        <w:rPr>
          <w:sz w:val="22"/>
          <w:szCs w:val="22"/>
        </w:rPr>
        <w:t xml:space="preserve"> </w:t>
      </w:r>
    </w:p>
    <w:p w14:paraId="5D93045F" w14:textId="21E8C5D7" w:rsidR="008765B9" w:rsidRDefault="00153E6B" w:rsidP="002815EF">
      <w:pPr>
        <w:pStyle w:val="DJCSbody"/>
        <w:ind w:left="964"/>
        <w:rPr>
          <w:rFonts w:eastAsia="Times New Roman"/>
        </w:rPr>
      </w:pPr>
      <w:r>
        <w:rPr>
          <w:rFonts w:eastAsia="Times New Roman"/>
        </w:rPr>
        <w:t>M</w:t>
      </w:r>
      <w:r w:rsidR="008765B9">
        <w:rPr>
          <w:rFonts w:eastAsia="Times New Roman"/>
        </w:rPr>
        <w:t>edicinal cannabis products</w:t>
      </w:r>
      <w:r>
        <w:rPr>
          <w:rFonts w:eastAsia="Times New Roman"/>
        </w:rPr>
        <w:t>, like other medications,</w:t>
      </w:r>
      <w:r w:rsidR="008765B9">
        <w:rPr>
          <w:rFonts w:eastAsia="Times New Roman"/>
        </w:rPr>
        <w:t xml:space="preserve"> can be prescribed by any </w:t>
      </w:r>
      <w:r w:rsidR="004C06CF">
        <w:rPr>
          <w:rFonts w:eastAsia="Times New Roman"/>
        </w:rPr>
        <w:t>medical practitioner</w:t>
      </w:r>
      <w:r w:rsidR="00365654">
        <w:rPr>
          <w:rFonts w:eastAsia="Times New Roman"/>
        </w:rPr>
        <w:t xml:space="preserve"> in</w:t>
      </w:r>
      <w:r w:rsidR="002B5171">
        <w:rPr>
          <w:rFonts w:eastAsia="Times New Roman"/>
        </w:rPr>
        <w:t xml:space="preserve"> Victoria </w:t>
      </w:r>
      <w:r w:rsidR="008765B9">
        <w:rPr>
          <w:rFonts w:eastAsia="Times New Roman"/>
        </w:rPr>
        <w:t xml:space="preserve">to treat any patient if the </w:t>
      </w:r>
      <w:r w:rsidR="004C06CF">
        <w:rPr>
          <w:rFonts w:eastAsia="Times New Roman"/>
        </w:rPr>
        <w:t>medical practitioner</w:t>
      </w:r>
      <w:r w:rsidR="008765B9">
        <w:rPr>
          <w:rFonts w:eastAsia="Times New Roman"/>
        </w:rPr>
        <w:t xml:space="preserve"> believes it will provide clinical benefit. Most commonly, Schedule</w:t>
      </w:r>
      <w:r w:rsidR="00FB3A82">
        <w:rPr>
          <w:rFonts w:eastAsia="Times New Roman"/>
        </w:rPr>
        <w:t> </w:t>
      </w:r>
      <w:r w:rsidR="008765B9">
        <w:rPr>
          <w:rFonts w:eastAsia="Times New Roman"/>
        </w:rPr>
        <w:t xml:space="preserve">8 medicinal cannabis products (containing &gt;2 per cent THC) are commonly prescribed to treat chronic pain, symptoms related to cancer and cancer treatment, </w:t>
      </w:r>
      <w:r w:rsidR="70BE54E4" w:rsidRPr="650A32B9">
        <w:rPr>
          <w:rFonts w:eastAsia="Times New Roman"/>
        </w:rPr>
        <w:t>multiple sclerosis,</w:t>
      </w:r>
      <w:r w:rsidR="008765B9">
        <w:rPr>
          <w:rFonts w:eastAsia="Times New Roman"/>
        </w:rPr>
        <w:t xml:space="preserve"> and sleep disorders. </w:t>
      </w:r>
      <w:r w:rsidR="002D6C5F">
        <w:rPr>
          <w:rFonts w:eastAsia="Times New Roman"/>
        </w:rPr>
        <w:t>The</w:t>
      </w:r>
      <w:r w:rsidR="008765B9">
        <w:rPr>
          <w:rFonts w:eastAsia="Times New Roman"/>
        </w:rPr>
        <w:t xml:space="preserve"> majority of patients are female and over 50 years of age.</w:t>
      </w:r>
    </w:p>
    <w:p w14:paraId="3C13EDFC" w14:textId="2A13E9AD" w:rsidR="00020CF6" w:rsidRDefault="008765B9" w:rsidP="00F247D8">
      <w:pPr>
        <w:pStyle w:val="DJCSbody"/>
        <w:ind w:left="964"/>
      </w:pPr>
      <w:r>
        <w:rPr>
          <w:rFonts w:eastAsia="Times New Roman"/>
        </w:rPr>
        <w:t xml:space="preserve">As of </w:t>
      </w:r>
      <w:r w:rsidR="002D6C5F">
        <w:rPr>
          <w:rFonts w:eastAsia="Times New Roman"/>
        </w:rPr>
        <w:t>31</w:t>
      </w:r>
      <w:r>
        <w:rPr>
          <w:rFonts w:eastAsia="Times New Roman"/>
        </w:rPr>
        <w:t xml:space="preserve"> </w:t>
      </w:r>
      <w:r w:rsidR="00F22547">
        <w:rPr>
          <w:rFonts w:eastAsia="Times New Roman"/>
        </w:rPr>
        <w:t xml:space="preserve">January </w:t>
      </w:r>
      <w:r>
        <w:rPr>
          <w:rFonts w:eastAsia="Times New Roman"/>
        </w:rPr>
        <w:t>202</w:t>
      </w:r>
      <w:r w:rsidR="00F22547">
        <w:rPr>
          <w:rFonts w:eastAsia="Times New Roman"/>
        </w:rPr>
        <w:t>1</w:t>
      </w:r>
      <w:r>
        <w:rPr>
          <w:rFonts w:eastAsia="Times New Roman"/>
        </w:rPr>
        <w:t xml:space="preserve">, the </w:t>
      </w:r>
      <w:r w:rsidR="00717F2F">
        <w:rPr>
          <w:rFonts w:eastAsia="Times New Roman"/>
        </w:rPr>
        <w:t>Therapeutic Good Administration (</w:t>
      </w:r>
      <w:r>
        <w:rPr>
          <w:rFonts w:eastAsia="Times New Roman"/>
        </w:rPr>
        <w:t>TGA</w:t>
      </w:r>
      <w:r w:rsidR="00717F2F">
        <w:rPr>
          <w:rFonts w:eastAsia="Times New Roman"/>
        </w:rPr>
        <w:t>)</w:t>
      </w:r>
      <w:r>
        <w:rPr>
          <w:rFonts w:eastAsia="Times New Roman"/>
        </w:rPr>
        <w:t xml:space="preserve"> had issued over </w:t>
      </w:r>
      <w:r w:rsidR="00F22547">
        <w:rPr>
          <w:rFonts w:eastAsia="Times New Roman"/>
        </w:rPr>
        <w:t>91</w:t>
      </w:r>
      <w:r>
        <w:rPr>
          <w:rFonts w:eastAsia="Times New Roman"/>
        </w:rPr>
        <w:t xml:space="preserve">,000 approvals for Australian medicinal cannabis patients via the Special Access Scheme Category B (SAS-B), which is the main access pathway for medicinal cannabis products in Australia, with 20-25 per cent of these estimated to be Victorian. </w:t>
      </w:r>
      <w:r w:rsidR="00C22384" w:rsidRPr="00C22384">
        <w:rPr>
          <w:rFonts w:eastAsia="Times New Roman"/>
        </w:rPr>
        <w:t>Approval under the SAS</w:t>
      </w:r>
      <w:r w:rsidR="00C22384">
        <w:rPr>
          <w:rFonts w:eastAsia="Times New Roman"/>
        </w:rPr>
        <w:t>-B scheme</w:t>
      </w:r>
      <w:r w:rsidR="00C22384" w:rsidRPr="00C22384">
        <w:rPr>
          <w:rFonts w:eastAsia="Times New Roman"/>
        </w:rPr>
        <w:t xml:space="preserve"> does not necessarily mean the patient has accessed or continues to access treatment. Following approval, the actual supply of medicinal cannabis is a matter for the medical practitioner and their patient. </w:t>
      </w:r>
      <w:r>
        <w:rPr>
          <w:rFonts w:eastAsia="Times New Roman"/>
        </w:rPr>
        <w:t>Around 80 per cent of SAS-B approvals are for Schedule 8 products, with additional prescribing of Sativex (the on</w:t>
      </w:r>
      <w:r w:rsidR="00690A85">
        <w:rPr>
          <w:rFonts w:eastAsia="Times New Roman"/>
        </w:rPr>
        <w:t>ly</w:t>
      </w:r>
      <w:r>
        <w:rPr>
          <w:rFonts w:eastAsia="Times New Roman"/>
        </w:rPr>
        <w:t xml:space="preserve"> product containing THC registered on the Australian Register of Therapeutic Goods)</w:t>
      </w:r>
      <w:r w:rsidR="006B72FA">
        <w:rPr>
          <w:rFonts w:eastAsia="Times New Roman"/>
        </w:rPr>
        <w:t>,</w:t>
      </w:r>
      <w:r>
        <w:rPr>
          <w:rFonts w:eastAsia="Times New Roman"/>
        </w:rPr>
        <w:t xml:space="preserve"> and a small number of patients gaining access via the Authorised Prescriber pathway not included in these totals.</w:t>
      </w:r>
    </w:p>
    <w:p w14:paraId="3E83D9C1" w14:textId="487476BD" w:rsidR="00020CF6" w:rsidRPr="00F247D8" w:rsidRDefault="00020CF6" w:rsidP="00F247D8">
      <w:pPr>
        <w:pStyle w:val="BodyText"/>
        <w:ind w:left="993" w:right="263" w:hanging="1"/>
        <w:rPr>
          <w:rFonts w:ascii="Arial" w:hAnsi="Arial"/>
          <w:sz w:val="22"/>
        </w:rPr>
      </w:pPr>
      <w:r w:rsidRPr="00F247D8">
        <w:rPr>
          <w:rFonts w:ascii="Arial" w:hAnsi="Arial"/>
          <w:sz w:val="22"/>
        </w:rPr>
        <w:t>The issue of prescription medications causing impairment that may pose a risk to the safe operation of a motor vehicle is already well known and is managed through a product labelling and warning system.</w:t>
      </w:r>
    </w:p>
    <w:p w14:paraId="63459D93" w14:textId="231F87D9" w:rsidR="00020CF6" w:rsidRDefault="00020CF6" w:rsidP="00F247D8">
      <w:pPr>
        <w:pStyle w:val="BodyText"/>
        <w:spacing w:before="121"/>
        <w:ind w:left="993" w:right="398"/>
        <w:jc w:val="both"/>
        <w:rPr>
          <w:rFonts w:ascii="Arial" w:hAnsi="Arial"/>
          <w:sz w:val="22"/>
        </w:rPr>
      </w:pPr>
      <w:r w:rsidRPr="00F247D8">
        <w:rPr>
          <w:rFonts w:ascii="Arial" w:hAnsi="Arial"/>
          <w:sz w:val="22"/>
        </w:rPr>
        <w:t xml:space="preserve">This system, which applies to medicinal cannabis, requires identified medications to include a warning </w:t>
      </w:r>
      <w:r w:rsidR="00141EEA">
        <w:rPr>
          <w:rFonts w:ascii="Arial" w:hAnsi="Arial"/>
          <w:sz w:val="22"/>
        </w:rPr>
        <w:t xml:space="preserve">(Figure 1) </w:t>
      </w:r>
      <w:r w:rsidRPr="00F247D8">
        <w:rPr>
          <w:rFonts w:ascii="Arial" w:hAnsi="Arial"/>
          <w:sz w:val="22"/>
        </w:rPr>
        <w:t xml:space="preserve">about possible sedating effects/drowsiness, recommendations not to drive or operate machinery if experiencing such effects, and to avoid alcohol or be aware that the medication may increase its effects. Medical practitioners and dispensing pharmacists are also required to advise patients using medications with these warnings to monitor drug effects and refrain from driving if impaired. </w:t>
      </w:r>
    </w:p>
    <w:p w14:paraId="42001AE0" w14:textId="3A544988" w:rsidR="00141EEA" w:rsidRPr="00F247D8" w:rsidRDefault="00141EEA" w:rsidP="00F247D8">
      <w:pPr>
        <w:pStyle w:val="BodyText"/>
        <w:spacing w:before="121"/>
        <w:ind w:left="993" w:right="398"/>
        <w:jc w:val="both"/>
        <w:rPr>
          <w:rFonts w:ascii="Arial" w:hAnsi="Arial"/>
          <w:i/>
          <w:sz w:val="22"/>
        </w:rPr>
      </w:pPr>
      <w:r w:rsidRPr="00F247D8">
        <w:rPr>
          <w:rFonts w:ascii="Arial" w:hAnsi="Arial"/>
          <w:i/>
          <w:sz w:val="22"/>
        </w:rPr>
        <w:t>Figure 1.</w:t>
      </w:r>
    </w:p>
    <w:p w14:paraId="00BAEFCA" w14:textId="77777777" w:rsidR="00020CF6" w:rsidRPr="00553814" w:rsidRDefault="180CA57C" w:rsidP="00553814">
      <w:pPr>
        <w:pStyle w:val="BodyText"/>
        <w:ind w:left="993" w:right="263" w:hanging="1"/>
        <w:rPr>
          <w:rFonts w:ascii="Arial" w:hAnsi="Arial"/>
          <w:sz w:val="22"/>
        </w:rPr>
      </w:pPr>
      <w:r>
        <w:rPr>
          <w:noProof/>
        </w:rPr>
        <w:drawing>
          <wp:inline distT="0" distB="0" distL="0" distR="0" wp14:anchorId="4DFD7951" wp14:editId="5C1E490E">
            <wp:extent cx="2466975" cy="85132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2466975" cy="851324"/>
                    </a:xfrm>
                    <a:prstGeom prst="rect">
                      <a:avLst/>
                    </a:prstGeom>
                  </pic:spPr>
                </pic:pic>
              </a:graphicData>
            </a:graphic>
          </wp:inline>
        </w:drawing>
      </w:r>
    </w:p>
    <w:p w14:paraId="4DB55CDC" w14:textId="77777777" w:rsidR="00141EEA" w:rsidRDefault="00020CF6" w:rsidP="00553814">
      <w:pPr>
        <w:pStyle w:val="BodyText"/>
        <w:ind w:left="993" w:right="263" w:hanging="1"/>
        <w:rPr>
          <w:rFonts w:ascii="Arial" w:hAnsi="Arial"/>
          <w:sz w:val="22"/>
        </w:rPr>
      </w:pPr>
      <w:r w:rsidRPr="00553814">
        <w:rPr>
          <w:rFonts w:ascii="Arial" w:hAnsi="Arial"/>
          <w:sz w:val="22"/>
        </w:rPr>
        <w:t>Patients taking prescriptions with this label are required to self-monitor and refrain from driving when appropriate. Other than for medicinal cannabis, patients taking these medications are not committing an offence driving with the presence of the medicine in their system, if not impaired. However, they would be committing an offence if driving while impaired by the medication</w:t>
      </w:r>
      <w:r w:rsidR="00141EEA">
        <w:rPr>
          <w:rFonts w:ascii="Arial" w:hAnsi="Arial"/>
          <w:sz w:val="22"/>
        </w:rPr>
        <w:t>.</w:t>
      </w:r>
    </w:p>
    <w:p w14:paraId="3FB27891" w14:textId="5E1E6D12" w:rsidR="00020CF6" w:rsidRDefault="00020CF6" w:rsidP="00553814">
      <w:pPr>
        <w:pStyle w:val="BodyText"/>
        <w:ind w:left="993" w:right="263" w:hanging="1"/>
        <w:rPr>
          <w:rFonts w:ascii="Arial" w:hAnsi="Arial"/>
          <w:sz w:val="22"/>
        </w:rPr>
      </w:pPr>
      <w:r w:rsidRPr="00553814">
        <w:rPr>
          <w:rFonts w:ascii="Arial" w:hAnsi="Arial"/>
          <w:sz w:val="22"/>
        </w:rPr>
        <w:t xml:space="preserve">Advice from </w:t>
      </w:r>
      <w:r w:rsidR="00AB3301">
        <w:rPr>
          <w:rFonts w:ascii="Arial" w:hAnsi="Arial"/>
          <w:sz w:val="22"/>
        </w:rPr>
        <w:t>medical practitioners</w:t>
      </w:r>
      <w:r w:rsidRPr="00553814">
        <w:rPr>
          <w:rFonts w:ascii="Arial" w:hAnsi="Arial"/>
          <w:sz w:val="22"/>
        </w:rPr>
        <w:t xml:space="preserve"> is that they often inform patients they cannot drive while taking medicinal cannabis medications. This advice is typically premised on the illegality of driving with a THC presence, rather than a knowledge of driver impairment associated with THC</w:t>
      </w:r>
      <w:r w:rsidR="00141EEA">
        <w:rPr>
          <w:rFonts w:ascii="Arial" w:hAnsi="Arial"/>
          <w:sz w:val="22"/>
        </w:rPr>
        <w:t>.</w:t>
      </w:r>
    </w:p>
    <w:p w14:paraId="0F202F5B" w14:textId="77777777" w:rsidR="00141EEA" w:rsidRPr="00141EEA" w:rsidRDefault="00141EEA" w:rsidP="00553814">
      <w:pPr>
        <w:pStyle w:val="BodyText"/>
        <w:ind w:left="993" w:right="263" w:hanging="1"/>
        <w:rPr>
          <w:rFonts w:ascii="Arial" w:hAnsi="Arial"/>
          <w:sz w:val="22"/>
        </w:rPr>
      </w:pPr>
      <w:r w:rsidRPr="00141EEA">
        <w:rPr>
          <w:rFonts w:ascii="Arial" w:hAnsi="Arial"/>
          <w:sz w:val="22"/>
        </w:rPr>
        <w:t>Critical data on Victorian medicinal cannabis patients, in terms of assessing safe driving, is not currently available. Despite this lack of aggregate data, it is likely that medicinal cannabis patients are a different demographic to those drivers currently overrepresented in THC related crashes (typically younger males). Specifically, the following data is not readily available to road safety agencies (unless patients are referred for medical review because of their underlying long-term or chronic medical condition or disability):</w:t>
      </w:r>
    </w:p>
    <w:p w14:paraId="60C5816F" w14:textId="77777777" w:rsidR="00141EEA" w:rsidRPr="00141EEA" w:rsidRDefault="00141EEA" w:rsidP="00141EEA">
      <w:pPr>
        <w:pStyle w:val="BodyText"/>
        <w:numPr>
          <w:ilvl w:val="0"/>
          <w:numId w:val="18"/>
        </w:numPr>
        <w:ind w:right="263"/>
        <w:rPr>
          <w:rFonts w:ascii="Arial" w:hAnsi="Arial"/>
          <w:sz w:val="22"/>
        </w:rPr>
      </w:pPr>
      <w:r w:rsidRPr="00141EEA">
        <w:rPr>
          <w:rFonts w:ascii="Arial" w:hAnsi="Arial"/>
          <w:sz w:val="22"/>
        </w:rPr>
        <w:t>underlying condition and co-morbidities,</w:t>
      </w:r>
    </w:p>
    <w:p w14:paraId="14037530" w14:textId="77777777" w:rsidR="00141EEA" w:rsidRPr="00141EEA" w:rsidRDefault="00141EEA" w:rsidP="00141EEA">
      <w:pPr>
        <w:pStyle w:val="BodyText"/>
        <w:numPr>
          <w:ilvl w:val="0"/>
          <w:numId w:val="18"/>
        </w:numPr>
        <w:ind w:right="263"/>
        <w:rPr>
          <w:rFonts w:ascii="Arial" w:hAnsi="Arial"/>
          <w:sz w:val="22"/>
        </w:rPr>
      </w:pPr>
      <w:r w:rsidRPr="00141EEA">
        <w:rPr>
          <w:rFonts w:ascii="Arial" w:hAnsi="Arial"/>
          <w:sz w:val="22"/>
        </w:rPr>
        <w:t xml:space="preserve">matching of prescription types and dosages with underlying medical conditions (the reason for the prescription), </w:t>
      </w:r>
    </w:p>
    <w:p w14:paraId="63B3818F" w14:textId="77777777" w:rsidR="00141EEA" w:rsidRPr="00141EEA" w:rsidRDefault="00141EEA" w:rsidP="00141EEA">
      <w:pPr>
        <w:pStyle w:val="BodyText"/>
        <w:numPr>
          <w:ilvl w:val="0"/>
          <w:numId w:val="18"/>
        </w:numPr>
        <w:ind w:right="263"/>
        <w:rPr>
          <w:rFonts w:ascii="Arial" w:hAnsi="Arial"/>
          <w:sz w:val="22"/>
        </w:rPr>
      </w:pPr>
      <w:r w:rsidRPr="00141EEA">
        <w:rPr>
          <w:rFonts w:ascii="Arial" w:hAnsi="Arial"/>
          <w:sz w:val="22"/>
        </w:rPr>
        <w:t>combination prescription drug use (e.g. medicinal cannabis and other prescription drugs),</w:t>
      </w:r>
    </w:p>
    <w:p w14:paraId="787E43F5" w14:textId="77777777" w:rsidR="00141EEA" w:rsidRPr="00141EEA" w:rsidRDefault="00141EEA" w:rsidP="00141EEA">
      <w:pPr>
        <w:pStyle w:val="BodyText"/>
        <w:numPr>
          <w:ilvl w:val="0"/>
          <w:numId w:val="18"/>
        </w:numPr>
        <w:ind w:right="263"/>
        <w:rPr>
          <w:rFonts w:ascii="Arial" w:hAnsi="Arial"/>
          <w:sz w:val="22"/>
        </w:rPr>
      </w:pPr>
      <w:r w:rsidRPr="00141EEA">
        <w:rPr>
          <w:rFonts w:ascii="Arial" w:hAnsi="Arial"/>
          <w:sz w:val="22"/>
        </w:rPr>
        <w:t>other relevant behavioural factors such as alcohol and illicit drug use and driving patterns (how soon after consumption), and</w:t>
      </w:r>
    </w:p>
    <w:p w14:paraId="729742AD" w14:textId="06CFCC46" w:rsidR="00141EEA" w:rsidRPr="00331941" w:rsidRDefault="00141EEA" w:rsidP="00553814">
      <w:pPr>
        <w:pStyle w:val="BodyText"/>
        <w:numPr>
          <w:ilvl w:val="0"/>
          <w:numId w:val="18"/>
        </w:numPr>
        <w:ind w:right="263"/>
      </w:pPr>
      <w:r w:rsidRPr="00141EEA">
        <w:rPr>
          <w:rFonts w:ascii="Arial" w:hAnsi="Arial"/>
          <w:sz w:val="22"/>
        </w:rPr>
        <w:t>licence type (e.g. commercial, private vehicle, probationary, relevant to road safety risk).</w:t>
      </w:r>
    </w:p>
    <w:p w14:paraId="026111BB" w14:textId="7C401849" w:rsidR="005527C6" w:rsidRPr="006A2395" w:rsidRDefault="005527C6" w:rsidP="00F16763">
      <w:pPr>
        <w:pStyle w:val="Heading3"/>
        <w:numPr>
          <w:ilvl w:val="0"/>
          <w:numId w:val="0"/>
        </w:numPr>
        <w:ind w:left="964"/>
        <w:rPr>
          <w:sz w:val="22"/>
          <w:szCs w:val="22"/>
        </w:rPr>
      </w:pPr>
      <w:bookmarkStart w:id="3" w:name="_Toc72167049"/>
      <w:r w:rsidRPr="00444D6B">
        <w:rPr>
          <w:sz w:val="22"/>
          <w:szCs w:val="22"/>
        </w:rPr>
        <w:t xml:space="preserve">Application of </w:t>
      </w:r>
      <w:r w:rsidRPr="006A2395">
        <w:rPr>
          <w:sz w:val="22"/>
          <w:szCs w:val="22"/>
        </w:rPr>
        <w:t>fitness</w:t>
      </w:r>
      <w:r w:rsidR="0029103B">
        <w:rPr>
          <w:sz w:val="22"/>
          <w:szCs w:val="22"/>
        </w:rPr>
        <w:t xml:space="preserve"> </w:t>
      </w:r>
      <w:r w:rsidRPr="006A2395">
        <w:rPr>
          <w:sz w:val="22"/>
          <w:szCs w:val="22"/>
        </w:rPr>
        <w:t>to</w:t>
      </w:r>
      <w:r w:rsidR="0029103B">
        <w:rPr>
          <w:sz w:val="22"/>
          <w:szCs w:val="22"/>
        </w:rPr>
        <w:t xml:space="preserve"> </w:t>
      </w:r>
      <w:r w:rsidRPr="006A2395">
        <w:rPr>
          <w:sz w:val="22"/>
          <w:szCs w:val="22"/>
        </w:rPr>
        <w:t>drive guidelines in Victoria</w:t>
      </w:r>
      <w:bookmarkEnd w:id="3"/>
    </w:p>
    <w:p w14:paraId="38E0CE8E" w14:textId="4DA3B6CB" w:rsidR="00493A74" w:rsidRPr="009F512B" w:rsidRDefault="00493A74" w:rsidP="009F512B">
      <w:pPr>
        <w:pStyle w:val="BodyText"/>
        <w:ind w:left="993" w:right="263" w:hanging="1"/>
        <w:rPr>
          <w:rFonts w:ascii="Arial" w:hAnsi="Arial"/>
          <w:sz w:val="22"/>
        </w:rPr>
      </w:pPr>
      <w:r w:rsidRPr="009F512B">
        <w:rPr>
          <w:rFonts w:ascii="Arial" w:hAnsi="Arial"/>
          <w:sz w:val="22"/>
        </w:rPr>
        <w:t xml:space="preserve">Health professionals use the national medical standards for licensing, </w:t>
      </w:r>
      <w:r w:rsidRPr="009F512B">
        <w:rPr>
          <w:rFonts w:ascii="Arial" w:hAnsi="Arial"/>
          <w:i/>
          <w:sz w:val="22"/>
        </w:rPr>
        <w:t>Assessing fitness to drive for commercial and private vehicle drivers 2017</w:t>
      </w:r>
      <w:r w:rsidRPr="009F512B">
        <w:rPr>
          <w:rFonts w:ascii="Arial" w:hAnsi="Arial"/>
          <w:sz w:val="22"/>
        </w:rPr>
        <w:t>, when assessing a patient’s fitness</w:t>
      </w:r>
      <w:r w:rsidR="0029103B">
        <w:rPr>
          <w:rFonts w:ascii="Arial" w:hAnsi="Arial"/>
          <w:sz w:val="22"/>
        </w:rPr>
        <w:t xml:space="preserve"> </w:t>
      </w:r>
      <w:r w:rsidRPr="009F512B">
        <w:rPr>
          <w:rFonts w:ascii="Arial" w:hAnsi="Arial"/>
          <w:sz w:val="22"/>
        </w:rPr>
        <w:t>to</w:t>
      </w:r>
      <w:r w:rsidR="00733435">
        <w:rPr>
          <w:rFonts w:ascii="Arial" w:hAnsi="Arial"/>
          <w:sz w:val="22"/>
        </w:rPr>
        <w:t xml:space="preserve"> </w:t>
      </w:r>
      <w:r w:rsidRPr="009F512B">
        <w:rPr>
          <w:rFonts w:ascii="Arial" w:hAnsi="Arial"/>
          <w:sz w:val="22"/>
        </w:rPr>
        <w:t xml:space="preserve">drive. </w:t>
      </w:r>
    </w:p>
    <w:p w14:paraId="2360F747" w14:textId="77777777" w:rsidR="00493A74" w:rsidRPr="009F512B" w:rsidRDefault="00493A74" w:rsidP="009F512B">
      <w:pPr>
        <w:pStyle w:val="BodyText"/>
        <w:ind w:left="993" w:right="263" w:hanging="1"/>
        <w:rPr>
          <w:rFonts w:ascii="Arial" w:hAnsi="Arial"/>
          <w:sz w:val="22"/>
        </w:rPr>
      </w:pPr>
      <w:r w:rsidRPr="009F512B">
        <w:rPr>
          <w:rFonts w:ascii="Arial" w:hAnsi="Arial"/>
          <w:sz w:val="22"/>
        </w:rPr>
        <w:t>The guidelines detail medical standards for driver licensing purposes for use by health professionals and driver licensing authorities. They assist health professionals to:</w:t>
      </w:r>
    </w:p>
    <w:p w14:paraId="59FB2287" w14:textId="770A58D0" w:rsidR="00493A74" w:rsidRPr="009F512B" w:rsidRDefault="00493A74" w:rsidP="009F512B">
      <w:pPr>
        <w:pStyle w:val="BodyText"/>
        <w:numPr>
          <w:ilvl w:val="0"/>
          <w:numId w:val="18"/>
        </w:numPr>
        <w:ind w:right="263"/>
        <w:rPr>
          <w:rFonts w:ascii="Arial" w:hAnsi="Arial"/>
          <w:sz w:val="22"/>
        </w:rPr>
      </w:pPr>
      <w:r w:rsidRPr="009F512B">
        <w:rPr>
          <w:rFonts w:ascii="Arial" w:hAnsi="Arial"/>
          <w:sz w:val="22"/>
        </w:rPr>
        <w:t>assess the fitness to drive of their patients in a consistent and appropriate manner based on current medical evidence,</w:t>
      </w:r>
    </w:p>
    <w:p w14:paraId="126876AD" w14:textId="49E890F3" w:rsidR="00493A74" w:rsidRPr="009F512B" w:rsidRDefault="00493A74" w:rsidP="009F512B">
      <w:pPr>
        <w:pStyle w:val="BodyText"/>
        <w:numPr>
          <w:ilvl w:val="0"/>
          <w:numId w:val="18"/>
        </w:numPr>
        <w:ind w:right="263"/>
        <w:rPr>
          <w:rFonts w:ascii="Arial" w:hAnsi="Arial"/>
          <w:sz w:val="22"/>
        </w:rPr>
      </w:pPr>
      <w:r w:rsidRPr="009F512B">
        <w:rPr>
          <w:rFonts w:ascii="Arial" w:hAnsi="Arial"/>
          <w:sz w:val="22"/>
        </w:rPr>
        <w:t>promote responsible behaviour of their patients, having regard to their medical fitness,</w:t>
      </w:r>
    </w:p>
    <w:p w14:paraId="4C9D9853" w14:textId="749C4437" w:rsidR="00493A74" w:rsidRPr="009F512B" w:rsidRDefault="00493A74" w:rsidP="009F512B">
      <w:pPr>
        <w:pStyle w:val="BodyText"/>
        <w:numPr>
          <w:ilvl w:val="0"/>
          <w:numId w:val="18"/>
        </w:numPr>
        <w:ind w:right="263"/>
        <w:rPr>
          <w:rFonts w:ascii="Arial" w:hAnsi="Arial"/>
          <w:sz w:val="22"/>
        </w:rPr>
      </w:pPr>
      <w:r w:rsidRPr="009F512B">
        <w:rPr>
          <w:rFonts w:ascii="Arial" w:hAnsi="Arial"/>
          <w:sz w:val="22"/>
        </w:rPr>
        <w:t>conduct medical examinations for the licensing of drivers as required by state and territory driver licensing authorities, and</w:t>
      </w:r>
    </w:p>
    <w:p w14:paraId="54E97AF2" w14:textId="41D38799" w:rsidR="00493A74" w:rsidRPr="009F512B" w:rsidRDefault="00493A74" w:rsidP="009F512B">
      <w:pPr>
        <w:pStyle w:val="BodyText"/>
        <w:numPr>
          <w:ilvl w:val="0"/>
          <w:numId w:val="18"/>
        </w:numPr>
        <w:ind w:right="263"/>
        <w:rPr>
          <w:rFonts w:ascii="Arial" w:hAnsi="Arial"/>
          <w:sz w:val="22"/>
        </w:rPr>
      </w:pPr>
      <w:r w:rsidRPr="009F512B">
        <w:rPr>
          <w:rFonts w:ascii="Arial" w:hAnsi="Arial"/>
          <w:sz w:val="22"/>
        </w:rPr>
        <w:t>recognise the extent and limits of their professional and legal obligations with respect to reporting fitness to drive.</w:t>
      </w:r>
    </w:p>
    <w:p w14:paraId="1C1E8B1B" w14:textId="39273775" w:rsidR="00493A74" w:rsidRPr="009F512B" w:rsidRDefault="00493A74" w:rsidP="009F512B">
      <w:pPr>
        <w:pStyle w:val="BodyText"/>
        <w:ind w:left="993" w:right="263" w:hanging="1"/>
        <w:rPr>
          <w:rFonts w:ascii="Arial" w:hAnsi="Arial"/>
          <w:sz w:val="22"/>
        </w:rPr>
      </w:pPr>
      <w:r w:rsidRPr="009F512B">
        <w:rPr>
          <w:rFonts w:ascii="Arial" w:hAnsi="Arial"/>
          <w:sz w:val="22"/>
        </w:rPr>
        <w:t xml:space="preserve">For the range of medical conditions, disabilities and treatment impacts covered by the guidelines, </w:t>
      </w:r>
      <w:r w:rsidR="00A90D16">
        <w:rPr>
          <w:rFonts w:ascii="Arial" w:hAnsi="Arial"/>
          <w:sz w:val="22"/>
        </w:rPr>
        <w:t xml:space="preserve">a set of </w:t>
      </w:r>
      <w:r w:rsidRPr="009F512B">
        <w:rPr>
          <w:rFonts w:ascii="Arial" w:hAnsi="Arial"/>
          <w:sz w:val="22"/>
        </w:rPr>
        <w:t xml:space="preserve">criteria identify when a driver is not eligible to hold an unconditional licence. These criteria serve as the initial trigger for a health professional to start thinking about the impact of the person’s medical condition, disabilities or use of treatments on their fitness to drive (e.g. the person has had a seizure, is diagnosed with a sleep disorder and begins a course of treatment etc.). Periods of abstinence from driving may be required. If the driver is not eligible for an unconditional licence as a result of their long term/permanent diagnosis or impairment, this is also a trigger for the health professional to advise the driver about their obligation to report their condition to VicRoads. </w:t>
      </w:r>
    </w:p>
    <w:p w14:paraId="5ACB4194" w14:textId="1CA86550" w:rsidR="00493A74" w:rsidRPr="009F512B" w:rsidRDefault="00493A74" w:rsidP="009F512B">
      <w:pPr>
        <w:pStyle w:val="BodyText"/>
        <w:ind w:left="993" w:right="263" w:hanging="1"/>
        <w:rPr>
          <w:rFonts w:ascii="Arial" w:hAnsi="Arial"/>
          <w:sz w:val="22"/>
        </w:rPr>
      </w:pPr>
      <w:r w:rsidRPr="009F512B">
        <w:rPr>
          <w:rFonts w:ascii="Arial" w:hAnsi="Arial"/>
          <w:sz w:val="22"/>
        </w:rPr>
        <w:t>The VicRoads Medical Review process provides a mechanism for assessment and decision making about licensing, and for facilitating ongoing review if required. It aims to optimise driver capacity to drive in conditions that suit their abilities, providing they are safe to do so.</w:t>
      </w:r>
      <w:r w:rsidR="00944041" w:rsidRPr="009F512B">
        <w:rPr>
          <w:rFonts w:ascii="Arial" w:hAnsi="Arial"/>
          <w:sz w:val="22"/>
        </w:rPr>
        <w:t xml:space="preserve"> </w:t>
      </w:r>
      <w:r w:rsidR="009336A2">
        <w:rPr>
          <w:rFonts w:ascii="Arial" w:hAnsi="Arial"/>
          <w:sz w:val="22"/>
        </w:rPr>
        <w:t xml:space="preserve">As at </w:t>
      </w:r>
      <w:r w:rsidR="00800969">
        <w:rPr>
          <w:rFonts w:ascii="Arial" w:hAnsi="Arial"/>
          <w:sz w:val="22"/>
        </w:rPr>
        <w:t>February</w:t>
      </w:r>
      <w:r w:rsidR="009336A2">
        <w:rPr>
          <w:rFonts w:ascii="Arial" w:hAnsi="Arial"/>
          <w:sz w:val="22"/>
        </w:rPr>
        <w:t xml:space="preserve"> 2021</w:t>
      </w:r>
      <w:r w:rsidR="0027465C" w:rsidRPr="009F512B">
        <w:rPr>
          <w:rFonts w:ascii="Arial" w:hAnsi="Arial"/>
          <w:sz w:val="22"/>
        </w:rPr>
        <w:t xml:space="preserve">, </w:t>
      </w:r>
      <w:r w:rsidR="00427A45" w:rsidRPr="009F512B">
        <w:rPr>
          <w:rFonts w:ascii="Arial" w:hAnsi="Arial"/>
          <w:sz w:val="22"/>
        </w:rPr>
        <w:t>less than 20 medicinal cannabis patients have been assessed by the Medical Review process.</w:t>
      </w:r>
    </w:p>
    <w:p w14:paraId="07044E7A" w14:textId="77777777" w:rsidR="004E6977" w:rsidRPr="009F512B" w:rsidRDefault="00493A74" w:rsidP="009F512B">
      <w:pPr>
        <w:pStyle w:val="BodyText"/>
        <w:ind w:left="993" w:right="263" w:hanging="1"/>
        <w:rPr>
          <w:rFonts w:ascii="Arial" w:hAnsi="Arial"/>
          <w:sz w:val="22"/>
        </w:rPr>
      </w:pPr>
      <w:r w:rsidRPr="009F512B">
        <w:rPr>
          <w:rFonts w:ascii="Arial" w:hAnsi="Arial"/>
          <w:sz w:val="22"/>
        </w:rPr>
        <w:t xml:space="preserve">As medicinal cannabis is still a relatively new form of treatment for a range of medical conditions, the current 2017 Assessing Fitness to Drive Guidelines (AFTD) do not explicitly cover or reference medicinal cannabis. </w:t>
      </w:r>
      <w:r w:rsidR="00B44083" w:rsidRPr="009F512B">
        <w:rPr>
          <w:rFonts w:ascii="Arial" w:hAnsi="Arial"/>
          <w:sz w:val="22"/>
        </w:rPr>
        <w:t xml:space="preserve">However, the guidelines do provide general guidance regarding other prescription drugs that have effects on the central nervous system, </w:t>
      </w:r>
      <w:r w:rsidR="00AB05D7" w:rsidRPr="009F512B">
        <w:rPr>
          <w:rFonts w:ascii="Arial" w:hAnsi="Arial"/>
          <w:sz w:val="22"/>
        </w:rPr>
        <w:t>such as</w:t>
      </w:r>
      <w:r w:rsidR="00B44083" w:rsidRPr="009F512B">
        <w:rPr>
          <w:rFonts w:ascii="Arial" w:hAnsi="Arial"/>
          <w:sz w:val="22"/>
        </w:rPr>
        <w:t xml:space="preserve"> benzodiazepines, opioids, and antipsychotics</w:t>
      </w:r>
      <w:r w:rsidR="00AB05D7" w:rsidRPr="009F512B">
        <w:rPr>
          <w:rFonts w:ascii="Arial" w:hAnsi="Arial"/>
          <w:sz w:val="22"/>
        </w:rPr>
        <w:t>;</w:t>
      </w:r>
      <w:r w:rsidR="00B44083" w:rsidRPr="009F512B">
        <w:rPr>
          <w:rFonts w:ascii="Arial" w:hAnsi="Arial"/>
          <w:sz w:val="22"/>
        </w:rPr>
        <w:t xml:space="preserve"> and where medication is relevant to the management of specific conditions</w:t>
      </w:r>
      <w:r w:rsidR="00AB05D7" w:rsidRPr="009F512B">
        <w:rPr>
          <w:rFonts w:ascii="Arial" w:hAnsi="Arial"/>
          <w:sz w:val="22"/>
        </w:rPr>
        <w:t xml:space="preserve">, such as </w:t>
      </w:r>
      <w:r w:rsidR="00B44083" w:rsidRPr="009F512B">
        <w:rPr>
          <w:rFonts w:ascii="Arial" w:hAnsi="Arial"/>
          <w:sz w:val="22"/>
        </w:rPr>
        <w:t>epilepsy, psychiatric conditions</w:t>
      </w:r>
      <w:r w:rsidR="00AB05D7" w:rsidRPr="009F512B">
        <w:rPr>
          <w:rFonts w:ascii="Arial" w:hAnsi="Arial"/>
          <w:sz w:val="22"/>
        </w:rPr>
        <w:t xml:space="preserve"> and</w:t>
      </w:r>
      <w:r w:rsidR="00B44083" w:rsidRPr="009F512B">
        <w:rPr>
          <w:rFonts w:ascii="Arial" w:hAnsi="Arial"/>
          <w:sz w:val="22"/>
        </w:rPr>
        <w:t xml:space="preserve"> diabetes.</w:t>
      </w:r>
      <w:r w:rsidR="004E6977" w:rsidRPr="009F512B">
        <w:rPr>
          <w:rFonts w:ascii="Arial" w:hAnsi="Arial"/>
          <w:sz w:val="22"/>
        </w:rPr>
        <w:t xml:space="preserve"> </w:t>
      </w:r>
    </w:p>
    <w:p w14:paraId="429FC280" w14:textId="5BC19232" w:rsidR="00493A74" w:rsidRPr="009F512B" w:rsidRDefault="004E6977" w:rsidP="009F512B">
      <w:pPr>
        <w:pStyle w:val="BodyText"/>
        <w:ind w:left="993" w:right="263" w:hanging="1"/>
        <w:rPr>
          <w:rFonts w:ascii="Arial" w:hAnsi="Arial"/>
          <w:sz w:val="22"/>
        </w:rPr>
      </w:pPr>
      <w:r w:rsidRPr="009F512B">
        <w:rPr>
          <w:rFonts w:ascii="Arial" w:hAnsi="Arial"/>
          <w:sz w:val="22"/>
        </w:rPr>
        <w:t xml:space="preserve">In relation to prescription drugs, the </w:t>
      </w:r>
      <w:r w:rsidR="00A1215C">
        <w:rPr>
          <w:rFonts w:ascii="Arial" w:hAnsi="Arial"/>
          <w:sz w:val="22"/>
        </w:rPr>
        <w:t>AFTD</w:t>
      </w:r>
      <w:r w:rsidRPr="009F512B">
        <w:rPr>
          <w:rFonts w:ascii="Arial" w:hAnsi="Arial"/>
          <w:sz w:val="22"/>
        </w:rPr>
        <w:t xml:space="preserve"> state</w:t>
      </w:r>
      <w:r w:rsidR="00A11D39">
        <w:rPr>
          <w:rFonts w:ascii="Arial" w:hAnsi="Arial"/>
          <w:sz w:val="22"/>
        </w:rPr>
        <w:t>s</w:t>
      </w:r>
      <w:r w:rsidRPr="009F512B">
        <w:rPr>
          <w:rFonts w:ascii="Arial" w:hAnsi="Arial"/>
          <w:sz w:val="22"/>
        </w:rPr>
        <w:t xml:space="preserve"> that health professionals should consider “the balance between potential impairment due to the drug and (effect on) the patients improvement in health on safe driving ability”, in addition to factors such as individual response, drug interactions, and history of substance abuse.</w:t>
      </w:r>
    </w:p>
    <w:p w14:paraId="0EC9DDAD" w14:textId="58F8CA04" w:rsidR="001F7571" w:rsidRPr="009F512B" w:rsidRDefault="00493A74" w:rsidP="009F512B">
      <w:pPr>
        <w:pStyle w:val="BodyText"/>
        <w:ind w:left="993" w:right="263" w:hanging="1"/>
        <w:rPr>
          <w:rFonts w:ascii="Arial" w:hAnsi="Arial"/>
          <w:sz w:val="22"/>
        </w:rPr>
      </w:pPr>
      <w:r w:rsidRPr="009F512B">
        <w:rPr>
          <w:rFonts w:ascii="Arial" w:hAnsi="Arial"/>
          <w:sz w:val="22"/>
        </w:rPr>
        <w:t>The National Transport Commission (NTC) is currently reviewing the guidelines and will be seeking stakeholder inputs including from licensing authorities, peak medical groups, disability advocacy groups and the public. The NTC has established a dedicated medicinal cannabis and driving working group to assist with developing relevant content and guidance information for both health professionals and licensing authorities. The Department of Transport</w:t>
      </w:r>
      <w:r w:rsidR="00275AB4" w:rsidRPr="009F512B">
        <w:rPr>
          <w:rFonts w:ascii="Arial" w:hAnsi="Arial"/>
          <w:sz w:val="22"/>
        </w:rPr>
        <w:t xml:space="preserve"> (DoT)</w:t>
      </w:r>
      <w:r w:rsidRPr="009F512B">
        <w:rPr>
          <w:rFonts w:ascii="Arial" w:hAnsi="Arial"/>
          <w:sz w:val="22"/>
        </w:rPr>
        <w:t xml:space="preserve"> is directly contributing to this process. It is envisaged the updated AFTD Guidelines will be finalised in the second half of 2021.</w:t>
      </w:r>
      <w:r w:rsidR="00381876" w:rsidRPr="009F512B">
        <w:rPr>
          <w:rFonts w:ascii="Arial" w:hAnsi="Arial"/>
          <w:sz w:val="22"/>
        </w:rPr>
        <w:t xml:space="preserve"> </w:t>
      </w:r>
      <w:r w:rsidR="009B7191" w:rsidRPr="009F512B">
        <w:rPr>
          <w:rFonts w:ascii="Arial" w:hAnsi="Arial"/>
          <w:sz w:val="22"/>
        </w:rPr>
        <w:t>Further information on health professional obligations in regards Fitness</w:t>
      </w:r>
      <w:r w:rsidR="007878CC">
        <w:rPr>
          <w:rFonts w:ascii="Arial" w:hAnsi="Arial"/>
          <w:sz w:val="22"/>
        </w:rPr>
        <w:t xml:space="preserve"> </w:t>
      </w:r>
      <w:r w:rsidR="009B7191" w:rsidRPr="009F512B">
        <w:rPr>
          <w:rFonts w:ascii="Arial" w:hAnsi="Arial"/>
          <w:sz w:val="22"/>
        </w:rPr>
        <w:t>to</w:t>
      </w:r>
      <w:r w:rsidR="007878CC">
        <w:rPr>
          <w:rFonts w:ascii="Arial" w:hAnsi="Arial"/>
          <w:sz w:val="22"/>
        </w:rPr>
        <w:t xml:space="preserve"> </w:t>
      </w:r>
      <w:r w:rsidR="009B7191" w:rsidRPr="009F512B">
        <w:rPr>
          <w:rFonts w:ascii="Arial" w:hAnsi="Arial"/>
          <w:sz w:val="22"/>
        </w:rPr>
        <w:t xml:space="preserve">Drive is available at Appendix </w:t>
      </w:r>
      <w:r w:rsidR="00AB77AD" w:rsidRPr="009F512B">
        <w:rPr>
          <w:rFonts w:ascii="Arial" w:hAnsi="Arial"/>
          <w:sz w:val="22"/>
        </w:rPr>
        <w:t>B</w:t>
      </w:r>
      <w:r w:rsidR="009B7191" w:rsidRPr="009F512B">
        <w:rPr>
          <w:rFonts w:ascii="Arial" w:hAnsi="Arial"/>
          <w:sz w:val="22"/>
        </w:rPr>
        <w:t>.</w:t>
      </w:r>
    </w:p>
    <w:p w14:paraId="61D902BA" w14:textId="58E6388F" w:rsidR="00BB21A3" w:rsidRPr="003437F0" w:rsidRDefault="000A751D" w:rsidP="00ED319D">
      <w:pPr>
        <w:pStyle w:val="Heading2notappearinginTOC"/>
        <w:ind w:left="964"/>
        <w:rPr>
          <w:i/>
          <w:sz w:val="22"/>
          <w:szCs w:val="22"/>
        </w:rPr>
      </w:pPr>
      <w:r>
        <w:rPr>
          <w:i/>
          <w:sz w:val="22"/>
          <w:szCs w:val="22"/>
        </w:rPr>
        <w:t>Limitations</w:t>
      </w:r>
      <w:r w:rsidRPr="003437F0">
        <w:rPr>
          <w:i/>
          <w:sz w:val="22"/>
          <w:szCs w:val="22"/>
        </w:rPr>
        <w:t xml:space="preserve"> </w:t>
      </w:r>
      <w:r w:rsidR="00381876">
        <w:rPr>
          <w:i/>
          <w:sz w:val="22"/>
          <w:szCs w:val="22"/>
        </w:rPr>
        <w:t>of</w:t>
      </w:r>
      <w:r w:rsidR="00BB21A3" w:rsidRPr="003437F0">
        <w:rPr>
          <w:i/>
          <w:sz w:val="22"/>
          <w:szCs w:val="22"/>
        </w:rPr>
        <w:t xml:space="preserve"> current process</w:t>
      </w:r>
    </w:p>
    <w:p w14:paraId="4A48067F" w14:textId="5424FA8F" w:rsidR="001F052D" w:rsidRPr="00F54A96" w:rsidRDefault="00BB21A3" w:rsidP="002815EF">
      <w:pPr>
        <w:pStyle w:val="DJCSbody"/>
        <w:ind w:left="964"/>
      </w:pPr>
      <w:r w:rsidRPr="003437F0">
        <w:t xml:space="preserve">The current process </w:t>
      </w:r>
      <w:r w:rsidR="00B86297" w:rsidRPr="003437F0">
        <w:t>for</w:t>
      </w:r>
      <w:r w:rsidR="00B86297">
        <w:t xml:space="preserve"> prescribing medicinal cannabis</w:t>
      </w:r>
      <w:r w:rsidR="006B1F9B">
        <w:t xml:space="preserve"> products containing &gt;2 per cent </w:t>
      </w:r>
      <w:r w:rsidR="00B86297">
        <w:t>THC does not</w:t>
      </w:r>
      <w:r w:rsidR="009F7AEA">
        <w:t xml:space="preserve"> include comprehensive </w:t>
      </w:r>
      <w:r w:rsidR="00E55712">
        <w:t xml:space="preserve">guidelines </w:t>
      </w:r>
      <w:r w:rsidR="009F7AEA">
        <w:t>for</w:t>
      </w:r>
      <w:r w:rsidR="00127F2D">
        <w:t xml:space="preserve"> </w:t>
      </w:r>
      <w:r w:rsidR="004C06CF">
        <w:t>medical practitioners</w:t>
      </w:r>
      <w:r w:rsidR="00127F2D">
        <w:t xml:space="preserve"> to </w:t>
      </w:r>
      <w:r w:rsidR="009F7AEA">
        <w:t xml:space="preserve">provide individually relevant advice to patients on whether they should drive. </w:t>
      </w:r>
      <w:r w:rsidR="00162FF9">
        <w:t xml:space="preserve">Without </w:t>
      </w:r>
      <w:r w:rsidR="004C06CF">
        <w:t>medical practitioners</w:t>
      </w:r>
      <w:r w:rsidR="00162FF9">
        <w:t xml:space="preserve"> having access to consistent, evidence-based data around driving</w:t>
      </w:r>
      <w:r w:rsidR="009E094A">
        <w:t xml:space="preserve">, it is difficult for them </w:t>
      </w:r>
      <w:r w:rsidR="009C3B0F">
        <w:t>to provide their patients with comprehensive</w:t>
      </w:r>
      <w:r w:rsidR="00016973">
        <w:t xml:space="preserve"> advice </w:t>
      </w:r>
      <w:r w:rsidR="009C3B0F">
        <w:t>on</w:t>
      </w:r>
      <w:r w:rsidR="005A4E3B">
        <w:t xml:space="preserve"> consuming THC and </w:t>
      </w:r>
      <w:r w:rsidR="00381876">
        <w:t xml:space="preserve">the </w:t>
      </w:r>
      <w:r w:rsidR="005A4E3B">
        <w:t xml:space="preserve">associated driving risks. </w:t>
      </w:r>
    </w:p>
    <w:p w14:paraId="13522EE1" w14:textId="09C775F5" w:rsidR="00E12DD4" w:rsidRPr="00444D6B" w:rsidRDefault="00E12DD4" w:rsidP="00F16763">
      <w:pPr>
        <w:pStyle w:val="Heading3"/>
        <w:numPr>
          <w:ilvl w:val="0"/>
          <w:numId w:val="0"/>
        </w:numPr>
        <w:ind w:left="964"/>
        <w:rPr>
          <w:sz w:val="22"/>
          <w:szCs w:val="22"/>
        </w:rPr>
      </w:pPr>
      <w:bookmarkStart w:id="4" w:name="_Toc72167050"/>
      <w:r w:rsidRPr="00444D6B">
        <w:rPr>
          <w:sz w:val="22"/>
          <w:szCs w:val="22"/>
        </w:rPr>
        <w:t xml:space="preserve">Current </w:t>
      </w:r>
      <w:r w:rsidR="00110D3E" w:rsidRPr="00444D6B">
        <w:rPr>
          <w:sz w:val="22"/>
          <w:szCs w:val="22"/>
        </w:rPr>
        <w:t xml:space="preserve">process for </w:t>
      </w:r>
      <w:r w:rsidR="00CD7900" w:rsidRPr="00444D6B">
        <w:rPr>
          <w:sz w:val="22"/>
          <w:szCs w:val="22"/>
        </w:rPr>
        <w:t>drivers testing positive to THC at the roadside</w:t>
      </w:r>
      <w:bookmarkEnd w:id="4"/>
    </w:p>
    <w:p w14:paraId="6535BB6E" w14:textId="4449F8B2" w:rsidR="009060E7" w:rsidRPr="00C77954" w:rsidRDefault="009060E7" w:rsidP="002815EF">
      <w:pPr>
        <w:pStyle w:val="DJCSbody"/>
        <w:ind w:left="964"/>
      </w:pPr>
      <w:r>
        <w:t>There are two legislative provisions underpinning the drug driving testing program</w:t>
      </w:r>
      <w:r w:rsidR="00C77954">
        <w:t>, the Road Safety (Amendment) Bill 2000 and the Road Safety (Drug Driving) Bill 2003.</w:t>
      </w:r>
      <w:r w:rsidR="00352474" w:rsidRPr="00352474">
        <w:rPr>
          <w:highlight w:val="yellow"/>
        </w:rPr>
        <w:t xml:space="preserve"> </w:t>
      </w:r>
    </w:p>
    <w:p w14:paraId="6A8AEFBC" w14:textId="59140FFE" w:rsidR="00381876" w:rsidRDefault="00381876" w:rsidP="00381876">
      <w:pPr>
        <w:pStyle w:val="DJCSbody"/>
        <w:ind w:left="964"/>
      </w:pPr>
      <w:r>
        <w:t>T</w:t>
      </w:r>
      <w:r w:rsidRPr="00C77954">
        <w:t xml:space="preserve">he </w:t>
      </w:r>
      <w:r>
        <w:t>Road Safety (Amendment) Bill 2000</w:t>
      </w:r>
      <w:r w:rsidRPr="00C77954">
        <w:t xml:space="preserve"> introduced police powers to undertake a “Standard Impairment Assessment” at the roadside, which</w:t>
      </w:r>
      <w:r>
        <w:t>,</w:t>
      </w:r>
      <w:r w:rsidRPr="00C77954">
        <w:t xml:space="preserve"> if indicative of impairment, authorises the taking of a blood sample by a medical officer, and the analysis of that sample. Depending on the drug/level detected, expert evidence is presented at court on the level of driver impairment. </w:t>
      </w:r>
    </w:p>
    <w:p w14:paraId="1A9A3F23" w14:textId="17710FAC" w:rsidR="003D7C00" w:rsidRPr="003D7C00" w:rsidRDefault="00C81D20" w:rsidP="003D7C00">
      <w:pPr>
        <w:pStyle w:val="DJCSbody"/>
        <w:ind w:left="964"/>
      </w:pPr>
      <w:r>
        <w:t xml:space="preserve">The Road Safety (Drug Driving) Bill 2003 allows police to take a saliva sample at the roadside, which is analysed in a laboratory if positive. </w:t>
      </w:r>
      <w:r w:rsidR="00395398" w:rsidRPr="00415A33">
        <w:t>This</w:t>
      </w:r>
      <w:r w:rsidR="00352474" w:rsidRPr="00F01654">
        <w:t xml:space="preserve"> was introduced as a</w:t>
      </w:r>
      <w:r w:rsidR="00352474" w:rsidRPr="00415A33">
        <w:t xml:space="preserve"> response to evidence demonstrating the elevated road safety risk associated with the </w:t>
      </w:r>
      <w:r w:rsidR="00352474" w:rsidRPr="00F01654">
        <w:t>presence of THC when driving</w:t>
      </w:r>
      <w:r w:rsidRPr="00F01654">
        <w:t>.</w:t>
      </w:r>
      <w:r>
        <w:t xml:space="preserve"> </w:t>
      </w:r>
      <w:r w:rsidR="00395398">
        <w:t>This saliva-based process allows for mass random screening which is critical in achieving a level of general deterrence across the community which directly correlates to a reduction in drug-related road deaths and injuries.</w:t>
      </w:r>
    </w:p>
    <w:p w14:paraId="2F2D4C84" w14:textId="715581F8" w:rsidR="00C81D20" w:rsidRDefault="00C81D20" w:rsidP="00C81D20">
      <w:pPr>
        <w:pStyle w:val="DJCSbody"/>
        <w:ind w:left="964"/>
      </w:pPr>
      <w:r>
        <w:t>A laboratory certificate stating the presence of a proscribed drug is the basis for a drug driving infringement or court summons. This process is sufficiently quick to allow mass roadside screening. This legislation is based on a presence approach, as THC levels in saliva does not indicate THC levels in blood</w:t>
      </w:r>
      <w:r w:rsidR="00620BFF">
        <w:t>,</w:t>
      </w:r>
      <w:r>
        <w:t xml:space="preserve"> but is rather mouth residue from smoking or consumption, meaning impairment cannot be accurately determined from saliva samples alone. Rather, the quick metabolism of THC in saliva means that a saliva detection is indicative of recent consumption that is likely to be associated with a level of impairment.</w:t>
      </w:r>
      <w:r w:rsidR="00067DB9">
        <w:t xml:space="preserve"> </w:t>
      </w:r>
      <w:r w:rsidR="004E1FE3">
        <w:t xml:space="preserve">It is not possible to be more </w:t>
      </w:r>
      <w:r w:rsidR="00A77ECE">
        <w:t>precise</w:t>
      </w:r>
      <w:r w:rsidR="004E1FE3">
        <w:t xml:space="preserve"> on the rate of </w:t>
      </w:r>
      <w:r w:rsidR="000B6B68">
        <w:t>THC metabolism</w:t>
      </w:r>
      <w:r w:rsidR="00A77ECE">
        <w:t xml:space="preserve"> over </w:t>
      </w:r>
      <w:r w:rsidR="00417D0F">
        <w:t xml:space="preserve">a period of </w:t>
      </w:r>
      <w:r w:rsidR="00A77ECE">
        <w:t>time</w:t>
      </w:r>
      <w:r w:rsidR="000B6B68">
        <w:t xml:space="preserve">, as this is dependent on a number of </w:t>
      </w:r>
      <w:r w:rsidR="00417D0F">
        <w:t>individual circumstances</w:t>
      </w:r>
      <w:r w:rsidR="00FF6FFF">
        <w:t xml:space="preserve">, including </w:t>
      </w:r>
      <w:r w:rsidR="00417D0F">
        <w:t>dosage</w:t>
      </w:r>
      <w:r w:rsidR="000B6B68">
        <w:t>.</w:t>
      </w:r>
    </w:p>
    <w:p w14:paraId="56A567AC" w14:textId="5655ABDC" w:rsidR="009060E7" w:rsidRPr="00743DAD" w:rsidRDefault="00D453D7" w:rsidP="002815EF">
      <w:pPr>
        <w:pStyle w:val="DJCSbody"/>
        <w:ind w:left="964"/>
      </w:pPr>
      <w:r>
        <w:t xml:space="preserve">A more detailed discussion of </w:t>
      </w:r>
      <w:r w:rsidR="00905B46">
        <w:t xml:space="preserve">drug-driving </w:t>
      </w:r>
      <w:r>
        <w:t xml:space="preserve">legislation and </w:t>
      </w:r>
      <w:r w:rsidR="007E00CC">
        <w:t>process</w:t>
      </w:r>
      <w:r w:rsidR="00905B46">
        <w:t xml:space="preserve"> can be </w:t>
      </w:r>
      <w:r w:rsidR="00905B46" w:rsidRPr="003437F0">
        <w:t xml:space="preserve">found at </w:t>
      </w:r>
      <w:r w:rsidR="007B6253" w:rsidRPr="003437F0">
        <w:t>Appendix</w:t>
      </w:r>
      <w:r w:rsidR="00905B46" w:rsidRPr="003437F0">
        <w:t xml:space="preserve"> </w:t>
      </w:r>
      <w:r w:rsidR="00AB77AD" w:rsidRPr="003437F0">
        <w:t>C</w:t>
      </w:r>
      <w:r w:rsidR="00905B46">
        <w:t>.</w:t>
      </w:r>
    </w:p>
    <w:p w14:paraId="5FB2E4F9" w14:textId="3F4BD63D" w:rsidR="00524B03" w:rsidRPr="00ED319D" w:rsidRDefault="000A751D" w:rsidP="00ED319D">
      <w:pPr>
        <w:pStyle w:val="Heading2notappearinginTOC"/>
        <w:ind w:left="964"/>
        <w:rPr>
          <w:i/>
          <w:sz w:val="22"/>
          <w:szCs w:val="22"/>
        </w:rPr>
      </w:pPr>
      <w:r>
        <w:rPr>
          <w:i/>
          <w:sz w:val="22"/>
          <w:szCs w:val="22"/>
        </w:rPr>
        <w:t>Limitations</w:t>
      </w:r>
      <w:r w:rsidRPr="00ED319D">
        <w:rPr>
          <w:i/>
          <w:sz w:val="22"/>
          <w:szCs w:val="22"/>
        </w:rPr>
        <w:t xml:space="preserve"> </w:t>
      </w:r>
      <w:r w:rsidR="00381876">
        <w:rPr>
          <w:i/>
          <w:sz w:val="22"/>
          <w:szCs w:val="22"/>
        </w:rPr>
        <w:t>of</w:t>
      </w:r>
      <w:r w:rsidR="00524B03" w:rsidRPr="00ED319D">
        <w:rPr>
          <w:i/>
          <w:sz w:val="22"/>
          <w:szCs w:val="22"/>
        </w:rPr>
        <w:t xml:space="preserve"> current process</w:t>
      </w:r>
    </w:p>
    <w:p w14:paraId="6E09362A" w14:textId="5B6AE1E1" w:rsidR="00117C41" w:rsidRDefault="00B51495" w:rsidP="00A93636">
      <w:pPr>
        <w:pStyle w:val="DJCSbody"/>
        <w:ind w:left="964"/>
      </w:pPr>
      <w:r>
        <w:t xml:space="preserve">The current </w:t>
      </w:r>
      <w:r w:rsidR="008A3A20">
        <w:t xml:space="preserve">roadside </w:t>
      </w:r>
      <w:r>
        <w:t>drug</w:t>
      </w:r>
      <w:r w:rsidR="008A3A20">
        <w:t xml:space="preserve"> testing</w:t>
      </w:r>
      <w:r w:rsidR="00A74903">
        <w:t xml:space="preserve"> program</w:t>
      </w:r>
      <w:r>
        <w:t xml:space="preserve"> in Victoria, as outlined above, does not </w:t>
      </w:r>
      <w:r w:rsidR="00DF3BC5">
        <w:t>distinguish between</w:t>
      </w:r>
      <w:r w:rsidR="00B24ECA">
        <w:t xml:space="preserve"> </w:t>
      </w:r>
      <w:r>
        <w:t>medicinal cannabis patients who legally consume THC</w:t>
      </w:r>
      <w:r w:rsidR="00B24ECA">
        <w:t xml:space="preserve"> </w:t>
      </w:r>
      <w:r w:rsidR="00DF3BC5">
        <w:t>and</w:t>
      </w:r>
      <w:r w:rsidR="00B24ECA">
        <w:t xml:space="preserve"> recreational cannabis users</w:t>
      </w:r>
      <w:r w:rsidR="00DF3BC5">
        <w:t xml:space="preserve"> as THC has the same chemical compound </w:t>
      </w:r>
      <w:r w:rsidR="00AC5781">
        <w:t>in both</w:t>
      </w:r>
      <w:r>
        <w:t>.</w:t>
      </w:r>
      <w:r w:rsidDel="000A751D">
        <w:t xml:space="preserve"> </w:t>
      </w:r>
      <w:r w:rsidR="002F6DAD">
        <w:t xml:space="preserve">As such, any driver who tests positive to THC at the roadside </w:t>
      </w:r>
      <w:r w:rsidR="0021307F">
        <w:t>is further investigated for a presence offence</w:t>
      </w:r>
      <w:r>
        <w:t>.</w:t>
      </w:r>
      <w:r w:rsidDel="000A751D">
        <w:t xml:space="preserve"> </w:t>
      </w:r>
    </w:p>
    <w:p w14:paraId="4FEBDB45" w14:textId="4178C204" w:rsidR="001B7DF7" w:rsidRDefault="004B1EBC" w:rsidP="000A751D">
      <w:pPr>
        <w:pStyle w:val="DJCSbody"/>
        <w:ind w:left="964"/>
      </w:pPr>
      <w:r>
        <w:t xml:space="preserve">As the current </w:t>
      </w:r>
      <w:r w:rsidR="001563B6">
        <w:t xml:space="preserve">mass screening roadside </w:t>
      </w:r>
      <w:r>
        <w:t>drug testing program is based on presence</w:t>
      </w:r>
      <w:r w:rsidR="00A36BA7">
        <w:t>,</w:t>
      </w:r>
      <w:r>
        <w:t xml:space="preserve"> not impairment, a </w:t>
      </w:r>
      <w:r w:rsidR="00F53F4C">
        <w:t>driver</w:t>
      </w:r>
      <w:r w:rsidDel="00F53F4C">
        <w:t xml:space="preserve"> </w:t>
      </w:r>
      <w:r>
        <w:t xml:space="preserve">cannot roughly estimate safe driving in a manner that </w:t>
      </w:r>
      <w:r w:rsidR="00AA575F">
        <w:t xml:space="preserve">is </w:t>
      </w:r>
      <w:r>
        <w:t>comparable to alcohol use</w:t>
      </w:r>
      <w:r w:rsidR="00526D86">
        <w:t xml:space="preserve">, and as such there are no guidelines to help </w:t>
      </w:r>
      <w:r w:rsidR="00F53F4C">
        <w:t>drivers</w:t>
      </w:r>
      <w:r w:rsidR="00526D86">
        <w:t xml:space="preserve"> estimate how long THC will be detectable</w:t>
      </w:r>
      <w:r w:rsidR="007E2652">
        <w:t xml:space="preserve"> in their saliva</w:t>
      </w:r>
      <w:r w:rsidR="00AA575F">
        <w:t>.</w:t>
      </w:r>
      <w:r>
        <w:t xml:space="preserve"> </w:t>
      </w:r>
      <w:r w:rsidR="00AA575F">
        <w:t>A</w:t>
      </w:r>
      <w:r w:rsidR="00C968B5">
        <w:t xml:space="preserve">lcohol impairment is easily measurable by </w:t>
      </w:r>
      <w:r w:rsidR="00A32A01">
        <w:t>BAC</w:t>
      </w:r>
      <w:r w:rsidR="00F4158A">
        <w:t xml:space="preserve"> which can be determined </w:t>
      </w:r>
      <w:r w:rsidR="00AA575F">
        <w:t>at</w:t>
      </w:r>
      <w:r w:rsidR="00F4158A">
        <w:t xml:space="preserve"> a roadside breath test.</w:t>
      </w:r>
      <w:r w:rsidR="00DE6D30">
        <w:t xml:space="preserve"> </w:t>
      </w:r>
      <w:r w:rsidR="00905A86">
        <w:t xml:space="preserve">In addition to this, </w:t>
      </w:r>
      <w:r>
        <w:t>all alcohol sold in Australia contains information on standard drinks</w:t>
      </w:r>
      <w:r w:rsidR="00905A86">
        <w:t xml:space="preserve">, allowing the consumer to roughly calculate their level of impairment </w:t>
      </w:r>
      <w:r w:rsidR="00E65909">
        <w:t xml:space="preserve">and/or BAC level </w:t>
      </w:r>
      <w:r w:rsidR="00905A86">
        <w:t xml:space="preserve">before making a decision </w:t>
      </w:r>
      <w:r w:rsidR="00C75437">
        <w:t>to drive</w:t>
      </w:r>
      <w:r>
        <w:t xml:space="preserve">. </w:t>
      </w:r>
    </w:p>
    <w:p w14:paraId="08CCAB77" w14:textId="104F90B2" w:rsidR="004B1EBC" w:rsidRDefault="00F66E1B" w:rsidP="00790DC6">
      <w:pPr>
        <w:pStyle w:val="DJCSbody"/>
        <w:ind w:left="964"/>
      </w:pPr>
      <w:r>
        <w:t>P</w:t>
      </w:r>
      <w:r w:rsidR="00ED5348">
        <w:t>rescribed</w:t>
      </w:r>
      <w:r w:rsidR="00B946D0">
        <w:t xml:space="preserve"> medicinal cannabis products have</w:t>
      </w:r>
      <w:r w:rsidR="00580961" w:rsidRPr="00580961">
        <w:t xml:space="preserve"> </w:t>
      </w:r>
      <w:r w:rsidR="00641BF9">
        <w:t>varying</w:t>
      </w:r>
      <w:r w:rsidR="00580961">
        <w:t xml:space="preserve"> levels of THC</w:t>
      </w:r>
      <w:r w:rsidR="00ED5348">
        <w:t>. For drivers consuming products</w:t>
      </w:r>
      <w:r w:rsidR="00006C1D">
        <w:t xml:space="preserve"> containing high levels of THC</w:t>
      </w:r>
      <w:r w:rsidR="080F9832">
        <w:t>,</w:t>
      </w:r>
      <w:r w:rsidR="00580961">
        <w:t xml:space="preserve"> the likelihood of testing positive to a roadside drug test is </w:t>
      </w:r>
      <w:r w:rsidR="00ED5348">
        <w:t>greater</w:t>
      </w:r>
      <w:r w:rsidR="00F2685D">
        <w:t xml:space="preserve"> than </w:t>
      </w:r>
      <w:r w:rsidR="009475F4">
        <w:t xml:space="preserve">for patients taking </w:t>
      </w:r>
      <w:r w:rsidR="00ED5348">
        <w:t>products</w:t>
      </w:r>
      <w:r w:rsidR="00F2685D">
        <w:t xml:space="preserve"> containing lower levels</w:t>
      </w:r>
      <w:r w:rsidR="009475F4">
        <w:t xml:space="preserve">. </w:t>
      </w:r>
      <w:r w:rsidR="00110574">
        <w:t>For drivers consuming products containing high levels of THC, their</w:t>
      </w:r>
      <w:r w:rsidR="00ED5348">
        <w:t xml:space="preserve"> likelihood of being impaired</w:t>
      </w:r>
      <w:r w:rsidR="009475F4">
        <w:t xml:space="preserve"> </w:t>
      </w:r>
      <w:r w:rsidR="00110574">
        <w:t>is also greater</w:t>
      </w:r>
      <w:r w:rsidR="00ED5348">
        <w:t>.</w:t>
      </w:r>
      <w:r w:rsidR="00580961">
        <w:t xml:space="preserve"> </w:t>
      </w:r>
      <w:r w:rsidR="002F74B8">
        <w:t xml:space="preserve">The Working Group heard evidence that </w:t>
      </w:r>
      <w:r w:rsidR="00A90F5F" w:rsidRPr="00A90F5F">
        <w:t>medicinal cannabis</w:t>
      </w:r>
      <w:r w:rsidR="002F74B8">
        <w:t xml:space="preserve"> </w:t>
      </w:r>
      <w:r w:rsidR="00BF1B16">
        <w:t>patients</w:t>
      </w:r>
      <w:r w:rsidR="002F74B8">
        <w:t xml:space="preserve"> who</w:t>
      </w:r>
      <w:r w:rsidR="00A90F5F" w:rsidRPr="00A90F5F">
        <w:t xml:space="preserve"> delay their driving by a number of hours </w:t>
      </w:r>
      <w:r w:rsidR="002F74B8">
        <w:t xml:space="preserve">may </w:t>
      </w:r>
      <w:r w:rsidR="00A90F5F" w:rsidRPr="00A90F5F">
        <w:t>limit their potential exposure to a positive road</w:t>
      </w:r>
      <w:r w:rsidR="006A50C5">
        <w:t>side saliva</w:t>
      </w:r>
      <w:r w:rsidR="00A90F5F" w:rsidRPr="00A90F5F">
        <w:t xml:space="preserve"> test. </w:t>
      </w:r>
      <w:r w:rsidR="00580961">
        <w:t>However, if a patient drives immediately after taking their dose, takes an increased amount, or also consumes recreational cannabis, they</w:t>
      </w:r>
      <w:r w:rsidR="006167A1">
        <w:t xml:space="preserve"> may</w:t>
      </w:r>
      <w:r w:rsidR="00A55050">
        <w:t xml:space="preserve"> have accumulated sufficient THC in their saliva to trigger a positive roadside drug test</w:t>
      </w:r>
      <w:r w:rsidR="40E83BB0" w:rsidDel="00A55050">
        <w:t>.</w:t>
      </w:r>
      <w:r w:rsidR="53B36F0F" w:rsidDel="00A55050">
        <w:t xml:space="preserve"> </w:t>
      </w:r>
    </w:p>
    <w:p w14:paraId="3B358A93" w14:textId="056CF26D" w:rsidR="001F7571" w:rsidRDefault="00F5537D" w:rsidP="00553814">
      <w:pPr>
        <w:pStyle w:val="DJCSbody"/>
        <w:ind w:left="964"/>
      </w:pPr>
      <w:r>
        <w:t>These issues arise from the limitations of current roadside drug testing technology</w:t>
      </w:r>
      <w:r w:rsidR="00474BA5">
        <w:t xml:space="preserve">, coupled with </w:t>
      </w:r>
      <w:r w:rsidR="00DE2EE2">
        <w:t xml:space="preserve">no agreed </w:t>
      </w:r>
      <w:r w:rsidR="007F38FB">
        <w:t xml:space="preserve">THC </w:t>
      </w:r>
      <w:r w:rsidR="00DE2EE2">
        <w:t xml:space="preserve">threshold </w:t>
      </w:r>
      <w:r w:rsidR="00E30D30">
        <w:t xml:space="preserve">in blood relating to driving impairment and the road safety risk </w:t>
      </w:r>
      <w:r w:rsidR="004E30FB">
        <w:t>(</w:t>
      </w:r>
      <w:r w:rsidR="00AF00C3">
        <w:t>akin to 0.05 BAC f</w:t>
      </w:r>
      <w:r w:rsidR="003556A1">
        <w:t>or alcohol</w:t>
      </w:r>
      <w:r w:rsidR="00B67004">
        <w:t xml:space="preserve"> </w:t>
      </w:r>
      <w:r w:rsidR="004E30FB">
        <w:t xml:space="preserve">being </w:t>
      </w:r>
      <w:r w:rsidR="00B67004">
        <w:t>the legal limit for fully licenced non-commercial drivers in Victoria)</w:t>
      </w:r>
      <w:r>
        <w:t xml:space="preserve">. </w:t>
      </w:r>
      <w:r w:rsidR="00234505">
        <w:t>Victoria’s</w:t>
      </w:r>
      <w:r>
        <w:t xml:space="preserve"> road safety agencies </w:t>
      </w:r>
      <w:r w:rsidR="009D361B">
        <w:t xml:space="preserve">maintain market awareness of technology in this field, </w:t>
      </w:r>
      <w:r w:rsidR="00AC2D6B">
        <w:t xml:space="preserve">however, </w:t>
      </w:r>
      <w:r w:rsidR="009D361B">
        <w:t xml:space="preserve">at this stage there </w:t>
      </w:r>
      <w:r w:rsidR="00790DC6">
        <w:t>are no new candidate technologies that will overcome these inherent limitations.</w:t>
      </w:r>
      <w:r w:rsidR="001B18DB">
        <w:t xml:space="preserve"> If THC levels could be measured in a similar way to BAC at the roadside, it would improve the ability to underpin a similar scheme to breath testing for alcohol where a prescribed maximum level of THC could be considered.</w:t>
      </w:r>
      <w:r w:rsidR="000C598C">
        <w:t xml:space="preserve"> Overseas jurisdictions that have set THC threshold impairment levels in blood </w:t>
      </w:r>
      <w:r w:rsidR="002F08B1">
        <w:t>have set these at different levels, often dependent on legal</w:t>
      </w:r>
      <w:r w:rsidR="007C3F3F">
        <w:t xml:space="preserve"> or technology</w:t>
      </w:r>
      <w:r w:rsidR="002F08B1">
        <w:t xml:space="preserve"> issues. </w:t>
      </w:r>
      <w:r w:rsidR="00E31F7C">
        <w:t xml:space="preserve">If </w:t>
      </w:r>
      <w:r w:rsidR="002F08B1">
        <w:t xml:space="preserve">Victoria </w:t>
      </w:r>
      <w:r w:rsidR="00E31F7C">
        <w:t xml:space="preserve">were to </w:t>
      </w:r>
      <w:r w:rsidR="00DF14FB">
        <w:t>set a</w:t>
      </w:r>
      <w:r w:rsidR="002F08B1">
        <w:t xml:space="preserve"> level</w:t>
      </w:r>
      <w:r w:rsidR="00E31F7C">
        <w:t>, overseas experience would be considered. However, the primary basis would be scientific evidenc</w:t>
      </w:r>
      <w:r w:rsidR="002F08B1">
        <w:t>e</w:t>
      </w:r>
      <w:r w:rsidR="00E31F7C">
        <w:t xml:space="preserve"> on impairment in blood</w:t>
      </w:r>
      <w:r w:rsidR="007C3F3F">
        <w:t>.</w:t>
      </w:r>
    </w:p>
    <w:p w14:paraId="60DE623C" w14:textId="2F384FD4" w:rsidR="0044798B" w:rsidRPr="00444D6B" w:rsidRDefault="0044798B" w:rsidP="0044798B">
      <w:pPr>
        <w:pStyle w:val="Heading3"/>
        <w:numPr>
          <w:ilvl w:val="0"/>
          <w:numId w:val="0"/>
        </w:numPr>
        <w:ind w:left="964"/>
        <w:rPr>
          <w:sz w:val="22"/>
          <w:szCs w:val="22"/>
        </w:rPr>
      </w:pPr>
      <w:bookmarkStart w:id="5" w:name="_Toc72167051"/>
      <w:r>
        <w:rPr>
          <w:sz w:val="22"/>
          <w:szCs w:val="22"/>
        </w:rPr>
        <w:t>Post-c</w:t>
      </w:r>
      <w:r w:rsidR="00470CA3">
        <w:rPr>
          <w:sz w:val="22"/>
          <w:szCs w:val="22"/>
        </w:rPr>
        <w:t>oll</w:t>
      </w:r>
      <w:r w:rsidR="005346DE">
        <w:rPr>
          <w:sz w:val="22"/>
          <w:szCs w:val="22"/>
        </w:rPr>
        <w:t xml:space="preserve">ision </w:t>
      </w:r>
      <w:r>
        <w:rPr>
          <w:sz w:val="22"/>
          <w:szCs w:val="22"/>
        </w:rPr>
        <w:t>hospital blood testing</w:t>
      </w:r>
      <w:bookmarkEnd w:id="5"/>
    </w:p>
    <w:p w14:paraId="686E8F84" w14:textId="2E685A31" w:rsidR="00256C7B" w:rsidRDefault="00F032AC" w:rsidP="00553814">
      <w:pPr>
        <w:pStyle w:val="DJCSbody"/>
        <w:ind w:left="964"/>
      </w:pPr>
      <w:r>
        <w:t>In</w:t>
      </w:r>
      <w:r w:rsidR="00C86277">
        <w:t xml:space="preserve"> the</w:t>
      </w:r>
      <w:r>
        <w:t xml:space="preserve"> circumstance where an injured driver is taken to hospital after a collision</w:t>
      </w:r>
      <w:r w:rsidR="00FC5290">
        <w:t xml:space="preserve">, a compulsory blood sample is taken. </w:t>
      </w:r>
      <w:r w:rsidR="009D07CB">
        <w:t xml:space="preserve">This sample is subsequently analysed at </w:t>
      </w:r>
      <w:r w:rsidR="00811747">
        <w:t xml:space="preserve">the </w:t>
      </w:r>
      <w:r w:rsidR="005D4A15">
        <w:t>Victorian Institute of Forensic Medicine</w:t>
      </w:r>
      <w:r w:rsidR="009D07CB">
        <w:t xml:space="preserve"> </w:t>
      </w:r>
      <w:r w:rsidR="0024680C">
        <w:t>(</w:t>
      </w:r>
      <w:r w:rsidR="009D07CB">
        <w:t>VIFM</w:t>
      </w:r>
      <w:r w:rsidR="0024680C">
        <w:t>)</w:t>
      </w:r>
      <w:r w:rsidR="009D07CB">
        <w:t xml:space="preserve"> for prescribed drugs, </w:t>
      </w:r>
      <w:r w:rsidR="00E1792C">
        <w:t xml:space="preserve">which includes </w:t>
      </w:r>
      <w:r w:rsidR="009D07CB">
        <w:t xml:space="preserve">THC. </w:t>
      </w:r>
    </w:p>
    <w:p w14:paraId="05CB30B1" w14:textId="451B38C9" w:rsidR="009E45FD" w:rsidRDefault="0097119D" w:rsidP="00EC1EFC">
      <w:pPr>
        <w:pStyle w:val="DJCSbody"/>
        <w:ind w:left="964"/>
      </w:pPr>
      <w:r>
        <w:t xml:space="preserve">Victoria Police, in </w:t>
      </w:r>
      <w:r w:rsidR="00256C7B">
        <w:t>the course of investigating the collision</w:t>
      </w:r>
      <w:r>
        <w:t xml:space="preserve">, will consider the totality of the </w:t>
      </w:r>
      <w:r w:rsidR="00A64811">
        <w:t>collision</w:t>
      </w:r>
      <w:r>
        <w:t xml:space="preserve"> circumstances</w:t>
      </w:r>
      <w:r w:rsidR="00BF6667">
        <w:t>.</w:t>
      </w:r>
      <w:r w:rsidR="007D1AD8">
        <w:t xml:space="preserve"> </w:t>
      </w:r>
      <w:r w:rsidR="00EC1EFC">
        <w:t>If</w:t>
      </w:r>
      <w:r w:rsidR="00476873">
        <w:t xml:space="preserve"> Victoria Police</w:t>
      </w:r>
      <w:r w:rsidR="00440DB0">
        <w:t xml:space="preserve">, in using their discretion, </w:t>
      </w:r>
      <w:r w:rsidR="007D305B">
        <w:t xml:space="preserve">do not pursue a </w:t>
      </w:r>
      <w:r w:rsidR="008016DC">
        <w:t xml:space="preserve">drug driving </w:t>
      </w:r>
      <w:r w:rsidR="007D305B">
        <w:t xml:space="preserve">prosecution, </w:t>
      </w:r>
      <w:r w:rsidR="00EC1EFC">
        <w:t>other road safety</w:t>
      </w:r>
      <w:r w:rsidR="008C0D22">
        <w:t xml:space="preserve"> options are available</w:t>
      </w:r>
      <w:r w:rsidR="00EC1EFC">
        <w:t>,</w:t>
      </w:r>
      <w:r w:rsidR="008C0D22">
        <w:t xml:space="preserve"> including referral to VicRoads licence review. </w:t>
      </w:r>
      <w:r w:rsidR="00415118">
        <w:t xml:space="preserve">Victoria Police may form the view that a </w:t>
      </w:r>
      <w:r w:rsidR="007D305B">
        <w:t>driver’s legitimate use of medicinal cannabis was not a causal factor</w:t>
      </w:r>
      <w:r w:rsidR="00415118">
        <w:t xml:space="preserve"> in a collision warranting prosecution. </w:t>
      </w:r>
      <w:r w:rsidR="009E45FD">
        <w:t xml:space="preserve">However, should Victoria Police form the view that THC-based impairment was a </w:t>
      </w:r>
      <w:r w:rsidR="00234597">
        <w:t>causal</w:t>
      </w:r>
      <w:r w:rsidR="009E45FD">
        <w:t xml:space="preserve"> factor</w:t>
      </w:r>
      <w:r w:rsidR="00234597">
        <w:t xml:space="preserve"> in the collision</w:t>
      </w:r>
      <w:r w:rsidR="009E45FD">
        <w:t xml:space="preserve">, </w:t>
      </w:r>
      <w:r w:rsidR="00234597">
        <w:t>Victoria Police do have the option of issuing an infringement or taking the matter to court.</w:t>
      </w:r>
    </w:p>
    <w:p w14:paraId="6033F94E" w14:textId="4023E6AB" w:rsidR="001F7B5B" w:rsidRDefault="002F4B1F" w:rsidP="00EC1EFC">
      <w:pPr>
        <w:pStyle w:val="DJCSbody"/>
        <w:ind w:left="964"/>
      </w:pPr>
      <w:r w:rsidRPr="002035A3">
        <w:t xml:space="preserve">The Department of Health </w:t>
      </w:r>
      <w:r w:rsidRPr="00D84825">
        <w:t>(</w:t>
      </w:r>
      <w:r w:rsidR="00D808CD">
        <w:t>DH</w:t>
      </w:r>
      <w:r w:rsidRPr="00D84825">
        <w:t>) presented evidence</w:t>
      </w:r>
      <w:r w:rsidR="00E80035">
        <w:t xml:space="preserve"> from</w:t>
      </w:r>
      <w:r w:rsidRPr="002035A3">
        <w:t xml:space="preserve"> </w:t>
      </w:r>
      <w:r w:rsidR="00604B03">
        <w:t>a</w:t>
      </w:r>
      <w:r w:rsidRPr="002035A3">
        <w:t xml:space="preserve"> recent </w:t>
      </w:r>
      <w:r w:rsidR="00604B03">
        <w:t xml:space="preserve">scientific paper </w:t>
      </w:r>
      <w:r w:rsidR="00AA3D1D">
        <w:t>on</w:t>
      </w:r>
      <w:r w:rsidR="00AA3D1D" w:rsidRPr="002035A3">
        <w:t xml:space="preserve"> </w:t>
      </w:r>
      <w:r w:rsidRPr="002035A3">
        <w:t>residual blood THC levels in frequent cannabis users</w:t>
      </w:r>
      <w:r w:rsidRPr="00A762F8">
        <w:t>, which found that frequent cannabis users, likely including medical users, can have THC levels exceeding 2ng/mL and possibly 5ng/mL after days of abstinence.</w:t>
      </w:r>
      <w:r w:rsidR="001F7B5B" w:rsidRPr="008D4238">
        <w:rPr>
          <w:rStyle w:val="FootnoteReference"/>
        </w:rPr>
        <w:footnoteReference w:id="2"/>
      </w:r>
    </w:p>
    <w:p w14:paraId="198F8C30" w14:textId="0A3B23A7" w:rsidR="003A2BB7" w:rsidRPr="002035A3" w:rsidRDefault="003A2BB7" w:rsidP="00EC1EFC">
      <w:pPr>
        <w:pStyle w:val="DJCSbody"/>
        <w:ind w:left="964"/>
      </w:pPr>
      <w:r w:rsidRPr="003A2BB7">
        <w:t xml:space="preserve">VIFM and the Monash University Accident Research Centre (MUARC) have provided contrary advice, specifically that there is no evidence that a typical medicinal cannabis user would show similar blood THC levels from prescribed dosages. VIFM noted that the </w:t>
      </w:r>
      <w:r w:rsidR="00D808CD">
        <w:t>DH</w:t>
      </w:r>
      <w:r w:rsidRPr="003A2BB7">
        <w:t xml:space="preserve"> referenced paper specifically stated that no medicinal cannabis users were included in the studies reviewed, </w:t>
      </w:r>
      <w:r>
        <w:t>which</w:t>
      </w:r>
      <w:r w:rsidRPr="003A2BB7">
        <w:t xml:space="preserve"> only covered recreational cannabis users. VIFM also noted that, should any driver have a detectable THC level in their blood arising from THC use either many hours or days prior, impairment may be inferred.</w:t>
      </w:r>
    </w:p>
    <w:p w14:paraId="2D481E7D" w14:textId="7149E726" w:rsidR="00023447" w:rsidRPr="001E429B" w:rsidRDefault="00C57E98" w:rsidP="001E429B">
      <w:pPr>
        <w:pStyle w:val="Heading1"/>
      </w:pPr>
      <w:bookmarkStart w:id="6" w:name="_Toc64649160"/>
      <w:bookmarkStart w:id="7" w:name="_Toc72167052"/>
      <w:bookmarkEnd w:id="6"/>
      <w:r w:rsidRPr="001E429B">
        <w:t>Road safety</w:t>
      </w:r>
      <w:r w:rsidR="00023447" w:rsidRPr="001E429B">
        <w:t xml:space="preserve"> risks associated with medicinal cannabis</w:t>
      </w:r>
      <w:bookmarkEnd w:id="7"/>
      <w:r w:rsidR="00023447" w:rsidRPr="001E429B">
        <w:t xml:space="preserve"> </w:t>
      </w:r>
    </w:p>
    <w:p w14:paraId="42C6787A" w14:textId="504878EE" w:rsidR="00023447" w:rsidRPr="00444D6B" w:rsidRDefault="00023447" w:rsidP="00F16763">
      <w:pPr>
        <w:pStyle w:val="Heading3"/>
        <w:numPr>
          <w:ilvl w:val="2"/>
          <w:numId w:val="0"/>
        </w:numPr>
        <w:ind w:left="964"/>
        <w:rPr>
          <w:sz w:val="22"/>
          <w:szCs w:val="22"/>
        </w:rPr>
      </w:pPr>
      <w:bookmarkStart w:id="8" w:name="_Toc72167053"/>
      <w:r w:rsidRPr="00444D6B">
        <w:rPr>
          <w:sz w:val="22"/>
          <w:szCs w:val="22"/>
        </w:rPr>
        <w:t xml:space="preserve">THC </w:t>
      </w:r>
      <w:r w:rsidR="00C57E98">
        <w:rPr>
          <w:sz w:val="22"/>
          <w:szCs w:val="22"/>
        </w:rPr>
        <w:t>and driving</w:t>
      </w:r>
      <w:bookmarkEnd w:id="8"/>
    </w:p>
    <w:p w14:paraId="45BDE8DE" w14:textId="19D37C03" w:rsidR="00E12DA0" w:rsidRDefault="00E12DA0" w:rsidP="00E12DA0">
      <w:pPr>
        <w:pStyle w:val="DJCSbodyafterbullets"/>
        <w:ind w:left="964"/>
      </w:pPr>
      <w:r>
        <w:t xml:space="preserve">Evidence on THC and road safety risk shows that </w:t>
      </w:r>
      <w:r w:rsidR="00E466DC">
        <w:t xml:space="preserve">there is global consensus that </w:t>
      </w:r>
      <w:r>
        <w:t>THC impairs key driving skills for up to a few hours after consumption</w:t>
      </w:r>
      <w:r w:rsidR="0034139E">
        <w:rPr>
          <w:rStyle w:val="FootnoteReference"/>
        </w:rPr>
        <w:footnoteReference w:id="3"/>
      </w:r>
      <w:r>
        <w:t xml:space="preserve">. </w:t>
      </w:r>
      <w:r w:rsidRPr="00A82F20">
        <w:t>This is supported by a host of psychometric, behavioural and on-road studies</w:t>
      </w:r>
      <w:r>
        <w:t xml:space="preserve">. These studies show that THC </w:t>
      </w:r>
      <w:r w:rsidR="00ED2D6F">
        <w:t xml:space="preserve">causes risky driving </w:t>
      </w:r>
      <w:r w:rsidR="009A4428">
        <w:t>behaviours such as</w:t>
      </w:r>
      <w:r w:rsidR="009A4428" w:rsidRPr="009A4428">
        <w:t xml:space="preserve"> lane weaving, inappropriate speed changes and following distances, reduced reaction time, reduced capacity to divide attention, </w:t>
      </w:r>
      <w:r w:rsidR="009A4428">
        <w:t xml:space="preserve">and </w:t>
      </w:r>
      <w:r w:rsidR="009A4428" w:rsidRPr="009A4428">
        <w:t>reduced vigilance</w:t>
      </w:r>
      <w:r w:rsidR="003606DE">
        <w:t>.</w:t>
      </w:r>
      <w:r w:rsidR="00FD746E">
        <w:t xml:space="preserve"> </w:t>
      </w:r>
      <w:r w:rsidR="002D4D39" w:rsidRPr="002D4D39">
        <w:t xml:space="preserve">The </w:t>
      </w:r>
      <w:r w:rsidR="002D4D39">
        <w:t>W</w:t>
      </w:r>
      <w:r w:rsidR="002D4D39" w:rsidRPr="002D4D39">
        <w:t xml:space="preserve">orking </w:t>
      </w:r>
      <w:r w:rsidR="002D4D39">
        <w:t>G</w:t>
      </w:r>
      <w:r w:rsidR="002D4D39" w:rsidRPr="002D4D39">
        <w:t>roup also heard evidence of large scale odds ratio studies which have shown increased crash risk in relation to recreational THC use.</w:t>
      </w:r>
      <w:r w:rsidR="000054ED">
        <w:t xml:space="preserve"> A summary of these studies </w:t>
      </w:r>
      <w:r w:rsidR="00252655">
        <w:t>is</w:t>
      </w:r>
      <w:r w:rsidR="000054ED">
        <w:t xml:space="preserve"> in Appendix D.</w:t>
      </w:r>
    </w:p>
    <w:p w14:paraId="6248169B" w14:textId="7D1D1BEB" w:rsidR="00F2121F" w:rsidRDefault="003606DE" w:rsidP="00F5714B">
      <w:pPr>
        <w:pStyle w:val="DJCSbodyafterbullets"/>
        <w:ind w:left="964"/>
      </w:pPr>
      <w:r>
        <w:t xml:space="preserve">However, </w:t>
      </w:r>
      <w:r w:rsidR="00FD746E">
        <w:t>t</w:t>
      </w:r>
      <w:r w:rsidR="00FD746E" w:rsidRPr="007529A2">
        <w:t xml:space="preserve">here is </w:t>
      </w:r>
      <w:r w:rsidR="58511978">
        <w:t>li</w:t>
      </w:r>
      <w:r w:rsidR="3AB54DAC">
        <w:t>mited</w:t>
      </w:r>
      <w:r w:rsidR="00FD746E" w:rsidRPr="007529A2">
        <w:t xml:space="preserve"> research </w:t>
      </w:r>
      <w:r w:rsidR="009A4428">
        <w:t xml:space="preserve">specifically </w:t>
      </w:r>
      <w:r w:rsidR="00FD746E" w:rsidRPr="007529A2">
        <w:t xml:space="preserve">on the driver impairment effect of </w:t>
      </w:r>
      <w:r w:rsidR="00FD746E">
        <w:t xml:space="preserve">THC in </w:t>
      </w:r>
      <w:r w:rsidR="00FD746E" w:rsidRPr="007529A2">
        <w:t>medicinal cannabis</w:t>
      </w:r>
      <w:r w:rsidR="00FD746E">
        <w:t xml:space="preserve"> products. </w:t>
      </w:r>
      <w:r w:rsidR="00727C13" w:rsidRPr="00727C13">
        <w:t>One recent study showed that in healthy cannabis volunteers</w:t>
      </w:r>
      <w:r w:rsidR="00727C13">
        <w:t>,</w:t>
      </w:r>
      <w:r w:rsidR="00727C13" w:rsidRPr="00727C13">
        <w:t xml:space="preserve"> effects similar to those found for THC more broadly were found with medicinal cannabis in relation to lane weaving but not speed changes</w:t>
      </w:r>
      <w:r w:rsidR="00A431F0">
        <w:rPr>
          <w:rStyle w:val="FootnoteReference"/>
        </w:rPr>
        <w:footnoteReference w:id="4"/>
      </w:r>
      <w:r w:rsidR="00915CE6">
        <w:t xml:space="preserve">. </w:t>
      </w:r>
    </w:p>
    <w:p w14:paraId="3C3E8FBE" w14:textId="2D12F682" w:rsidR="009F6367" w:rsidRDefault="001E2F94" w:rsidP="005F219F">
      <w:pPr>
        <w:pStyle w:val="DJCSbodyafterbullets"/>
        <w:ind w:left="964"/>
      </w:pPr>
      <w:r>
        <w:t xml:space="preserve">The Working Group heard </w:t>
      </w:r>
      <w:r w:rsidR="00A91339" w:rsidRPr="00A91339">
        <w:t xml:space="preserve">that medicinal cannabis patients </w:t>
      </w:r>
      <w:r>
        <w:t>are</w:t>
      </w:r>
      <w:r w:rsidR="00A91339" w:rsidRPr="00A91339">
        <w:t xml:space="preserve"> expected to have a lower road safety risk than recreational users of cannabis </w:t>
      </w:r>
      <w:r w:rsidR="000962C0">
        <w:t>due to</w:t>
      </w:r>
      <w:r w:rsidR="009F6367">
        <w:t xml:space="preserve"> a variety </w:t>
      </w:r>
      <w:r w:rsidR="00A91339" w:rsidRPr="00A91339">
        <w:t>of factors</w:t>
      </w:r>
      <w:r w:rsidR="009F6367">
        <w:t xml:space="preserve">. </w:t>
      </w:r>
      <w:r w:rsidR="00A9075F">
        <w:t xml:space="preserve">A number of studies have investigated the use of medicinal cannabis by patients, including large registry studies in Europe of Sativex, a medication containing THC, and four large epidemiological studies in the United States examining the </w:t>
      </w:r>
      <w:r w:rsidR="00A9075F" w:rsidRPr="00A91339">
        <w:t>change in road traffic accidents following the introduction of different types of cannabis access pathways</w:t>
      </w:r>
      <w:r w:rsidR="00A9075F">
        <w:t xml:space="preserve">. These studies found </w:t>
      </w:r>
      <w:r w:rsidR="009F6367">
        <w:t xml:space="preserve">either </w:t>
      </w:r>
      <w:r w:rsidR="009F6367" w:rsidRPr="00A91339">
        <w:t xml:space="preserve">a nil impact or </w:t>
      </w:r>
      <w:r w:rsidR="009F6367">
        <w:t xml:space="preserve">a </w:t>
      </w:r>
      <w:r w:rsidR="009F6367" w:rsidRPr="00A91339">
        <w:t xml:space="preserve">reduction in fatal crashes in </w:t>
      </w:r>
      <w:r w:rsidR="00A9075F">
        <w:t xml:space="preserve">jurisdictions </w:t>
      </w:r>
      <w:r w:rsidR="009F6367" w:rsidRPr="00A91339">
        <w:t>introducing medical-only access pathways</w:t>
      </w:r>
      <w:r w:rsidR="00D20200">
        <w:t>. In contrast, in jurisdictions where cannabis was legalised or decriminalised, THC was</w:t>
      </w:r>
      <w:r w:rsidR="009F6367" w:rsidRPr="00A91339">
        <w:t xml:space="preserve"> associated with an increase in fatalities for some groups (</w:t>
      </w:r>
      <w:r w:rsidR="00054327">
        <w:t xml:space="preserve">see </w:t>
      </w:r>
      <w:r w:rsidR="009F6367" w:rsidRPr="00A91339">
        <w:t>Appendix E</w:t>
      </w:r>
      <w:r w:rsidR="00054327">
        <w:t xml:space="preserve"> for a summary of these studies</w:t>
      </w:r>
      <w:r w:rsidR="009F6367" w:rsidRPr="00A91339">
        <w:t xml:space="preserve">).  </w:t>
      </w:r>
    </w:p>
    <w:p w14:paraId="4D4DA327" w14:textId="29F7F2FE" w:rsidR="000962C0" w:rsidRDefault="009F6367" w:rsidP="009F6367">
      <w:pPr>
        <w:pStyle w:val="DJCSbodyafterbullets"/>
        <w:ind w:left="964"/>
      </w:pPr>
      <w:r>
        <w:t xml:space="preserve">However, the </w:t>
      </w:r>
      <w:r w:rsidR="00D25120">
        <w:t xml:space="preserve">Working Group also heard that </w:t>
      </w:r>
      <w:r>
        <w:t xml:space="preserve">population level odds-ratio studies clearly show </w:t>
      </w:r>
      <w:r w:rsidR="00D25120">
        <w:t xml:space="preserve">that </w:t>
      </w:r>
      <w:r>
        <w:t xml:space="preserve">crash </w:t>
      </w:r>
      <w:r w:rsidR="00D25120">
        <w:t xml:space="preserve">risk </w:t>
      </w:r>
      <w:r>
        <w:t xml:space="preserve">increases in relation to recreational cannabis, </w:t>
      </w:r>
      <w:r w:rsidR="00E52CDE">
        <w:t xml:space="preserve">that the epidemiological studies undertaken in the United States which found </w:t>
      </w:r>
      <w:r w:rsidR="00D67903">
        <w:t>nil impact on fatal crashes</w:t>
      </w:r>
      <w:r w:rsidR="003F1087">
        <w:t xml:space="preserve"> did not</w:t>
      </w:r>
      <w:r w:rsidR="00D90BC0">
        <w:t xml:space="preserve"> assess driver impairment,</w:t>
      </w:r>
      <w:r w:rsidR="003F1087">
        <w:t xml:space="preserve"> </w:t>
      </w:r>
      <w:r>
        <w:t xml:space="preserve">and </w:t>
      </w:r>
      <w:r w:rsidR="00D25120">
        <w:t xml:space="preserve">that </w:t>
      </w:r>
      <w:r>
        <w:t xml:space="preserve">a study </w:t>
      </w:r>
      <w:r w:rsidR="001210CE">
        <w:t xml:space="preserve">of </w:t>
      </w:r>
      <w:r w:rsidR="00282054">
        <w:t xml:space="preserve">driver performance when </w:t>
      </w:r>
      <w:r w:rsidR="0039152A">
        <w:t>medicinal</w:t>
      </w:r>
      <w:r>
        <w:t xml:space="preserve"> cannabis </w:t>
      </w:r>
      <w:r w:rsidR="0039152A">
        <w:t xml:space="preserve">products are consumed </w:t>
      </w:r>
      <w:r>
        <w:t>found evidence of driver impairment</w:t>
      </w:r>
      <w:r w:rsidR="00A9075F">
        <w:rPr>
          <w:rStyle w:val="FootnoteReference"/>
        </w:rPr>
        <w:footnoteReference w:id="5"/>
      </w:r>
      <w:r w:rsidR="00A9075F">
        <w:t>.</w:t>
      </w:r>
    </w:p>
    <w:p w14:paraId="24708213" w14:textId="692BB863" w:rsidR="009F6367" w:rsidRDefault="009F6367" w:rsidP="005F219F">
      <w:pPr>
        <w:pStyle w:val="DJCSbodyafterbullets"/>
        <w:ind w:left="964"/>
      </w:pPr>
      <w:r>
        <w:t>This difference in research findings was not resolvable by the Working Group with current knowledge at this stage, and further research is required. Despite the limited research, the assumption that research into the impairing effects of recreational THC can be applied to inform options is appropriate, up until the point where there is sufficient research related to medicinal cannabis to consider.</w:t>
      </w:r>
    </w:p>
    <w:p w14:paraId="44918D33" w14:textId="6EB6C8F0" w:rsidR="00A82F20" w:rsidRDefault="00CC3C56" w:rsidP="00222B52">
      <w:pPr>
        <w:pStyle w:val="DJCSbodyafterbullets"/>
        <w:ind w:left="964"/>
      </w:pPr>
      <w:r>
        <w:t>In relation to how impairment may translate into crash risk, a</w:t>
      </w:r>
      <w:r w:rsidR="00A82F20" w:rsidRPr="00A82F20">
        <w:t xml:space="preserve"> </w:t>
      </w:r>
      <w:r w:rsidR="00D96475">
        <w:t>recent</w:t>
      </w:r>
      <w:r w:rsidR="00A82F20" w:rsidRPr="00A82F20">
        <w:t xml:space="preserve"> study by </w:t>
      </w:r>
      <w:r w:rsidR="00D96475">
        <w:t>the VIFM</w:t>
      </w:r>
      <w:r w:rsidR="00222B52">
        <w:t xml:space="preserve"> on 5,000 drivers </w:t>
      </w:r>
      <w:r w:rsidR="00A82F20" w:rsidRPr="00A82F20">
        <w:t>in Victoria injured and taken to hospital show an odds ratio of 1.9 for drivers only positive to blood THC.</w:t>
      </w:r>
      <w:r w:rsidR="00222B52">
        <w:t xml:space="preserve"> Drivers</w:t>
      </w:r>
      <w:r w:rsidR="00A82F20" w:rsidRPr="00A82F20">
        <w:t xml:space="preserve"> with THC concentrations 5 ng/mL or higher show</w:t>
      </w:r>
      <w:r w:rsidR="00341B50">
        <w:t>ed</w:t>
      </w:r>
      <w:r w:rsidR="00A82F20" w:rsidRPr="00A82F20">
        <w:t xml:space="preserve"> an increased risk over all drivers positive to THC-alone (over 3), while drivers with blood THC 10 ng/mL or higher, had a</w:t>
      </w:r>
      <w:r w:rsidR="00222B52">
        <w:t>n</w:t>
      </w:r>
      <w:r w:rsidR="00A82F20" w:rsidRPr="00A82F20">
        <w:t xml:space="preserve"> odds ratio of 10</w:t>
      </w:r>
      <w:r w:rsidR="00596A0A">
        <w:t xml:space="preserve"> (see Appendix F for further information)</w:t>
      </w:r>
      <w:r w:rsidR="00A82F20" w:rsidRPr="00A82F20">
        <w:t xml:space="preserve">. </w:t>
      </w:r>
      <w:r w:rsidR="00A32A01">
        <w:t>The VIFM study noted that t</w:t>
      </w:r>
      <w:r w:rsidR="00A82F20" w:rsidRPr="00A82F20">
        <w:t>his distinction is often missed in reports and meta-analyses. Low level THC</w:t>
      </w:r>
      <w:r w:rsidR="00A82F20" w:rsidRPr="00A82F20" w:rsidDel="00057C58">
        <w:t xml:space="preserve"> </w:t>
      </w:r>
      <w:r w:rsidR="00A82F20" w:rsidRPr="00A82F20">
        <w:t>is unlikely to show detectable impairment and elevated crash risk, but drivers smoking an hour or two before, or during driving, are at highest risk.</w:t>
      </w:r>
      <w:r w:rsidR="001B595B">
        <w:rPr>
          <w:rStyle w:val="FootnoteReference"/>
        </w:rPr>
        <w:footnoteReference w:id="6"/>
      </w:r>
      <w:r w:rsidR="00562E70">
        <w:t xml:space="preserve"> </w:t>
      </w:r>
    </w:p>
    <w:p w14:paraId="1799C480" w14:textId="7547945F" w:rsidR="00904EB6" w:rsidRDefault="006E2998" w:rsidP="00033CE7">
      <w:pPr>
        <w:pStyle w:val="DJCSbodyafterbullets"/>
        <w:ind w:left="964"/>
      </w:pPr>
      <w:r>
        <w:t xml:space="preserve">Further, </w:t>
      </w:r>
      <w:r w:rsidR="002702EE">
        <w:t xml:space="preserve">VIFM </w:t>
      </w:r>
      <w:r w:rsidR="00270F6D">
        <w:t>autopsy blood analysis of driver</w:t>
      </w:r>
      <w:r w:rsidR="00BB1E11">
        <w:t xml:space="preserve"> fatalitie</w:t>
      </w:r>
      <w:r w:rsidR="00270F6D">
        <w:t xml:space="preserve">s has shown that over the last decade, THC </w:t>
      </w:r>
      <w:r w:rsidR="001255B7">
        <w:t>is</w:t>
      </w:r>
      <w:r w:rsidR="00270F6D">
        <w:t xml:space="preserve"> detected in approximately 15 per cent of </w:t>
      </w:r>
      <w:r>
        <w:t xml:space="preserve">driver </w:t>
      </w:r>
      <w:r w:rsidR="00854B3F" w:rsidRPr="00854B3F">
        <w:t xml:space="preserve">road deaths </w:t>
      </w:r>
      <w:r>
        <w:t>in Victoria.</w:t>
      </w:r>
      <w:r w:rsidR="0023426B">
        <w:t xml:space="preserve"> </w:t>
      </w:r>
      <w:r w:rsidR="00BB1E11" w:rsidRPr="00CD4ADA">
        <w:t>Th</w:t>
      </w:r>
      <w:r w:rsidR="00BB1E11">
        <w:t xml:space="preserve">is </w:t>
      </w:r>
      <w:r w:rsidR="00BB1E11" w:rsidRPr="00CD4ADA">
        <w:t>figure</w:t>
      </w:r>
      <w:r w:rsidR="00BB1E11">
        <w:t xml:space="preserve"> may be </w:t>
      </w:r>
      <w:r w:rsidR="00BB1E11" w:rsidRPr="00CD4ADA">
        <w:t xml:space="preserve">conservative on the rate of </w:t>
      </w:r>
      <w:r w:rsidR="00BB1E11">
        <w:t>THC</w:t>
      </w:r>
      <w:r w:rsidR="00BB1E11" w:rsidRPr="00CD4ADA">
        <w:t xml:space="preserve"> in </w:t>
      </w:r>
      <w:r w:rsidR="00BB1E11">
        <w:t>all</w:t>
      </w:r>
      <w:r w:rsidR="00BB1E11" w:rsidRPr="00CD4ADA">
        <w:t xml:space="preserve"> Victorian road trauma as </w:t>
      </w:r>
      <w:r w:rsidR="00BB1E11">
        <w:t>it</w:t>
      </w:r>
      <w:r w:rsidR="00BB1E11" w:rsidRPr="00CD4ADA">
        <w:t xml:space="preserve"> do</w:t>
      </w:r>
      <w:r w:rsidR="00BB1E11">
        <w:t>es</w:t>
      </w:r>
      <w:r w:rsidR="00BB1E11" w:rsidRPr="00CD4ADA">
        <w:t xml:space="preserve"> not include other road users (passengers, other drivers, pedestrians) who may have been killed in crashes </w:t>
      </w:r>
      <w:r w:rsidR="00E65495">
        <w:t>involving drivers with</w:t>
      </w:r>
      <w:r w:rsidR="00BB1E11" w:rsidRPr="00CD4ADA">
        <w:t xml:space="preserve"> </w:t>
      </w:r>
      <w:r w:rsidR="00BB1E11">
        <w:t>THC</w:t>
      </w:r>
      <w:r w:rsidR="00E65495">
        <w:t xml:space="preserve"> detected</w:t>
      </w:r>
      <w:r w:rsidR="00BB1E11" w:rsidRPr="00CD4ADA">
        <w:t>.</w:t>
      </w:r>
      <w:r w:rsidR="00AA573D">
        <w:t xml:space="preserve"> This figure does not </w:t>
      </w:r>
      <w:r w:rsidR="00CF571D">
        <w:t>exclude</w:t>
      </w:r>
      <w:r w:rsidR="00AA573D">
        <w:t xml:space="preserve"> </w:t>
      </w:r>
      <w:r w:rsidR="00CF571D">
        <w:t>multi-substance cases, for example, alcohol and THC.</w:t>
      </w:r>
      <w:r w:rsidR="00BB1E11" w:rsidRPr="00CD4ADA">
        <w:t xml:space="preserve"> </w:t>
      </w:r>
      <w:r w:rsidR="001037D1">
        <w:t>In add</w:t>
      </w:r>
      <w:r w:rsidR="00AC7E9D">
        <w:t>ition, a</w:t>
      </w:r>
      <w:r w:rsidR="0081602D">
        <w:t>n Australian Institute of Health and Welfare survey from 2020 indicates that in 2019, roughly 12 per cent of Victorians aged over 14 self-reported use of cannabis in the previous 12 months.</w:t>
      </w:r>
      <w:r w:rsidR="0081602D">
        <w:rPr>
          <w:rStyle w:val="FootnoteReference"/>
        </w:rPr>
        <w:footnoteReference w:id="7"/>
      </w:r>
      <w:r w:rsidR="0081602D">
        <w:t xml:space="preserve"> </w:t>
      </w:r>
      <w:r w:rsidR="0046226A">
        <w:t>This</w:t>
      </w:r>
      <w:r w:rsidR="007D5571">
        <w:t xml:space="preserve"> might be taken to indicate a</w:t>
      </w:r>
      <w:r w:rsidR="0047577E">
        <w:t xml:space="preserve"> proportional</w:t>
      </w:r>
      <w:r w:rsidR="007D5571">
        <w:t xml:space="preserve"> rate of THC in post-mortem autopsies</w:t>
      </w:r>
      <w:r w:rsidR="0046226A">
        <w:t>. However,</w:t>
      </w:r>
      <w:r w:rsidR="00033CE7">
        <w:t xml:space="preserve"> it remains the case </w:t>
      </w:r>
      <w:r w:rsidR="005B185F">
        <w:t xml:space="preserve">that odds culpability studies referenced </w:t>
      </w:r>
      <w:r w:rsidR="0081758A">
        <w:t xml:space="preserve">in the above paragraph </w:t>
      </w:r>
      <w:r w:rsidR="006162DA">
        <w:t>show that the</w:t>
      </w:r>
      <w:r w:rsidR="00904EB6">
        <w:t>re is an increased collision risk when THC is present</w:t>
      </w:r>
      <w:r w:rsidR="006162DA">
        <w:t>.</w:t>
      </w:r>
      <w:r w:rsidR="00964696">
        <w:t xml:space="preserve"> </w:t>
      </w:r>
    </w:p>
    <w:p w14:paraId="7FFF7BEC" w14:textId="28672240" w:rsidR="006B2FE4" w:rsidRDefault="00FD55E6" w:rsidP="00BB1E11">
      <w:pPr>
        <w:pStyle w:val="DJCSbodyafterbullets"/>
        <w:ind w:left="964"/>
      </w:pPr>
      <w:r>
        <w:t xml:space="preserve">In terms of impairing substances found in autopsy blood analysis, THC is </w:t>
      </w:r>
      <w:r w:rsidR="006A4400">
        <w:t>seco</w:t>
      </w:r>
      <w:r w:rsidR="007749D3">
        <w:t>nd to methamphetamine, and roughly equal to alcohol.</w:t>
      </w:r>
      <w:r w:rsidR="00C856FB">
        <w:t xml:space="preserve"> </w:t>
      </w:r>
    </w:p>
    <w:p w14:paraId="2E584F1C" w14:textId="1A4BC109" w:rsidR="00854B3F" w:rsidRDefault="004E4E5A" w:rsidP="00257DCC">
      <w:pPr>
        <w:pStyle w:val="DJCSbodyafterbullets"/>
        <w:ind w:left="964"/>
      </w:pPr>
      <w:r>
        <w:t>B</w:t>
      </w:r>
      <w:r w:rsidR="006B2FE4">
        <w:t>lood analysis is the standard method for estimating THC impairment,</w:t>
      </w:r>
      <w:r>
        <w:t xml:space="preserve"> however,</w:t>
      </w:r>
      <w:r w:rsidR="006B2FE4">
        <w:t xml:space="preserve"> there are a number of confounding factors that may impact on assessments of impairment. These factors include naïve vs regular consumers of THC and individual sensitivity.</w:t>
      </w:r>
      <w:r>
        <w:t xml:space="preserve"> W</w:t>
      </w:r>
      <w:r w:rsidR="006B2FE4">
        <w:t xml:space="preserve">hile these individual differences are of interest to medical practitioners in terms of case management, </w:t>
      </w:r>
      <w:r w:rsidR="002F6CEC">
        <w:t xml:space="preserve">it is not feasible to account for the range of individual reactions to specific substances </w:t>
      </w:r>
      <w:r w:rsidR="00257DCC">
        <w:t xml:space="preserve">in the context of </w:t>
      </w:r>
      <w:r w:rsidR="006B2FE4">
        <w:t>a mass screening general deterrence drug driving program.</w:t>
      </w:r>
      <w:r w:rsidR="00257DCC">
        <w:t xml:space="preserve"> </w:t>
      </w:r>
    </w:p>
    <w:p w14:paraId="005763B8" w14:textId="26A9C6B0" w:rsidR="00023447" w:rsidRPr="00444D6B" w:rsidRDefault="00023447" w:rsidP="00F16763">
      <w:pPr>
        <w:pStyle w:val="Heading3"/>
        <w:numPr>
          <w:ilvl w:val="2"/>
          <w:numId w:val="0"/>
        </w:numPr>
        <w:ind w:left="964"/>
        <w:rPr>
          <w:sz w:val="22"/>
          <w:szCs w:val="22"/>
        </w:rPr>
      </w:pPr>
      <w:bookmarkStart w:id="9" w:name="_Toc72167054"/>
      <w:r w:rsidRPr="00444D6B">
        <w:rPr>
          <w:sz w:val="22"/>
          <w:szCs w:val="22"/>
        </w:rPr>
        <w:t xml:space="preserve">CBD </w:t>
      </w:r>
      <w:r w:rsidR="00C57E98">
        <w:rPr>
          <w:sz w:val="22"/>
          <w:szCs w:val="22"/>
        </w:rPr>
        <w:t>and driving</w:t>
      </w:r>
      <w:bookmarkEnd w:id="9"/>
    </w:p>
    <w:p w14:paraId="6AF61F14" w14:textId="5D0F6295" w:rsidR="00620C2C" w:rsidRDefault="18ACD716" w:rsidP="00023447">
      <w:pPr>
        <w:pStyle w:val="DJCSbodyafterbullets"/>
        <w:ind w:left="964"/>
      </w:pPr>
      <w:r>
        <w:t>Several</w:t>
      </w:r>
      <w:r w:rsidR="00023447">
        <w:t xml:space="preserve"> common medicinal cannabis products </w:t>
      </w:r>
      <w:r w:rsidR="00A65C31">
        <w:t>contain c</w:t>
      </w:r>
      <w:r w:rsidR="00A65C31" w:rsidRPr="00A65C31">
        <w:t>annabidiol</w:t>
      </w:r>
      <w:r w:rsidR="00A65C31">
        <w:t xml:space="preserve"> (CBD</w:t>
      </w:r>
      <w:r w:rsidR="008C5AB1">
        <w:t>)</w:t>
      </w:r>
      <w:r w:rsidR="00E40748">
        <w:t>, which</w:t>
      </w:r>
      <w:r w:rsidR="00C47AE3">
        <w:t xml:space="preserve"> </w:t>
      </w:r>
      <w:r w:rsidR="00984185">
        <w:t xml:space="preserve">is </w:t>
      </w:r>
      <w:r w:rsidR="00BB1E11">
        <w:t xml:space="preserve">a </w:t>
      </w:r>
      <w:r w:rsidR="00984185">
        <w:t>non-psychoactive</w:t>
      </w:r>
      <w:r w:rsidR="00BB1E11">
        <w:t xml:space="preserve"> form of cannabis</w:t>
      </w:r>
      <w:r w:rsidR="1F68F545">
        <w:t>.</w:t>
      </w:r>
      <w:r w:rsidR="00023447">
        <w:t xml:space="preserve"> The </w:t>
      </w:r>
      <w:r w:rsidR="00684969">
        <w:t>current</w:t>
      </w:r>
      <w:r w:rsidR="00023447">
        <w:t xml:space="preserve"> </w:t>
      </w:r>
      <w:r w:rsidR="452D4AD9">
        <w:t>scientific</w:t>
      </w:r>
      <w:r w:rsidR="00023447">
        <w:t xml:space="preserve"> </w:t>
      </w:r>
      <w:r w:rsidR="003F2D64">
        <w:t xml:space="preserve">evidence on </w:t>
      </w:r>
      <w:r w:rsidR="7D123A74">
        <w:t xml:space="preserve">CBD </w:t>
      </w:r>
      <w:r w:rsidR="00684969">
        <w:t>indicates</w:t>
      </w:r>
      <w:r w:rsidR="00213E63">
        <w:t xml:space="preserve"> that </w:t>
      </w:r>
      <w:r w:rsidR="00023447">
        <w:t xml:space="preserve">it is not impairing. However, high-dose CBD products may contain small amounts of THC. Further research needs to be undertaken </w:t>
      </w:r>
      <w:r w:rsidR="00BB1E11">
        <w:t>on CBD</w:t>
      </w:r>
      <w:r w:rsidR="00620C2C">
        <w:t>.</w:t>
      </w:r>
    </w:p>
    <w:p w14:paraId="4FF2F44F" w14:textId="66D3BD34" w:rsidR="00D056FD" w:rsidRDefault="00023447" w:rsidP="00E33242">
      <w:pPr>
        <w:pStyle w:val="DJCSbodyafterbullets"/>
        <w:ind w:left="964"/>
      </w:pPr>
      <w:r>
        <w:t xml:space="preserve">CBD is not the focus of this report, nor is it </w:t>
      </w:r>
      <w:r w:rsidR="00BB1E11">
        <w:t xml:space="preserve">a prescribed illicit drug under the 2003 legislative amendments to the </w:t>
      </w:r>
      <w:r w:rsidR="00BB1E11">
        <w:rPr>
          <w:i/>
          <w:iCs/>
        </w:rPr>
        <w:t>Road Safety Act 1986</w:t>
      </w:r>
      <w:r w:rsidR="00BB1E11">
        <w:t>.</w:t>
      </w:r>
    </w:p>
    <w:p w14:paraId="750B886F" w14:textId="31740BC2" w:rsidR="005007A7" w:rsidRPr="001E429B" w:rsidRDefault="005007A7" w:rsidP="001E429B">
      <w:pPr>
        <w:pStyle w:val="Heading1"/>
      </w:pPr>
      <w:bookmarkStart w:id="10" w:name="_Toc72167055"/>
      <w:r>
        <w:t>Key insights of the Working Group</w:t>
      </w:r>
      <w:bookmarkEnd w:id="10"/>
    </w:p>
    <w:p w14:paraId="18A34A33" w14:textId="7B072B89" w:rsidR="00610092" w:rsidRDefault="000F46DF" w:rsidP="0048649E">
      <w:pPr>
        <w:pStyle w:val="Heading3"/>
        <w:numPr>
          <w:ilvl w:val="2"/>
          <w:numId w:val="0"/>
        </w:numPr>
        <w:ind w:left="964"/>
        <w:rPr>
          <w:sz w:val="22"/>
          <w:szCs w:val="22"/>
        </w:rPr>
      </w:pPr>
      <w:bookmarkStart w:id="11" w:name="_Toc72167056"/>
      <w:r>
        <w:rPr>
          <w:sz w:val="22"/>
          <w:szCs w:val="22"/>
        </w:rPr>
        <w:t>There were divergent views within the Working Group</w:t>
      </w:r>
      <w:bookmarkEnd w:id="11"/>
    </w:p>
    <w:p w14:paraId="69008DD2" w14:textId="7C79B3D7" w:rsidR="000F46DF" w:rsidRDefault="000C632E" w:rsidP="000F46DF">
      <w:pPr>
        <w:pStyle w:val="DJCSbody"/>
        <w:ind w:left="993"/>
      </w:pPr>
      <w:r>
        <w:t xml:space="preserve">A central question that the Working Group sought to address was the fairness of the application of existing drug driving laws to medicinal cannabis patients balanced against the potential road safety risk to all Victorian road users. </w:t>
      </w:r>
      <w:r w:rsidR="00E92414">
        <w:t xml:space="preserve">A range of perspectives were </w:t>
      </w:r>
      <w:r w:rsidR="00526D2E">
        <w:t>raised throughout Working Group discussions. These were centred around the fundamental question</w:t>
      </w:r>
      <w:r w:rsidR="00043E65">
        <w:t>s</w:t>
      </w:r>
      <w:r w:rsidR="00526D2E">
        <w:t xml:space="preserve"> </w:t>
      </w:r>
      <w:r w:rsidR="008C1CC0">
        <w:t>about</w:t>
      </w:r>
      <w:r w:rsidR="00526D2E">
        <w:t xml:space="preserve"> </w:t>
      </w:r>
      <w:r w:rsidR="008347E4">
        <w:t xml:space="preserve">the extent to which medicinal cannabis patients can drive </w:t>
      </w:r>
      <w:r w:rsidR="00004C12">
        <w:t xml:space="preserve">in </w:t>
      </w:r>
      <w:r w:rsidR="00E40474">
        <w:t xml:space="preserve">the context of </w:t>
      </w:r>
      <w:r w:rsidR="005F560B">
        <w:t xml:space="preserve">the current </w:t>
      </w:r>
      <w:r w:rsidR="00043E65">
        <w:t>Victoria Police roadside drug testing program</w:t>
      </w:r>
      <w:r w:rsidR="0048040D">
        <w:t xml:space="preserve">, </w:t>
      </w:r>
      <w:r w:rsidR="00B57BAB">
        <w:t xml:space="preserve">the </w:t>
      </w:r>
      <w:r w:rsidR="008E7012">
        <w:t xml:space="preserve">available evidence on road safety risk associated with </w:t>
      </w:r>
      <w:r w:rsidR="00C57A71">
        <w:t>medicinal cannabis</w:t>
      </w:r>
      <w:r w:rsidR="00C11FA5">
        <w:t>,</w:t>
      </w:r>
      <w:r w:rsidR="00ED05F5">
        <w:t xml:space="preserve"> </w:t>
      </w:r>
      <w:r w:rsidR="00A13789">
        <w:t xml:space="preserve">and </w:t>
      </w:r>
      <w:r w:rsidR="000303DB">
        <w:t>whether the</w:t>
      </w:r>
      <w:r w:rsidR="00A13789">
        <w:t xml:space="preserve"> drug testing program</w:t>
      </w:r>
      <w:r w:rsidR="000303DB">
        <w:t xml:space="preserve"> can be amended to better accommodate medicinal cannabis patients should they test positive at the roadside</w:t>
      </w:r>
      <w:r w:rsidR="003714E9">
        <w:t xml:space="preserve"> saliva test or </w:t>
      </w:r>
      <w:r w:rsidR="002033C1">
        <w:t>in</w:t>
      </w:r>
      <w:r w:rsidR="003714E9">
        <w:t xml:space="preserve"> a </w:t>
      </w:r>
      <w:r w:rsidR="00971CAF">
        <w:t xml:space="preserve">post-collision </w:t>
      </w:r>
      <w:r w:rsidR="002033C1">
        <w:t>blood sample analysis</w:t>
      </w:r>
      <w:r w:rsidR="000303DB">
        <w:t>.</w:t>
      </w:r>
    </w:p>
    <w:p w14:paraId="25E5FF53" w14:textId="49D742FD" w:rsidR="000303DB" w:rsidRDefault="00386E90">
      <w:pPr>
        <w:pStyle w:val="DJCSbody"/>
        <w:ind w:left="993"/>
      </w:pPr>
      <w:r>
        <w:t>Some members considered</w:t>
      </w:r>
      <w:r w:rsidR="00F014AE">
        <w:t xml:space="preserve"> that</w:t>
      </w:r>
      <w:r w:rsidR="00B90C84">
        <w:t xml:space="preserve"> the</w:t>
      </w:r>
      <w:r w:rsidR="00C14416">
        <w:t xml:space="preserve">re is no </w:t>
      </w:r>
      <w:r w:rsidR="00932DFC">
        <w:t xml:space="preserve">road safety risk associated with medicinal cannabis products. As such, </w:t>
      </w:r>
      <w:r w:rsidR="00442538">
        <w:t xml:space="preserve">they believed that </w:t>
      </w:r>
      <w:r w:rsidR="000A3862">
        <w:t xml:space="preserve">medicinal cannabis patients should not be subject to sanctions associated with testing positive to THC at the roadside. </w:t>
      </w:r>
    </w:p>
    <w:p w14:paraId="033694CD" w14:textId="70E77BE5" w:rsidR="000A63E6" w:rsidRDefault="00386E90" w:rsidP="00D67245">
      <w:pPr>
        <w:pStyle w:val="DJCSbody"/>
        <w:ind w:left="993"/>
      </w:pPr>
      <w:r>
        <w:t>Other members</w:t>
      </w:r>
      <w:r w:rsidR="00687B52">
        <w:t xml:space="preserve"> held </w:t>
      </w:r>
      <w:r>
        <w:t>the</w:t>
      </w:r>
      <w:r w:rsidR="000A63E6">
        <w:t xml:space="preserve"> view that </w:t>
      </w:r>
      <w:r w:rsidR="00ED75CD">
        <w:t xml:space="preserve">there </w:t>
      </w:r>
      <w:r w:rsidR="000A63E6">
        <w:t>is</w:t>
      </w:r>
      <w:r w:rsidR="000E0E48">
        <w:t xml:space="preserve"> </w:t>
      </w:r>
      <w:r w:rsidR="000A63E6">
        <w:t xml:space="preserve">research evidence showing the road safety risks associated with medicinal cannabis products. </w:t>
      </w:r>
    </w:p>
    <w:p w14:paraId="4D1DB69C" w14:textId="62B33EFB" w:rsidR="000A63E6" w:rsidRDefault="00B37A19">
      <w:pPr>
        <w:pStyle w:val="DJCSbody"/>
        <w:ind w:left="993"/>
      </w:pPr>
      <w:r>
        <w:t xml:space="preserve">These conflicting views </w:t>
      </w:r>
      <w:r w:rsidR="00F17A05">
        <w:t>could not be reconciled within the context of the Working Group</w:t>
      </w:r>
      <w:r w:rsidR="0034445B">
        <w:t>. As a result, the Working Group did not reach a consensus on a</w:t>
      </w:r>
      <w:r w:rsidR="000A63E6">
        <w:t xml:space="preserve">n approach </w:t>
      </w:r>
      <w:r w:rsidR="0034445B">
        <w:t>for managing medicinal cannabis patients at a roadside drug test</w:t>
      </w:r>
      <w:r w:rsidR="00F33D8E">
        <w:t>,</w:t>
      </w:r>
      <w:r w:rsidR="00BE7ACA">
        <w:t xml:space="preserve"> and</w:t>
      </w:r>
      <w:r w:rsidR="000A63E6">
        <w:t xml:space="preserve"> </w:t>
      </w:r>
      <w:r w:rsidR="000836FD">
        <w:t xml:space="preserve">therefore, </w:t>
      </w:r>
      <w:r w:rsidR="000A63E6">
        <w:t xml:space="preserve">does not make specific recommendations on point-of-detection processes. </w:t>
      </w:r>
      <w:r w:rsidR="00BE7ACA">
        <w:t>Further research into road safety risks associated with medicinal cannabis would clarify this issue.</w:t>
      </w:r>
    </w:p>
    <w:p w14:paraId="7D27D3A1" w14:textId="6149375C" w:rsidR="005F7503" w:rsidRDefault="00824EA6" w:rsidP="000F46DF">
      <w:pPr>
        <w:pStyle w:val="DJCSbody"/>
        <w:ind w:left="993"/>
      </w:pPr>
      <w:r>
        <w:t>T</w:t>
      </w:r>
      <w:r w:rsidR="005F7503">
        <w:t xml:space="preserve">he Working Group did reach agreement </w:t>
      </w:r>
      <w:r w:rsidR="00685243">
        <w:t xml:space="preserve">on </w:t>
      </w:r>
      <w:r w:rsidR="0073481C">
        <w:t xml:space="preserve">the critical role of point-of-prescription processes in the form of a decision tree support tool. </w:t>
      </w:r>
      <w:r w:rsidR="008A3514">
        <w:t>This would provide medicinal cannabis patients and their medical practitioners with better information around when they may be impaired</w:t>
      </w:r>
      <w:r w:rsidR="00487AD4">
        <w:t xml:space="preserve">, and when they may </w:t>
      </w:r>
      <w:r w:rsidR="00325F63">
        <w:t>be likely to test positive at a roadside drug test.</w:t>
      </w:r>
    </w:p>
    <w:p w14:paraId="48D0399D" w14:textId="636BC6B9" w:rsidR="0024621A" w:rsidRDefault="0070748D" w:rsidP="000F46DF">
      <w:pPr>
        <w:pStyle w:val="DJCSbody"/>
        <w:ind w:left="993"/>
      </w:pPr>
      <w:r>
        <w:t xml:space="preserve">The Working Group heard evidence that if a patient </w:t>
      </w:r>
      <w:r w:rsidR="00C237B8">
        <w:t xml:space="preserve">was </w:t>
      </w:r>
      <w:r>
        <w:t>to consume</w:t>
      </w:r>
      <w:r w:rsidR="004F61D4">
        <w:t xml:space="preserve"> an approved medicinal cannabis</w:t>
      </w:r>
      <w:r>
        <w:t xml:space="preserve"> product as prescribed, and </w:t>
      </w:r>
      <w:r w:rsidR="005811FA">
        <w:t xml:space="preserve">had </w:t>
      </w:r>
      <w:r w:rsidR="009A2CA0">
        <w:t>considered factors such as not driving immediately after consumption and not taking it alongside other substances, the likelihood of testing positive to a roadside drug test would be low</w:t>
      </w:r>
      <w:r w:rsidR="0059559F">
        <w:t>er</w:t>
      </w:r>
      <w:r w:rsidR="009A2CA0">
        <w:t xml:space="preserve">. </w:t>
      </w:r>
    </w:p>
    <w:p w14:paraId="363ABFD7" w14:textId="007EB99C" w:rsidR="0048649E" w:rsidRPr="00444D6B" w:rsidRDefault="0048649E" w:rsidP="0048649E">
      <w:pPr>
        <w:pStyle w:val="Heading3"/>
        <w:numPr>
          <w:ilvl w:val="2"/>
          <w:numId w:val="0"/>
        </w:numPr>
        <w:ind w:left="964"/>
        <w:rPr>
          <w:sz w:val="22"/>
          <w:szCs w:val="22"/>
        </w:rPr>
      </w:pPr>
      <w:bookmarkStart w:id="12" w:name="_Toc72167057"/>
      <w:r w:rsidRPr="00444D6B">
        <w:rPr>
          <w:sz w:val="22"/>
          <w:szCs w:val="22"/>
        </w:rPr>
        <w:t>Medicinal cannabis is a unique prescription drug</w:t>
      </w:r>
      <w:bookmarkEnd w:id="12"/>
    </w:p>
    <w:p w14:paraId="014B2886" w14:textId="25F9E046" w:rsidR="00121593" w:rsidRDefault="000C632E" w:rsidP="003A764C">
      <w:pPr>
        <w:pStyle w:val="DJCSbodyafterbullets"/>
        <w:ind w:left="964"/>
      </w:pPr>
      <w:r>
        <w:t xml:space="preserve">During the course of Working Group discussions, </w:t>
      </w:r>
      <w:r w:rsidR="005D2609">
        <w:t xml:space="preserve">some members </w:t>
      </w:r>
      <w:r w:rsidR="00EA4FB8">
        <w:t>raised</w:t>
      </w:r>
      <w:r w:rsidR="005D2609">
        <w:t xml:space="preserve"> the issue of relativity with other prescription drugs</w:t>
      </w:r>
      <w:r>
        <w:t>. T</w:t>
      </w:r>
      <w:r w:rsidR="003A764C">
        <w:t xml:space="preserve">he </w:t>
      </w:r>
      <w:r w:rsidR="00DB2DA5">
        <w:t xml:space="preserve">Terms of Reference </w:t>
      </w:r>
      <w:r w:rsidR="001C12F4">
        <w:t>outlined that</w:t>
      </w:r>
      <w:r w:rsidR="00DB2DA5">
        <w:t xml:space="preserve"> the </w:t>
      </w:r>
      <w:r w:rsidR="003A764C">
        <w:t>Working Group</w:t>
      </w:r>
      <w:r w:rsidR="009D39B5">
        <w:t xml:space="preserve"> </w:t>
      </w:r>
      <w:r w:rsidR="00CE7B5B">
        <w:t>is not tasked with</w:t>
      </w:r>
      <w:r w:rsidR="009F4CA3">
        <w:t xml:space="preserve"> </w:t>
      </w:r>
      <w:r w:rsidR="003A764C">
        <w:t>investigating wider prescription drug driving issues</w:t>
      </w:r>
      <w:r w:rsidR="006D48FC">
        <w:t xml:space="preserve">, however, it </w:t>
      </w:r>
      <w:r w:rsidR="00647139">
        <w:t xml:space="preserve">did </w:t>
      </w:r>
      <w:r w:rsidR="006D48FC">
        <w:t>give consideration</w:t>
      </w:r>
      <w:r w:rsidR="009D39B5">
        <w:t xml:space="preserve"> </w:t>
      </w:r>
      <w:r w:rsidR="006D48FC">
        <w:t>to any generic prescription related issues that ar</w:t>
      </w:r>
      <w:r w:rsidR="009855AB">
        <w:t>o</w:t>
      </w:r>
      <w:r w:rsidR="006D48FC">
        <w:t>se</w:t>
      </w:r>
      <w:r w:rsidR="00F51532">
        <w:t xml:space="preserve">. </w:t>
      </w:r>
    </w:p>
    <w:p w14:paraId="73DFAAB0" w14:textId="7974A765" w:rsidR="003A764C" w:rsidRDefault="00BE34D3" w:rsidP="00524E0B">
      <w:pPr>
        <w:pStyle w:val="DJCSbodyafterbullets"/>
        <w:spacing w:before="0"/>
        <w:ind w:left="964"/>
      </w:pPr>
      <w:r>
        <w:t xml:space="preserve">Noting the </w:t>
      </w:r>
      <w:r w:rsidR="00E0282A">
        <w:t>limited</w:t>
      </w:r>
      <w:r>
        <w:t xml:space="preserve"> scope outlined </w:t>
      </w:r>
      <w:r w:rsidR="00E0282A">
        <w:t>in the Terms of Reference</w:t>
      </w:r>
      <w:r w:rsidR="00F8775B">
        <w:t>, t</w:t>
      </w:r>
      <w:r w:rsidR="00121593">
        <w:t>he Working Group</w:t>
      </w:r>
      <w:r w:rsidR="003A764C">
        <w:t xml:space="preserve"> </w:t>
      </w:r>
      <w:r w:rsidR="00F8775B">
        <w:t xml:space="preserve">heard that </w:t>
      </w:r>
      <w:r w:rsidR="009C4BD8">
        <w:t xml:space="preserve">there are </w:t>
      </w:r>
      <w:r w:rsidR="69CB6F8E">
        <w:t>several</w:t>
      </w:r>
      <w:r w:rsidR="709AC935">
        <w:t xml:space="preserve"> </w:t>
      </w:r>
      <w:r w:rsidR="009C4BD8">
        <w:t xml:space="preserve">reasons </w:t>
      </w:r>
      <w:r w:rsidR="003A764C">
        <w:t xml:space="preserve">for treating medicinal cannabis as a unique prescription drug. These </w:t>
      </w:r>
      <w:r w:rsidR="3A9BB3A8">
        <w:t>include</w:t>
      </w:r>
      <w:r w:rsidR="007A1836">
        <w:t xml:space="preserve"> that</w:t>
      </w:r>
      <w:r w:rsidR="003A764C">
        <w:t>:</w:t>
      </w:r>
    </w:p>
    <w:p w14:paraId="66A4072A" w14:textId="50CB34C1" w:rsidR="003A764C" w:rsidRDefault="003A764C" w:rsidP="009D4156">
      <w:pPr>
        <w:pStyle w:val="DJCSbodyafterbullets"/>
        <w:numPr>
          <w:ilvl w:val="1"/>
          <w:numId w:val="17"/>
        </w:numPr>
        <w:spacing w:before="0"/>
        <w:ind w:left="1684"/>
        <w:rPr>
          <w:rFonts w:eastAsia="Arial" w:cs="Arial"/>
        </w:rPr>
      </w:pPr>
      <w:r>
        <w:t>THC</w:t>
      </w:r>
      <w:r w:rsidR="00A76F06">
        <w:t xml:space="preserve">, </w:t>
      </w:r>
      <w:r w:rsidR="002B6280">
        <w:t xml:space="preserve">which has been reported to be </w:t>
      </w:r>
      <w:r w:rsidR="00A76F06">
        <w:t>used recreationally</w:t>
      </w:r>
      <w:r w:rsidR="002B6280">
        <w:t xml:space="preserve"> by 12 percent of Victorians</w:t>
      </w:r>
      <w:r w:rsidR="002B6280">
        <w:rPr>
          <w:rStyle w:val="FootnoteReference"/>
        </w:rPr>
        <w:footnoteReference w:id="8"/>
      </w:r>
      <w:r w:rsidR="00A76F06">
        <w:t>,</w:t>
      </w:r>
      <w:r>
        <w:t xml:space="preserve"> is </w:t>
      </w:r>
      <w:r w:rsidR="00CB006B">
        <w:t>detected in autopsies of</w:t>
      </w:r>
      <w:r>
        <w:t xml:space="preserve"> road deaths to a greater extent than other prescription drugs</w:t>
      </w:r>
      <w:r w:rsidR="00875273">
        <w:t>;</w:t>
      </w:r>
    </w:p>
    <w:p w14:paraId="3DB3BF62" w14:textId="366FCA11" w:rsidR="003A764C" w:rsidRDefault="003A764C" w:rsidP="009D4156">
      <w:pPr>
        <w:pStyle w:val="DJCSbodyafterbullets"/>
        <w:numPr>
          <w:ilvl w:val="1"/>
          <w:numId w:val="17"/>
        </w:numPr>
        <w:spacing w:before="0"/>
        <w:ind w:left="1684"/>
        <w:rPr>
          <w:rFonts w:eastAsia="Arial" w:cs="Arial"/>
        </w:rPr>
      </w:pPr>
      <w:r>
        <w:t>THC</w:t>
      </w:r>
      <w:r w:rsidDel="00986704">
        <w:t xml:space="preserve"> is </w:t>
      </w:r>
      <w:r>
        <w:t xml:space="preserve">used recreationally by a larger number of Victorians </w:t>
      </w:r>
      <w:r w:rsidR="00944DEB">
        <w:t>in comparison to</w:t>
      </w:r>
      <w:r>
        <w:t xml:space="preserve"> other </w:t>
      </w:r>
      <w:r w:rsidR="00767AEE">
        <w:t xml:space="preserve">recreational drugs and other prescription </w:t>
      </w:r>
      <w:r w:rsidDel="00767AEE">
        <w:t>drugs</w:t>
      </w:r>
      <w:r w:rsidR="00CB006B">
        <w:t xml:space="preserve"> used recreationally</w:t>
      </w:r>
      <w:r w:rsidR="00920866">
        <w:t xml:space="preserve">, which </w:t>
      </w:r>
      <w:r w:rsidR="00CB006B">
        <w:t>likely</w:t>
      </w:r>
      <w:r w:rsidR="00920866">
        <w:t xml:space="preserve"> explains</w:t>
      </w:r>
      <w:r>
        <w:t xml:space="preserve"> its higher rate of involvement in </w:t>
      </w:r>
      <w:r w:rsidR="00AF085F">
        <w:t xml:space="preserve">road </w:t>
      </w:r>
      <w:r>
        <w:t>crashes</w:t>
      </w:r>
      <w:r w:rsidR="00875273">
        <w:t xml:space="preserve">; and </w:t>
      </w:r>
    </w:p>
    <w:p w14:paraId="6DCD2DA4" w14:textId="4C878708" w:rsidR="0004024B" w:rsidRPr="00CB006B" w:rsidRDefault="003A764C" w:rsidP="00CB006B">
      <w:pPr>
        <w:pStyle w:val="DJCSbodyafterbullets"/>
        <w:numPr>
          <w:ilvl w:val="1"/>
          <w:numId w:val="17"/>
        </w:numPr>
        <w:spacing w:before="0"/>
        <w:ind w:left="1684"/>
        <w:rPr>
          <w:rFonts w:eastAsia="Arial" w:cs="Arial"/>
        </w:rPr>
      </w:pPr>
      <w:r>
        <w:t xml:space="preserve">it is not possible to distinguish between </w:t>
      </w:r>
      <w:r w:rsidR="00FA141F">
        <w:t>recreational</w:t>
      </w:r>
      <w:r>
        <w:t xml:space="preserve"> and </w:t>
      </w:r>
      <w:r w:rsidR="00FA141F">
        <w:t xml:space="preserve">medicinal </w:t>
      </w:r>
      <w:r w:rsidR="00BF31F1">
        <w:t>cannabis</w:t>
      </w:r>
      <w:r w:rsidR="007A1836">
        <w:t>-</w:t>
      </w:r>
      <w:r w:rsidR="00BF31F1">
        <w:t xml:space="preserve">based </w:t>
      </w:r>
      <w:r>
        <w:t xml:space="preserve">THC when analysing </w:t>
      </w:r>
      <w:r w:rsidR="007C1DFA">
        <w:t>oral fluid</w:t>
      </w:r>
      <w:r w:rsidR="002E5174">
        <w:t xml:space="preserve"> </w:t>
      </w:r>
      <w:r>
        <w:t>samples at the laboratory.</w:t>
      </w:r>
    </w:p>
    <w:p w14:paraId="44095313" w14:textId="518BCC9C" w:rsidR="006139B5" w:rsidRPr="00BE706C" w:rsidRDefault="00085390" w:rsidP="650A32B9">
      <w:pPr>
        <w:pStyle w:val="Heading3"/>
        <w:numPr>
          <w:ilvl w:val="2"/>
          <w:numId w:val="0"/>
        </w:numPr>
        <w:ind w:left="964"/>
      </w:pPr>
      <w:bookmarkStart w:id="13" w:name="_Toc72167058"/>
      <w:r w:rsidRPr="650A32B9">
        <w:rPr>
          <w:sz w:val="22"/>
          <w:szCs w:val="22"/>
        </w:rPr>
        <w:t xml:space="preserve">Management of </w:t>
      </w:r>
      <w:r w:rsidR="008753A9">
        <w:rPr>
          <w:sz w:val="22"/>
          <w:szCs w:val="22"/>
        </w:rPr>
        <w:t xml:space="preserve">medicinal cannabis </w:t>
      </w:r>
      <w:r w:rsidR="009C3D33">
        <w:rPr>
          <w:sz w:val="22"/>
          <w:szCs w:val="22"/>
        </w:rPr>
        <w:t xml:space="preserve">patients </w:t>
      </w:r>
      <w:r w:rsidR="008753A9">
        <w:rPr>
          <w:sz w:val="22"/>
          <w:szCs w:val="22"/>
        </w:rPr>
        <w:t>and driving</w:t>
      </w:r>
      <w:r w:rsidRPr="650A32B9">
        <w:rPr>
          <w:sz w:val="22"/>
          <w:szCs w:val="22"/>
        </w:rPr>
        <w:t xml:space="preserve"> </w:t>
      </w:r>
      <w:r w:rsidR="00903678">
        <w:rPr>
          <w:sz w:val="22"/>
          <w:szCs w:val="22"/>
        </w:rPr>
        <w:t xml:space="preserve">varies </w:t>
      </w:r>
      <w:r w:rsidRPr="650A32B9">
        <w:rPr>
          <w:sz w:val="22"/>
          <w:szCs w:val="22"/>
        </w:rPr>
        <w:t>in other jurisdiction</w:t>
      </w:r>
      <w:r>
        <w:rPr>
          <w:sz w:val="22"/>
          <w:szCs w:val="22"/>
        </w:rPr>
        <w:t>s</w:t>
      </w:r>
      <w:bookmarkEnd w:id="13"/>
      <w:r w:rsidRPr="650A32B9">
        <w:rPr>
          <w:sz w:val="22"/>
          <w:szCs w:val="22"/>
        </w:rPr>
        <w:t xml:space="preserve"> </w:t>
      </w:r>
    </w:p>
    <w:p w14:paraId="618B16F4" w14:textId="3B93D24B" w:rsidR="00493695" w:rsidRPr="00493695" w:rsidRDefault="003E4223" w:rsidP="00581D6D">
      <w:pPr>
        <w:pStyle w:val="DJCSbodyafterbullets"/>
        <w:ind w:left="964"/>
      </w:pPr>
      <w:r>
        <w:t xml:space="preserve">The Working Group considered </w:t>
      </w:r>
      <w:r w:rsidR="00BD5104">
        <w:t>how medicinal cannabis is managed in other jurisdictions</w:t>
      </w:r>
      <w:r w:rsidR="00436728">
        <w:t xml:space="preserve"> in order to </w:t>
      </w:r>
      <w:r w:rsidR="00416980">
        <w:t>assess</w:t>
      </w:r>
      <w:r w:rsidR="005F5775">
        <w:t xml:space="preserve"> </w:t>
      </w:r>
      <w:r w:rsidR="00856722">
        <w:t xml:space="preserve">whether </w:t>
      </w:r>
      <w:r w:rsidR="02F7A127">
        <w:t>those</w:t>
      </w:r>
      <w:r w:rsidR="005F5775">
        <w:t xml:space="preserve"> approaches could be applied in </w:t>
      </w:r>
      <w:r w:rsidR="00307004">
        <w:t xml:space="preserve">the </w:t>
      </w:r>
      <w:r w:rsidR="005F5775">
        <w:t>Victoria</w:t>
      </w:r>
      <w:r w:rsidR="00307004">
        <w:t>n context</w:t>
      </w:r>
      <w:r w:rsidR="005F5775">
        <w:t xml:space="preserve">. </w:t>
      </w:r>
      <w:r w:rsidR="006B3A72">
        <w:t>To assist wi</w:t>
      </w:r>
      <w:r w:rsidR="00856722">
        <w:t xml:space="preserve">th this, </w:t>
      </w:r>
      <w:r w:rsidR="00307004">
        <w:t xml:space="preserve">MUARC </w:t>
      </w:r>
      <w:r w:rsidR="00856722">
        <w:t>provided a</w:t>
      </w:r>
      <w:r w:rsidR="00D92926">
        <w:t xml:space="preserve"> </w:t>
      </w:r>
      <w:r w:rsidR="009B77F4">
        <w:t>report</w:t>
      </w:r>
      <w:r w:rsidR="00D92926">
        <w:t xml:space="preserve"> on overseas experience </w:t>
      </w:r>
      <w:r w:rsidR="007B4400">
        <w:t>in</w:t>
      </w:r>
      <w:r w:rsidR="00D92926">
        <w:t xml:space="preserve"> managing medicinal cannabis patients and driving (Appendix </w:t>
      </w:r>
      <w:r w:rsidR="00D12C79">
        <w:t>H</w:t>
      </w:r>
      <w:r w:rsidR="00D92926">
        <w:t>)</w:t>
      </w:r>
      <w:r w:rsidR="00493695">
        <w:t>.</w:t>
      </w:r>
      <w:r w:rsidR="00B75855">
        <w:t xml:space="preserve"> </w:t>
      </w:r>
      <w:r w:rsidR="005C1368">
        <w:t xml:space="preserve">The </w:t>
      </w:r>
      <w:r w:rsidR="00D808CD">
        <w:t>DH</w:t>
      </w:r>
      <w:r w:rsidR="005C1368">
        <w:t xml:space="preserve"> paper (Appendix E) </w:t>
      </w:r>
      <w:r w:rsidR="007F7FA4">
        <w:t>and</w:t>
      </w:r>
      <w:r w:rsidR="007F7FA4" w:rsidRPr="007F7FA4">
        <w:t xml:space="preserve"> </w:t>
      </w:r>
      <w:r w:rsidR="007F7FA4">
        <w:t>‘</w:t>
      </w:r>
      <w:r w:rsidR="007F7FA4" w:rsidRPr="00553814">
        <w:rPr>
          <w:i/>
        </w:rPr>
        <w:t>Potential approaches to THC detection at the roadside</w:t>
      </w:r>
      <w:r w:rsidR="007F7FA4">
        <w:t>’ report prepared by a consultant (Appendix C) also provided context about processes in other jurisdictions to the Working Group.</w:t>
      </w:r>
    </w:p>
    <w:p w14:paraId="6E8D9BBE" w14:textId="6C16A5CB" w:rsidR="00C020AD" w:rsidRDefault="00C020AD" w:rsidP="00C020AD">
      <w:pPr>
        <w:pStyle w:val="DJCSbodyafterbullets"/>
        <w:ind w:left="964"/>
      </w:pPr>
      <w:r>
        <w:t>The</w:t>
      </w:r>
      <w:r w:rsidR="0046713D">
        <w:t xml:space="preserve"> MUARC</w:t>
      </w:r>
      <w:r>
        <w:t xml:space="preserve"> report assisted the Working Group in identifying the key issues to be considered by describing </w:t>
      </w:r>
      <w:r w:rsidR="0078029B">
        <w:t xml:space="preserve">medicinal cannabis and driving laws adopted </w:t>
      </w:r>
      <w:r>
        <w:t>overseas. This included</w:t>
      </w:r>
      <w:r w:rsidR="009455B4">
        <w:t xml:space="preserve"> reviewing</w:t>
      </w:r>
      <w:r>
        <w:t xml:space="preserve"> prescription processes, the type of medicinal cannabis products prescribed, the current Victorian drug driving testing process</w:t>
      </w:r>
      <w:r w:rsidR="004547F6">
        <w:t xml:space="preserve"> compared with those used overseas</w:t>
      </w:r>
      <w:r>
        <w:t>, and risk mitigation strategies.</w:t>
      </w:r>
    </w:p>
    <w:p w14:paraId="40D0CF85" w14:textId="466E8C5F" w:rsidR="00550E0F" w:rsidRDefault="00493695" w:rsidP="004547F6">
      <w:pPr>
        <w:pStyle w:val="DJCSbodyafterbullets"/>
        <w:ind w:left="964"/>
      </w:pPr>
      <w:r>
        <w:t>T</w:t>
      </w:r>
      <w:r w:rsidR="0043403F">
        <w:t>he report identified that t</w:t>
      </w:r>
      <w:r>
        <w:t xml:space="preserve">here is no universal approach to managing medicinal cannabis and driving. </w:t>
      </w:r>
      <w:r w:rsidR="00DC6AF9">
        <w:t xml:space="preserve">In </w:t>
      </w:r>
      <w:r w:rsidR="0062692C">
        <w:t>some European jurisdictions</w:t>
      </w:r>
      <w:r w:rsidR="00DC6AF9">
        <w:t xml:space="preserve"> such as</w:t>
      </w:r>
      <w:r w:rsidR="0062692C">
        <w:t xml:space="preserve"> Germany and Switzerland, </w:t>
      </w:r>
      <w:r w:rsidR="00A32CD9">
        <w:t xml:space="preserve">the explicit aim is to </w:t>
      </w:r>
      <w:r w:rsidR="0062692C">
        <w:t xml:space="preserve">mitigate road safety risk in their </w:t>
      </w:r>
      <w:r w:rsidR="002208D0">
        <w:t>approach to</w:t>
      </w:r>
      <w:r w:rsidR="006D79C3">
        <w:t xml:space="preserve"> managing</w:t>
      </w:r>
      <w:r w:rsidR="002208D0">
        <w:t xml:space="preserve"> drivers consuming</w:t>
      </w:r>
      <w:r w:rsidR="0062692C">
        <w:t xml:space="preserve"> medicinal cannabis. </w:t>
      </w:r>
      <w:r w:rsidR="00B234C0">
        <w:t xml:space="preserve">Other jurisdictions, including </w:t>
      </w:r>
      <w:r w:rsidR="00BA7186">
        <w:t xml:space="preserve">Canada and individual states in the United States of America, have different approaches that are </w:t>
      </w:r>
      <w:r w:rsidR="0004380D">
        <w:t xml:space="preserve">based on </w:t>
      </w:r>
      <w:r w:rsidR="001210E9">
        <w:t xml:space="preserve">their </w:t>
      </w:r>
      <w:r w:rsidR="008841F9">
        <w:t>particular</w:t>
      </w:r>
      <w:r w:rsidR="00BA7186">
        <w:t xml:space="preserve"> legislat</w:t>
      </w:r>
      <w:r w:rsidR="008841F9">
        <w:t>ive framework</w:t>
      </w:r>
      <w:r w:rsidR="00BA7186">
        <w:t xml:space="preserve"> and </w:t>
      </w:r>
      <w:r w:rsidR="001210E9">
        <w:t xml:space="preserve">specific </w:t>
      </w:r>
      <w:r w:rsidR="00BA7186">
        <w:t xml:space="preserve">roadside testing </w:t>
      </w:r>
      <w:r w:rsidR="001210E9">
        <w:t xml:space="preserve">technology and </w:t>
      </w:r>
      <w:r w:rsidR="00BA7186">
        <w:t>processes</w:t>
      </w:r>
      <w:r w:rsidR="00A67060">
        <w:t>. This</w:t>
      </w:r>
      <w:r w:rsidR="00E866EC" w:rsidDel="002E3945">
        <w:t xml:space="preserve"> </w:t>
      </w:r>
      <w:r w:rsidR="00E866EC">
        <w:t>make</w:t>
      </w:r>
      <w:r w:rsidR="00A67060">
        <w:t>s</w:t>
      </w:r>
      <w:r w:rsidR="00E866EC">
        <w:t xml:space="preserve"> it difficult to compare </w:t>
      </w:r>
      <w:r w:rsidR="002E3945">
        <w:t xml:space="preserve">these jurisdictions </w:t>
      </w:r>
      <w:r w:rsidR="00E866EC">
        <w:t>with Victoria.</w:t>
      </w:r>
    </w:p>
    <w:p w14:paraId="21DBB46E" w14:textId="177E0122" w:rsidR="00085390" w:rsidRDefault="00493695" w:rsidP="0043403F">
      <w:pPr>
        <w:pStyle w:val="DJCSbodyafterbullets"/>
        <w:ind w:left="964"/>
      </w:pPr>
      <w:r>
        <w:t>The report</w:t>
      </w:r>
      <w:r w:rsidR="004547F6">
        <w:t xml:space="preserve"> prompted </w:t>
      </w:r>
      <w:r>
        <w:t xml:space="preserve">the </w:t>
      </w:r>
      <w:r w:rsidR="0062692C">
        <w:t>Working Group</w:t>
      </w:r>
      <w:r>
        <w:t xml:space="preserve"> to consider solutions and structures that minimise risk</w:t>
      </w:r>
      <w:r w:rsidR="004547F6">
        <w:t xml:space="preserve">, </w:t>
      </w:r>
      <w:r>
        <w:t>such as case-managed medical assessment and fitness</w:t>
      </w:r>
      <w:r w:rsidR="009C4277">
        <w:t xml:space="preserve"> </w:t>
      </w:r>
      <w:r>
        <w:t>to</w:t>
      </w:r>
      <w:r w:rsidR="009C4277">
        <w:t xml:space="preserve"> </w:t>
      </w:r>
      <w:r>
        <w:t>drive processes.</w:t>
      </w:r>
    </w:p>
    <w:p w14:paraId="456A4280" w14:textId="21812E08" w:rsidR="009B391C" w:rsidRDefault="00471A5E" w:rsidP="0043403F">
      <w:pPr>
        <w:pStyle w:val="DJCSbodyafterbullets"/>
        <w:ind w:left="964"/>
      </w:pPr>
      <w:r>
        <w:t xml:space="preserve">Most </w:t>
      </w:r>
      <w:r w:rsidR="00356EE3">
        <w:t>Australian jurisdictions</w:t>
      </w:r>
      <w:r w:rsidR="001E58DF">
        <w:t xml:space="preserve"> test for THC in mass screening, presence-based roadside drug </w:t>
      </w:r>
      <w:r w:rsidR="00851C4B">
        <w:t xml:space="preserve">driving </w:t>
      </w:r>
      <w:r w:rsidR="001E58DF">
        <w:t>program</w:t>
      </w:r>
      <w:r w:rsidR="00851C4B">
        <w:t>s</w:t>
      </w:r>
      <w:r w:rsidR="001E58DF">
        <w:t xml:space="preserve"> similar to Victoria.</w:t>
      </w:r>
      <w:r w:rsidR="00356EE3">
        <w:t xml:space="preserve"> </w:t>
      </w:r>
      <w:r w:rsidR="008C23BA">
        <w:t>Overseas jurisdictions have various technical approaches and</w:t>
      </w:r>
      <w:r w:rsidR="00364869">
        <w:t xml:space="preserve"> testing levels</w:t>
      </w:r>
      <w:r w:rsidR="001051BF">
        <w:t xml:space="preserve">. In general, overseas jurisdictions do not undertake mass screening programs similar to </w:t>
      </w:r>
      <w:r w:rsidR="007F5E51">
        <w:t xml:space="preserve">those in </w:t>
      </w:r>
      <w:r w:rsidR="001051BF">
        <w:t xml:space="preserve">Australia. </w:t>
      </w:r>
    </w:p>
    <w:p w14:paraId="57FFAD93" w14:textId="7C5DE2F7" w:rsidR="00826139" w:rsidRDefault="00765456" w:rsidP="00826139">
      <w:pPr>
        <w:pStyle w:val="DJCSbodyafterbullets"/>
        <w:ind w:left="964"/>
      </w:pPr>
      <w:r w:rsidRPr="00765456">
        <w:t xml:space="preserve">The </w:t>
      </w:r>
      <w:r w:rsidR="00D808CD">
        <w:t>DH</w:t>
      </w:r>
      <w:r>
        <w:t xml:space="preserve"> paper</w:t>
      </w:r>
      <w:r w:rsidRPr="00765456">
        <w:t xml:space="preserve"> (Appendix E) looked at jurisdictions that had tightly controlled prescription</w:t>
      </w:r>
      <w:r w:rsidR="00C41DB8">
        <w:t>-</w:t>
      </w:r>
      <w:r w:rsidRPr="00765456">
        <w:t xml:space="preserve">only access pathways for medicinal cannabis, which were comparable to the Australian medicinal cannabis access framework – the United Kingdom, New Zealand, Norway, Germany, and Ireland. In all of these jurisdictions a 'medical defence’ had been implemented to enable legitimate medicinal cannabis patients to drive by ensuring they would not be found guilty of a drug driving offence due to the presence of THC in their system, if they were not impaired and were using the drug as directed. The report also noted that a medical defence is already available for medicinal cannabis patients in Tasmania, and that a medical defence exists for other drugs that can be prescribed and are covered by presence offences (for illicit use) such as morphine in </w:t>
      </w:r>
      <w:r>
        <w:t>New South Wales</w:t>
      </w:r>
      <w:r w:rsidRPr="00765456">
        <w:t xml:space="preserve"> and amphetamine in </w:t>
      </w:r>
      <w:r>
        <w:t>the Northern Territory</w:t>
      </w:r>
      <w:r w:rsidRPr="00765456">
        <w:t>.</w:t>
      </w:r>
    </w:p>
    <w:p w14:paraId="7C596E47" w14:textId="79F14781" w:rsidR="002035A3" w:rsidRDefault="008D33B8" w:rsidP="002035A3">
      <w:pPr>
        <w:pStyle w:val="DJCSbodyafterbullets"/>
        <w:ind w:left="964"/>
      </w:pPr>
      <w:r>
        <w:t xml:space="preserve">Advice provided by MUARC showed that the different European jurisdictions mentioned above have a range of </w:t>
      </w:r>
      <w:r w:rsidR="005C46DE">
        <w:t xml:space="preserve">approaches to medical defence </w:t>
      </w:r>
      <w:r w:rsidR="003209D7">
        <w:t>for medicinal cannabis patients</w:t>
      </w:r>
      <w:r w:rsidR="005C46DE">
        <w:t xml:space="preserve">. </w:t>
      </w:r>
      <w:r w:rsidR="002035A3">
        <w:t xml:space="preserve">In these jurisdictions, all drivers require blood analysis </w:t>
      </w:r>
      <w:r w:rsidR="007268AC">
        <w:t>to determine impairment</w:t>
      </w:r>
      <w:r w:rsidR="008B55A4">
        <w:t xml:space="preserve"> (</w:t>
      </w:r>
      <w:r w:rsidR="00AF60E0">
        <w:t>noting</w:t>
      </w:r>
      <w:r w:rsidR="00B1427C">
        <w:t xml:space="preserve"> </w:t>
      </w:r>
      <w:r w:rsidR="00A50A6D">
        <w:t xml:space="preserve">jurisdictions </w:t>
      </w:r>
      <w:r w:rsidR="00AC2BCA">
        <w:t xml:space="preserve">apply </w:t>
      </w:r>
      <w:r w:rsidR="00A50A6D">
        <w:t>different</w:t>
      </w:r>
      <w:r w:rsidR="007268AC">
        <w:t xml:space="preserve"> THC </w:t>
      </w:r>
      <w:r w:rsidR="00AC2BCA">
        <w:t xml:space="preserve">impairment </w:t>
      </w:r>
      <w:r w:rsidR="00A50A6D">
        <w:t>thresholds</w:t>
      </w:r>
      <w:r w:rsidR="008B55A4">
        <w:t>),</w:t>
      </w:r>
      <w:r w:rsidR="007268AC">
        <w:t xml:space="preserve"> </w:t>
      </w:r>
      <w:r w:rsidR="002035A3">
        <w:t xml:space="preserve">and </w:t>
      </w:r>
      <w:r w:rsidR="00D808CD">
        <w:t>fitness to drive</w:t>
      </w:r>
      <w:r w:rsidR="002035A3">
        <w:t xml:space="preserve"> assessments before a medical defence can be considered.</w:t>
      </w:r>
      <w:r w:rsidR="007268AC">
        <w:t xml:space="preserve"> </w:t>
      </w:r>
      <w:r w:rsidR="00A87336">
        <w:t xml:space="preserve">Blood analysis and </w:t>
      </w:r>
      <w:r w:rsidR="00D808CD">
        <w:t>fitness to drive</w:t>
      </w:r>
      <w:r w:rsidR="00A87336">
        <w:t xml:space="preserve"> assessments may be undertaken at the driver’s cost. </w:t>
      </w:r>
      <w:r w:rsidR="007268AC">
        <w:t xml:space="preserve">In all jurisdictions, a medical defence is not available if the driver is impaired. </w:t>
      </w:r>
      <w:r w:rsidR="002035A3">
        <w:t>Further information is provided in the table below.</w:t>
      </w:r>
    </w:p>
    <w:p w14:paraId="560AD528" w14:textId="0633511A" w:rsidR="00505B0F" w:rsidRPr="008D4238" w:rsidRDefault="00505B0F" w:rsidP="00826139">
      <w:pPr>
        <w:pStyle w:val="DJCSbodyafterbullets"/>
        <w:ind w:left="964"/>
        <w:rPr>
          <w:i/>
        </w:rPr>
      </w:pPr>
      <w:r>
        <w:rPr>
          <w:i/>
          <w:iCs/>
        </w:rPr>
        <w:t>Table 1: Selection of European jurisdictions with a medical defence for medicinal cannabis drivers</w:t>
      </w:r>
    </w:p>
    <w:tbl>
      <w:tblPr>
        <w:tblStyle w:val="DJRReporttablestyleNavy"/>
        <w:tblW w:w="9521" w:type="dxa"/>
        <w:tblInd w:w="964" w:type="dxa"/>
        <w:tblLook w:val="04A0" w:firstRow="1" w:lastRow="0" w:firstColumn="1" w:lastColumn="0" w:noHBand="0" w:noVBand="1"/>
      </w:tblPr>
      <w:tblGrid>
        <w:gridCol w:w="2292"/>
        <w:gridCol w:w="2976"/>
        <w:gridCol w:w="4253"/>
      </w:tblGrid>
      <w:tr w:rsidR="003C1435" w14:paraId="0B06EEDE" w14:textId="77777777" w:rsidTr="003C1435">
        <w:trPr>
          <w:cnfStyle w:val="100000000000" w:firstRow="1" w:lastRow="0" w:firstColumn="0" w:lastColumn="0" w:oddVBand="0" w:evenVBand="0" w:oddHBand="0" w:evenHBand="0" w:firstRowFirstColumn="0" w:firstRowLastColumn="0" w:lastRowFirstColumn="0" w:lastRowLastColumn="0"/>
        </w:trPr>
        <w:tc>
          <w:tcPr>
            <w:tcW w:w="2292" w:type="dxa"/>
          </w:tcPr>
          <w:p w14:paraId="17390FBA" w14:textId="4C07B6C9" w:rsidR="0058306D" w:rsidRPr="008D4238" w:rsidRDefault="0058306D" w:rsidP="008D4238">
            <w:pPr>
              <w:pStyle w:val="DJCSbodyafterbullets"/>
              <w:spacing w:before="0" w:after="0"/>
              <w:ind w:left="0"/>
              <w:rPr>
                <w:sz w:val="20"/>
              </w:rPr>
            </w:pPr>
            <w:r w:rsidRPr="008D4238">
              <w:rPr>
                <w:sz w:val="20"/>
              </w:rPr>
              <w:t>European jurisdictions with a medical defence</w:t>
            </w:r>
          </w:p>
        </w:tc>
        <w:tc>
          <w:tcPr>
            <w:tcW w:w="2976" w:type="dxa"/>
          </w:tcPr>
          <w:p w14:paraId="031D170F" w14:textId="7D47B771" w:rsidR="0058306D" w:rsidRPr="008D4238" w:rsidRDefault="0058306D" w:rsidP="008D4238">
            <w:pPr>
              <w:pStyle w:val="DJCSbodyafterbullets"/>
              <w:spacing w:before="0" w:after="0"/>
              <w:ind w:left="0"/>
              <w:rPr>
                <w:sz w:val="20"/>
              </w:rPr>
            </w:pPr>
            <w:r w:rsidRPr="008D4238">
              <w:rPr>
                <w:sz w:val="20"/>
              </w:rPr>
              <w:t>Medical conditions where medicinal cannabis is prescribed</w:t>
            </w:r>
          </w:p>
        </w:tc>
        <w:tc>
          <w:tcPr>
            <w:tcW w:w="4253" w:type="dxa"/>
          </w:tcPr>
          <w:p w14:paraId="3C790D7B" w14:textId="393BF3E0" w:rsidR="0058306D" w:rsidRPr="008D4238" w:rsidRDefault="0058306D" w:rsidP="008D4238">
            <w:pPr>
              <w:pStyle w:val="DJCSbodyafterbullets"/>
              <w:spacing w:before="0" w:after="0"/>
              <w:ind w:left="0"/>
              <w:rPr>
                <w:sz w:val="20"/>
              </w:rPr>
            </w:pPr>
            <w:r w:rsidRPr="008D4238">
              <w:rPr>
                <w:sz w:val="20"/>
              </w:rPr>
              <w:t xml:space="preserve">Conditions for medical </w:t>
            </w:r>
            <w:r w:rsidR="000175F4" w:rsidRPr="008D4238">
              <w:rPr>
                <w:sz w:val="20"/>
              </w:rPr>
              <w:t>defence</w:t>
            </w:r>
          </w:p>
        </w:tc>
      </w:tr>
      <w:tr w:rsidR="003C1435" w14:paraId="5B93B25B" w14:textId="77777777" w:rsidTr="003C1435">
        <w:tc>
          <w:tcPr>
            <w:tcW w:w="2292" w:type="dxa"/>
          </w:tcPr>
          <w:p w14:paraId="2406838E" w14:textId="4F3CE1F8" w:rsidR="0058306D" w:rsidRPr="008D4238" w:rsidRDefault="0058306D" w:rsidP="008D4238">
            <w:pPr>
              <w:pStyle w:val="DJCSbodyafterbullets"/>
              <w:spacing w:before="0" w:after="0"/>
              <w:ind w:left="0"/>
              <w:rPr>
                <w:sz w:val="20"/>
              </w:rPr>
            </w:pPr>
            <w:r w:rsidRPr="008D4238">
              <w:rPr>
                <w:sz w:val="20"/>
              </w:rPr>
              <w:t xml:space="preserve">Ireland </w:t>
            </w:r>
          </w:p>
        </w:tc>
        <w:tc>
          <w:tcPr>
            <w:tcW w:w="2976" w:type="dxa"/>
          </w:tcPr>
          <w:p w14:paraId="28F1AE50" w14:textId="59B997B6" w:rsidR="0058306D" w:rsidRPr="008D4238" w:rsidRDefault="0058306D" w:rsidP="008D4238">
            <w:pPr>
              <w:pStyle w:val="DJCSbodyafterbullets"/>
              <w:spacing w:before="0" w:after="0"/>
              <w:ind w:left="0"/>
              <w:rPr>
                <w:sz w:val="20"/>
              </w:rPr>
            </w:pPr>
            <w:r w:rsidRPr="008D4238">
              <w:rPr>
                <w:sz w:val="20"/>
              </w:rPr>
              <w:t>Narrow – 3 specific conditions only</w:t>
            </w:r>
            <w:r w:rsidR="00AB68E6" w:rsidRPr="008D4238">
              <w:rPr>
                <w:sz w:val="20"/>
              </w:rPr>
              <w:t xml:space="preserve"> (epilepsy, nausea and vomiting caused by chemotherapy, and multiple sclerosis) </w:t>
            </w:r>
          </w:p>
        </w:tc>
        <w:tc>
          <w:tcPr>
            <w:tcW w:w="4253" w:type="dxa"/>
          </w:tcPr>
          <w:p w14:paraId="5974469D" w14:textId="085659C9" w:rsidR="0058306D" w:rsidRPr="008D4238" w:rsidRDefault="0058306D" w:rsidP="008D4238">
            <w:pPr>
              <w:pStyle w:val="DJCSbodyafterbullets"/>
              <w:spacing w:before="0" w:after="0"/>
              <w:ind w:left="0"/>
              <w:rPr>
                <w:sz w:val="20"/>
              </w:rPr>
            </w:pPr>
            <w:r w:rsidRPr="008D4238">
              <w:rPr>
                <w:sz w:val="20"/>
              </w:rPr>
              <w:t xml:space="preserve">Must not be impaired. </w:t>
            </w:r>
          </w:p>
          <w:p w14:paraId="03F7FC38" w14:textId="6FC16402" w:rsidR="0058306D" w:rsidRPr="008D4238" w:rsidRDefault="0058306D" w:rsidP="008D4238">
            <w:pPr>
              <w:pStyle w:val="DJCSbodyafterbullets"/>
              <w:spacing w:before="0" w:after="0"/>
              <w:ind w:left="0"/>
              <w:rPr>
                <w:sz w:val="20"/>
              </w:rPr>
            </w:pPr>
            <w:r w:rsidRPr="008D4238">
              <w:rPr>
                <w:sz w:val="20"/>
              </w:rPr>
              <w:t>Extensive impairment testing, including blood and fitness to drive testing.</w:t>
            </w:r>
          </w:p>
        </w:tc>
      </w:tr>
      <w:tr w:rsidR="003C1435" w14:paraId="19938A45" w14:textId="77777777" w:rsidTr="003C1435">
        <w:tc>
          <w:tcPr>
            <w:tcW w:w="2292" w:type="dxa"/>
          </w:tcPr>
          <w:p w14:paraId="4C2E27DF" w14:textId="38B3E067" w:rsidR="0058306D" w:rsidRPr="008D4238" w:rsidRDefault="0058306D" w:rsidP="008D4238">
            <w:pPr>
              <w:pStyle w:val="DJCSbodyafterbullets"/>
              <w:spacing w:before="0" w:after="0"/>
              <w:ind w:left="0"/>
              <w:rPr>
                <w:sz w:val="20"/>
              </w:rPr>
            </w:pPr>
            <w:r w:rsidRPr="008D4238">
              <w:rPr>
                <w:sz w:val="20"/>
              </w:rPr>
              <w:t>United Kingdom</w:t>
            </w:r>
          </w:p>
        </w:tc>
        <w:tc>
          <w:tcPr>
            <w:tcW w:w="2976" w:type="dxa"/>
          </w:tcPr>
          <w:p w14:paraId="21BC758C" w14:textId="3FBF95C4" w:rsidR="0058306D" w:rsidRPr="008D4238" w:rsidRDefault="00106B22" w:rsidP="008D4238">
            <w:pPr>
              <w:pStyle w:val="DJCSbodyafterbullets"/>
              <w:spacing w:before="0" w:after="0"/>
              <w:ind w:left="0"/>
              <w:rPr>
                <w:sz w:val="20"/>
              </w:rPr>
            </w:pPr>
            <w:r w:rsidRPr="008D4238">
              <w:rPr>
                <w:sz w:val="20"/>
              </w:rPr>
              <w:t xml:space="preserve">Narrow </w:t>
            </w:r>
            <w:r w:rsidR="004042A6" w:rsidRPr="008D4238">
              <w:rPr>
                <w:sz w:val="20"/>
              </w:rPr>
              <w:t xml:space="preserve">– </w:t>
            </w:r>
            <w:r w:rsidR="003510DB" w:rsidRPr="008D4238">
              <w:rPr>
                <w:sz w:val="20"/>
              </w:rPr>
              <w:t xml:space="preserve">primarily </w:t>
            </w:r>
            <w:r w:rsidR="004042A6" w:rsidRPr="008D4238">
              <w:rPr>
                <w:sz w:val="20"/>
              </w:rPr>
              <w:t xml:space="preserve">3 conditions (epilepsy, nausea </w:t>
            </w:r>
            <w:r w:rsidR="00AB68E6" w:rsidRPr="008D4238">
              <w:rPr>
                <w:sz w:val="20"/>
              </w:rPr>
              <w:t xml:space="preserve">and vomiting </w:t>
            </w:r>
            <w:r w:rsidR="004042A6" w:rsidRPr="008D4238">
              <w:rPr>
                <w:sz w:val="20"/>
              </w:rPr>
              <w:t>caused by chemothera</w:t>
            </w:r>
            <w:r w:rsidR="003510DB" w:rsidRPr="008D4238">
              <w:rPr>
                <w:sz w:val="20"/>
              </w:rPr>
              <w:t>py</w:t>
            </w:r>
            <w:r w:rsidR="00AB68E6" w:rsidRPr="008D4238">
              <w:rPr>
                <w:sz w:val="20"/>
              </w:rPr>
              <w:t>,</w:t>
            </w:r>
            <w:r w:rsidR="003510DB" w:rsidRPr="008D4238">
              <w:rPr>
                <w:sz w:val="20"/>
              </w:rPr>
              <w:t xml:space="preserve"> and multiple sclerosis)</w:t>
            </w:r>
          </w:p>
        </w:tc>
        <w:tc>
          <w:tcPr>
            <w:tcW w:w="4253" w:type="dxa"/>
          </w:tcPr>
          <w:p w14:paraId="3333555A" w14:textId="377BA202" w:rsidR="0058306D" w:rsidRPr="008D4238" w:rsidRDefault="0058306D" w:rsidP="008D4238">
            <w:pPr>
              <w:pStyle w:val="DJCSbodyafterbullets"/>
              <w:spacing w:before="0" w:after="0"/>
              <w:ind w:left="0"/>
              <w:rPr>
                <w:sz w:val="20"/>
              </w:rPr>
            </w:pPr>
            <w:r w:rsidRPr="008D4238">
              <w:rPr>
                <w:sz w:val="20"/>
              </w:rPr>
              <w:t>Must not be impaired.</w:t>
            </w:r>
          </w:p>
          <w:p w14:paraId="63E9C0BA" w14:textId="3F4E2021" w:rsidR="0058306D" w:rsidRPr="008D4238" w:rsidRDefault="0058306D" w:rsidP="008D4238">
            <w:pPr>
              <w:pStyle w:val="DJCSbodyafterbullets"/>
              <w:spacing w:before="0" w:after="0"/>
              <w:ind w:left="0"/>
              <w:rPr>
                <w:sz w:val="20"/>
              </w:rPr>
            </w:pPr>
            <w:r w:rsidRPr="008D4238">
              <w:rPr>
                <w:sz w:val="20"/>
              </w:rPr>
              <w:t>Based on THC levels in blood and evidence of being a medicinal cannabis patient (“CanCard”).</w:t>
            </w:r>
          </w:p>
        </w:tc>
      </w:tr>
      <w:tr w:rsidR="003C1435" w14:paraId="284B452A" w14:textId="77777777" w:rsidTr="003C1435">
        <w:tc>
          <w:tcPr>
            <w:tcW w:w="2292" w:type="dxa"/>
          </w:tcPr>
          <w:p w14:paraId="4C2C45B8" w14:textId="6347494B" w:rsidR="0058306D" w:rsidRPr="008D4238" w:rsidRDefault="0058306D" w:rsidP="008D4238">
            <w:pPr>
              <w:pStyle w:val="DJCSbodyafterbullets"/>
              <w:spacing w:before="0" w:after="0"/>
              <w:ind w:left="0"/>
              <w:rPr>
                <w:sz w:val="20"/>
              </w:rPr>
            </w:pPr>
            <w:r w:rsidRPr="008D4238">
              <w:rPr>
                <w:sz w:val="20"/>
              </w:rPr>
              <w:t>Norway</w:t>
            </w:r>
          </w:p>
        </w:tc>
        <w:tc>
          <w:tcPr>
            <w:tcW w:w="2976" w:type="dxa"/>
          </w:tcPr>
          <w:p w14:paraId="597B76B7" w14:textId="7E19C5BB" w:rsidR="0058306D" w:rsidRPr="008D4238" w:rsidRDefault="00BF38D0" w:rsidP="008D4238">
            <w:pPr>
              <w:pStyle w:val="DJCSbodyafterbullets"/>
              <w:spacing w:before="0" w:after="0"/>
              <w:ind w:left="0"/>
              <w:rPr>
                <w:sz w:val="20"/>
              </w:rPr>
            </w:pPr>
            <w:r w:rsidRPr="008D4238">
              <w:rPr>
                <w:sz w:val="20"/>
              </w:rPr>
              <w:t xml:space="preserve">Broad – </w:t>
            </w:r>
            <w:r w:rsidR="008C37A7">
              <w:rPr>
                <w:sz w:val="20"/>
              </w:rPr>
              <w:t xml:space="preserve">determined by physician as required </w:t>
            </w:r>
            <w:r w:rsidRPr="008D4238">
              <w:rPr>
                <w:sz w:val="20"/>
              </w:rPr>
              <w:t xml:space="preserve"> </w:t>
            </w:r>
          </w:p>
        </w:tc>
        <w:tc>
          <w:tcPr>
            <w:tcW w:w="4253" w:type="dxa"/>
          </w:tcPr>
          <w:p w14:paraId="0350AFC3" w14:textId="77777777" w:rsidR="0058306D" w:rsidRPr="008D4238" w:rsidRDefault="0058306D" w:rsidP="008D4238">
            <w:pPr>
              <w:pStyle w:val="DJCSbodyafterbullets"/>
              <w:spacing w:before="0" w:after="0"/>
              <w:ind w:left="0"/>
              <w:rPr>
                <w:sz w:val="20"/>
              </w:rPr>
            </w:pPr>
            <w:r w:rsidRPr="008D4238">
              <w:rPr>
                <w:sz w:val="20"/>
              </w:rPr>
              <w:t xml:space="preserve">Must not be impaired. </w:t>
            </w:r>
          </w:p>
          <w:p w14:paraId="6490F671" w14:textId="5CE73D20" w:rsidR="0058306D" w:rsidRPr="008D4238" w:rsidRDefault="0058306D" w:rsidP="008D4238">
            <w:pPr>
              <w:pStyle w:val="DJCSbodyafterbullets"/>
              <w:spacing w:before="0" w:after="0"/>
              <w:ind w:left="0"/>
              <w:rPr>
                <w:sz w:val="20"/>
              </w:rPr>
            </w:pPr>
            <w:r w:rsidRPr="008D4238">
              <w:rPr>
                <w:sz w:val="20"/>
              </w:rPr>
              <w:t>Impairment testing includes blood and fitness to drive testing.</w:t>
            </w:r>
          </w:p>
        </w:tc>
      </w:tr>
      <w:tr w:rsidR="003C1435" w14:paraId="6FD7FC48" w14:textId="77777777" w:rsidTr="003C1435">
        <w:tc>
          <w:tcPr>
            <w:tcW w:w="2292" w:type="dxa"/>
          </w:tcPr>
          <w:p w14:paraId="6AA91640" w14:textId="5EB7ECE4" w:rsidR="0058306D" w:rsidRPr="008D4238" w:rsidRDefault="0058306D" w:rsidP="008D4238">
            <w:pPr>
              <w:pStyle w:val="DJCSbodyafterbullets"/>
              <w:spacing w:before="0" w:after="0"/>
              <w:ind w:left="0"/>
              <w:rPr>
                <w:sz w:val="20"/>
              </w:rPr>
            </w:pPr>
            <w:r w:rsidRPr="008D4238">
              <w:rPr>
                <w:sz w:val="20"/>
              </w:rPr>
              <w:t>Germany</w:t>
            </w:r>
          </w:p>
        </w:tc>
        <w:tc>
          <w:tcPr>
            <w:tcW w:w="2976" w:type="dxa"/>
          </w:tcPr>
          <w:p w14:paraId="73C785B7" w14:textId="60706D88" w:rsidR="0058306D" w:rsidRPr="008D4238" w:rsidRDefault="0058306D" w:rsidP="008D4238">
            <w:pPr>
              <w:pStyle w:val="DJCSbodyafterbullets"/>
              <w:spacing w:before="0" w:after="0"/>
              <w:ind w:left="0"/>
              <w:rPr>
                <w:sz w:val="20"/>
              </w:rPr>
            </w:pPr>
            <w:r w:rsidRPr="008D4238">
              <w:rPr>
                <w:sz w:val="20"/>
              </w:rPr>
              <w:t>Broad – any conditions where the patient has not responded to standard treatment and is ‘seriously ill’</w:t>
            </w:r>
          </w:p>
        </w:tc>
        <w:tc>
          <w:tcPr>
            <w:tcW w:w="4253" w:type="dxa"/>
          </w:tcPr>
          <w:p w14:paraId="70CB025F" w14:textId="77777777" w:rsidR="0058306D" w:rsidRPr="008D4238" w:rsidRDefault="0058306D" w:rsidP="008D4238">
            <w:pPr>
              <w:pStyle w:val="DJCSbodyafterbullets"/>
              <w:spacing w:before="0" w:after="0"/>
              <w:ind w:left="0"/>
              <w:rPr>
                <w:sz w:val="20"/>
              </w:rPr>
            </w:pPr>
            <w:r w:rsidRPr="008D4238">
              <w:rPr>
                <w:sz w:val="20"/>
              </w:rPr>
              <w:t xml:space="preserve">Must not be impaired. </w:t>
            </w:r>
          </w:p>
          <w:p w14:paraId="66A8ABE9" w14:textId="3CD919D9" w:rsidR="0058306D" w:rsidRPr="008D4238" w:rsidRDefault="0058306D" w:rsidP="008D4238">
            <w:pPr>
              <w:pStyle w:val="DJCSbodyafterbullets"/>
              <w:spacing w:before="0" w:after="0"/>
              <w:ind w:left="0"/>
              <w:rPr>
                <w:sz w:val="20"/>
              </w:rPr>
            </w:pPr>
            <w:r w:rsidRPr="008D4238">
              <w:rPr>
                <w:sz w:val="20"/>
              </w:rPr>
              <w:t>Extensive impairment testing, including blood and fitness to drive testing.</w:t>
            </w:r>
          </w:p>
        </w:tc>
      </w:tr>
    </w:tbl>
    <w:p w14:paraId="45597BEC" w14:textId="7C4836E4" w:rsidR="005007A7" w:rsidRPr="00444D6B" w:rsidRDefault="006778AF" w:rsidP="00F16763">
      <w:pPr>
        <w:pStyle w:val="Heading3"/>
        <w:numPr>
          <w:ilvl w:val="0"/>
          <w:numId w:val="0"/>
        </w:numPr>
        <w:ind w:left="964"/>
        <w:rPr>
          <w:sz w:val="22"/>
          <w:szCs w:val="22"/>
        </w:rPr>
      </w:pPr>
      <w:bookmarkStart w:id="14" w:name="_Toc72167059"/>
      <w:r>
        <w:rPr>
          <w:sz w:val="22"/>
          <w:szCs w:val="22"/>
        </w:rPr>
        <w:t>P</w:t>
      </w:r>
      <w:r w:rsidR="00195544" w:rsidRPr="00444D6B">
        <w:rPr>
          <w:sz w:val="22"/>
          <w:szCs w:val="22"/>
        </w:rPr>
        <w:t>oint-of-</w:t>
      </w:r>
      <w:r w:rsidR="2CF6D3FD" w:rsidRPr="00444D6B">
        <w:rPr>
          <w:sz w:val="22"/>
          <w:szCs w:val="22"/>
        </w:rPr>
        <w:t xml:space="preserve">prescription processes </w:t>
      </w:r>
      <w:r w:rsidR="004C6095">
        <w:rPr>
          <w:sz w:val="22"/>
          <w:szCs w:val="22"/>
        </w:rPr>
        <w:t>can be improved</w:t>
      </w:r>
      <w:bookmarkEnd w:id="14"/>
      <w:r w:rsidR="2CF6D3FD" w:rsidRPr="00444D6B">
        <w:rPr>
          <w:sz w:val="22"/>
          <w:szCs w:val="22"/>
        </w:rPr>
        <w:t xml:space="preserve"> </w:t>
      </w:r>
    </w:p>
    <w:p w14:paraId="65B3909F" w14:textId="6A7DE790" w:rsidR="00022C0C" w:rsidRDefault="00057173" w:rsidP="00153D8C">
      <w:pPr>
        <w:pStyle w:val="DJCSbodyafterbullets"/>
        <w:ind w:left="964"/>
      </w:pPr>
      <w:r>
        <w:t>The Working Group concluded that focussing</w:t>
      </w:r>
      <w:r w:rsidR="005007A7">
        <w:t xml:space="preserve"> on </w:t>
      </w:r>
      <w:r w:rsidR="008F79E5">
        <w:t xml:space="preserve">the </w:t>
      </w:r>
      <w:r w:rsidR="005007A7">
        <w:t xml:space="preserve">prescription process </w:t>
      </w:r>
      <w:r w:rsidR="00257372">
        <w:t>offers an opportunity to assist</w:t>
      </w:r>
      <w:r w:rsidR="00022C0C">
        <w:t xml:space="preserve"> medicinal cannabis patients </w:t>
      </w:r>
      <w:r w:rsidR="00257372">
        <w:t>to</w:t>
      </w:r>
      <w:r w:rsidR="00022C0C">
        <w:t xml:space="preserve"> drive safely. I</w:t>
      </w:r>
      <w:r w:rsidR="005007A7">
        <w:t xml:space="preserve">f a patient complies with better evidence-based advice from their </w:t>
      </w:r>
      <w:r w:rsidR="004C06CF">
        <w:t>medical practitioner</w:t>
      </w:r>
      <w:r w:rsidR="005007A7">
        <w:t xml:space="preserve">, they will be able to make </w:t>
      </w:r>
      <w:r w:rsidR="00022C0C">
        <w:t>better</w:t>
      </w:r>
      <w:r w:rsidR="005007A7">
        <w:t xml:space="preserve"> informed decisions about driving</w:t>
      </w:r>
      <w:r w:rsidR="00022C0C">
        <w:t xml:space="preserve"> safely</w:t>
      </w:r>
      <w:r w:rsidR="005007A7">
        <w:t xml:space="preserve"> while taking medicinal cannabis</w:t>
      </w:r>
      <w:r w:rsidR="00022C0C">
        <w:t xml:space="preserve"> and </w:t>
      </w:r>
      <w:r w:rsidR="0023711F">
        <w:t xml:space="preserve">will </w:t>
      </w:r>
      <w:r w:rsidR="00022C0C">
        <w:t xml:space="preserve">also </w:t>
      </w:r>
      <w:r w:rsidR="0023711F">
        <w:t xml:space="preserve">be </w:t>
      </w:r>
      <w:r w:rsidR="00022C0C">
        <w:t>less likely</w:t>
      </w:r>
      <w:r w:rsidR="005007A7">
        <w:t xml:space="preserve"> to test positive for THC at the roadside. </w:t>
      </w:r>
    </w:p>
    <w:p w14:paraId="535BB03C" w14:textId="0EE1624C" w:rsidR="00F41D7B" w:rsidRDefault="00F41D7B" w:rsidP="002815EF">
      <w:pPr>
        <w:pStyle w:val="DJCSbodyafterbullets"/>
        <w:ind w:left="964"/>
      </w:pPr>
      <w:r>
        <w:t>The Working Group developed a</w:t>
      </w:r>
      <w:r w:rsidR="00022C0C">
        <w:t xml:space="preserve"> detailed decision tree </w:t>
      </w:r>
      <w:r w:rsidR="00F10055">
        <w:t>support tool</w:t>
      </w:r>
      <w:r w:rsidR="00022C0C">
        <w:t xml:space="preserve"> for</w:t>
      </w:r>
      <w:r w:rsidR="00407AE8">
        <w:t xml:space="preserve"> </w:t>
      </w:r>
      <w:r w:rsidR="00D175A8">
        <w:t>medical practitioner</w:t>
      </w:r>
      <w:r>
        <w:t xml:space="preserve"> and patient </w:t>
      </w:r>
      <w:r w:rsidR="00022C0C">
        <w:t>use at the point-of-prescription</w:t>
      </w:r>
      <w:r w:rsidR="002C6EBB">
        <w:t xml:space="preserve"> and in follow-up reviews</w:t>
      </w:r>
      <w:r w:rsidR="00022C0C">
        <w:t>.</w:t>
      </w:r>
      <w:r>
        <w:t xml:space="preserve"> The </w:t>
      </w:r>
      <w:r w:rsidR="00F054EF">
        <w:t>decision tree support tool</w:t>
      </w:r>
      <w:r>
        <w:t xml:space="preserve"> </w:t>
      </w:r>
      <w:r w:rsidR="00965D48">
        <w:t xml:space="preserve">can be found in section </w:t>
      </w:r>
      <w:r w:rsidR="002C6EBB">
        <w:t>five</w:t>
      </w:r>
      <w:r w:rsidR="00965D48">
        <w:t>.</w:t>
      </w:r>
    </w:p>
    <w:p w14:paraId="4201F96F" w14:textId="04068CCB" w:rsidR="00AC7DB6" w:rsidRDefault="00F41D7B" w:rsidP="0053727E">
      <w:pPr>
        <w:pStyle w:val="DJCSbodyafterbullets"/>
        <w:ind w:left="964"/>
      </w:pPr>
      <w:r>
        <w:t xml:space="preserve">The </w:t>
      </w:r>
      <w:r w:rsidR="00F10055">
        <w:t>decision tree</w:t>
      </w:r>
      <w:r>
        <w:t xml:space="preserve"> sets out a consistent and coherent framework that enables</w:t>
      </w:r>
      <w:r w:rsidR="00022C0C">
        <w:t xml:space="preserve"> </w:t>
      </w:r>
      <w:r w:rsidR="004C06CF">
        <w:t>medical practitioners</w:t>
      </w:r>
      <w:r w:rsidR="00022C0C">
        <w:t xml:space="preserve"> </w:t>
      </w:r>
      <w:r>
        <w:t xml:space="preserve">and patients to work through the key issues and considerations </w:t>
      </w:r>
      <w:r w:rsidR="00022C0C">
        <w:t xml:space="preserve">in </w:t>
      </w:r>
      <w:r>
        <w:t>a systematic manner to determine</w:t>
      </w:r>
      <w:r w:rsidR="00022C0C">
        <w:t xml:space="preserve"> whether </w:t>
      </w:r>
      <w:r>
        <w:t>an individual</w:t>
      </w:r>
      <w:r w:rsidR="00022C0C">
        <w:t xml:space="preserve"> patient can drive safely</w:t>
      </w:r>
      <w:r>
        <w:t xml:space="preserve">. </w:t>
      </w:r>
      <w:r w:rsidR="00D45DF3" w:rsidRPr="00D45DF3">
        <w:t xml:space="preserve">The decision tree fills a current gap within the existing </w:t>
      </w:r>
      <w:r w:rsidR="00A36E72">
        <w:t>AFTD</w:t>
      </w:r>
      <w:r w:rsidR="00D45DF3" w:rsidRPr="00D45DF3">
        <w:t xml:space="preserve"> </w:t>
      </w:r>
      <w:r w:rsidR="007426EC">
        <w:t>g</w:t>
      </w:r>
      <w:r w:rsidR="00D45DF3" w:rsidRPr="00D45DF3">
        <w:t>uidelines</w:t>
      </w:r>
      <w:r w:rsidR="007426EC">
        <w:t>,</w:t>
      </w:r>
      <w:r w:rsidR="00D45DF3" w:rsidRPr="00D45DF3">
        <w:t xml:space="preserve"> as the</w:t>
      </w:r>
      <w:r w:rsidR="00D45DF3">
        <w:t>se guidelines</w:t>
      </w:r>
      <w:r w:rsidR="00D45DF3" w:rsidRPr="00D45DF3">
        <w:t xml:space="preserve"> do not explicitly cover or reference medicinal cannabis</w:t>
      </w:r>
      <w:r w:rsidR="00022C0C">
        <w:t>.</w:t>
      </w:r>
    </w:p>
    <w:p w14:paraId="40EB8D7F" w14:textId="07B5E687" w:rsidR="007E5198" w:rsidRPr="001E429B" w:rsidRDefault="00DC681F" w:rsidP="001E429B">
      <w:pPr>
        <w:pStyle w:val="Heading1"/>
      </w:pPr>
      <w:bookmarkStart w:id="15" w:name="_Toc72167060"/>
      <w:r>
        <w:t>Managing medicinal cannabis patients at the p</w:t>
      </w:r>
      <w:r w:rsidR="001E3F32">
        <w:t>oint-of-prescription</w:t>
      </w:r>
      <w:bookmarkEnd w:id="15"/>
    </w:p>
    <w:p w14:paraId="61DF2A3A" w14:textId="143AF246" w:rsidR="00AA709F" w:rsidRPr="00444D6B" w:rsidRDefault="00AA709F" w:rsidP="00AA709F">
      <w:pPr>
        <w:pStyle w:val="Heading3"/>
        <w:numPr>
          <w:ilvl w:val="2"/>
          <w:numId w:val="0"/>
        </w:numPr>
        <w:ind w:left="964"/>
        <w:rPr>
          <w:sz w:val="22"/>
          <w:szCs w:val="22"/>
        </w:rPr>
      </w:pPr>
      <w:bookmarkStart w:id="16" w:name="_Toc72167061"/>
      <w:r w:rsidRPr="00444D6B">
        <w:rPr>
          <w:sz w:val="22"/>
          <w:szCs w:val="22"/>
        </w:rPr>
        <w:t>Potential approaches to point-of-</w:t>
      </w:r>
      <w:r>
        <w:rPr>
          <w:sz w:val="22"/>
          <w:szCs w:val="22"/>
        </w:rPr>
        <w:t>prescription</w:t>
      </w:r>
      <w:bookmarkEnd w:id="16"/>
    </w:p>
    <w:p w14:paraId="7D122AE4" w14:textId="4EC62A55" w:rsidR="00C62008" w:rsidRPr="00C620A0" w:rsidRDefault="00C62008" w:rsidP="00C62008">
      <w:pPr>
        <w:pStyle w:val="DJCSbody"/>
        <w:ind w:left="964"/>
      </w:pPr>
      <w:r w:rsidRPr="001343A3">
        <w:t xml:space="preserve">The Working Group heard anecdotal evidence that </w:t>
      </w:r>
      <w:r w:rsidR="004C06CF">
        <w:t>medical practitioners</w:t>
      </w:r>
      <w:r w:rsidRPr="001343A3">
        <w:t xml:space="preserve"> had difficulty accessing information on the </w:t>
      </w:r>
      <w:r w:rsidR="02F7A127">
        <w:t>impact</w:t>
      </w:r>
      <w:r w:rsidRPr="001343A3">
        <w:t xml:space="preserve"> of </w:t>
      </w:r>
      <w:r w:rsidR="00307004">
        <w:t xml:space="preserve">medicinal cannabis </w:t>
      </w:r>
      <w:r w:rsidRPr="001343A3">
        <w:t xml:space="preserve">products, including their effect on safe driving and likelihood of the detection of medicinal cannabis products containing THC under the </w:t>
      </w:r>
      <w:r w:rsidR="00153D8C">
        <w:t xml:space="preserve">mass screening roadside </w:t>
      </w:r>
      <w:r w:rsidRPr="001343A3">
        <w:t xml:space="preserve">drug </w:t>
      </w:r>
      <w:r w:rsidR="00153D8C">
        <w:t>testing</w:t>
      </w:r>
      <w:r w:rsidRPr="001343A3">
        <w:t xml:space="preserve"> program.</w:t>
      </w:r>
    </w:p>
    <w:p w14:paraId="682E97E6" w14:textId="17AD4784" w:rsidR="001343A3" w:rsidRDefault="00C62008" w:rsidP="00BC389B">
      <w:pPr>
        <w:pStyle w:val="DJCSbody"/>
        <w:ind w:left="964"/>
      </w:pPr>
      <w:r>
        <w:t>As m</w:t>
      </w:r>
      <w:r w:rsidR="00BC389B">
        <w:t>edicinal cannabis is not covered under the current AFTD guidelines</w:t>
      </w:r>
      <w:r>
        <w:t xml:space="preserve">, </w:t>
      </w:r>
      <w:r w:rsidR="00BC389B">
        <w:t>th</w:t>
      </w:r>
      <w:r w:rsidR="00AC0BF3">
        <w:t>e</w:t>
      </w:r>
      <w:r w:rsidR="00BC389B">
        <w:t xml:space="preserve"> </w:t>
      </w:r>
      <w:r w:rsidR="00AC0BF3">
        <w:t xml:space="preserve">Working Group considered a range of approaches </w:t>
      </w:r>
      <w:r w:rsidR="00307004">
        <w:t>to</w:t>
      </w:r>
      <w:r w:rsidR="00BC389B">
        <w:t xml:space="preserve"> support </w:t>
      </w:r>
      <w:r w:rsidR="00D175A8">
        <w:t>medical practitioners</w:t>
      </w:r>
      <w:r w:rsidR="00BC389B">
        <w:t xml:space="preserve"> </w:t>
      </w:r>
      <w:r w:rsidR="00153D8C">
        <w:t xml:space="preserve">in </w:t>
      </w:r>
      <w:r w:rsidR="00BC389B">
        <w:t>provid</w:t>
      </w:r>
      <w:r w:rsidR="00153D8C">
        <w:t>ing</w:t>
      </w:r>
      <w:r w:rsidR="00BC389B">
        <w:t xml:space="preserve"> consistent and evidence-based advice regarding the safe driving and fitness</w:t>
      </w:r>
      <w:r w:rsidR="00085C56">
        <w:t xml:space="preserve"> </w:t>
      </w:r>
      <w:r w:rsidR="00BC389B">
        <w:t>to</w:t>
      </w:r>
      <w:r w:rsidR="00085C56">
        <w:t xml:space="preserve"> </w:t>
      </w:r>
      <w:r w:rsidR="00BC389B">
        <w:t xml:space="preserve">drive requirements of patients using medicinal cannabis products.   </w:t>
      </w:r>
    </w:p>
    <w:p w14:paraId="79BD5C45" w14:textId="26E823A4" w:rsidR="00A4192B" w:rsidRDefault="00A4192B" w:rsidP="00A4192B">
      <w:pPr>
        <w:pStyle w:val="DJCSbody"/>
        <w:ind w:left="964"/>
      </w:pPr>
      <w:r>
        <w:t xml:space="preserve">The Working Group </w:t>
      </w:r>
      <w:r w:rsidRPr="0097318B">
        <w:t xml:space="preserve">considered </w:t>
      </w:r>
      <w:r>
        <w:t>two</w:t>
      </w:r>
      <w:r w:rsidRPr="0097318B">
        <w:t xml:space="preserve"> </w:t>
      </w:r>
      <w:r>
        <w:t>broad categories of approach</w:t>
      </w:r>
      <w:r w:rsidRPr="0097318B">
        <w:t xml:space="preserve"> </w:t>
      </w:r>
      <w:r w:rsidR="005271F1">
        <w:t>with various levels of formalised advice for</w:t>
      </w:r>
      <w:r w:rsidRPr="0097318B">
        <w:t xml:space="preserve"> managing </w:t>
      </w:r>
      <w:r>
        <w:t>medicinal cannabis patients at the point-of-prescription:</w:t>
      </w:r>
    </w:p>
    <w:p w14:paraId="7089A957" w14:textId="47A4F0CA" w:rsidR="00A4192B" w:rsidRDefault="00A4192B" w:rsidP="009D4156">
      <w:pPr>
        <w:pStyle w:val="DJCSbody"/>
        <w:numPr>
          <w:ilvl w:val="0"/>
          <w:numId w:val="30"/>
        </w:numPr>
      </w:pPr>
      <w:r>
        <w:t>A low level of intervention</w:t>
      </w:r>
    </w:p>
    <w:p w14:paraId="6C326C8F" w14:textId="7511673B" w:rsidR="00A4192B" w:rsidRDefault="00A4192B" w:rsidP="009D4156">
      <w:pPr>
        <w:pStyle w:val="DJCSbody"/>
        <w:numPr>
          <w:ilvl w:val="0"/>
          <w:numId w:val="30"/>
        </w:numPr>
      </w:pPr>
      <w:r>
        <w:t>A higher level of intervention</w:t>
      </w:r>
    </w:p>
    <w:p w14:paraId="4D18998D" w14:textId="52B398F3" w:rsidR="000449D0" w:rsidRPr="00731CF6" w:rsidRDefault="000449D0" w:rsidP="000449D0">
      <w:pPr>
        <w:pStyle w:val="Heading2notappearinginTOC"/>
        <w:ind w:left="964"/>
        <w:rPr>
          <w:sz w:val="22"/>
          <w:szCs w:val="22"/>
        </w:rPr>
      </w:pPr>
      <w:r w:rsidRPr="00731CF6">
        <w:rPr>
          <w:sz w:val="22"/>
          <w:szCs w:val="22"/>
        </w:rPr>
        <w:t xml:space="preserve">Approach </w:t>
      </w:r>
      <w:r w:rsidR="00C953D8">
        <w:rPr>
          <w:sz w:val="22"/>
          <w:szCs w:val="22"/>
        </w:rPr>
        <w:t>1</w:t>
      </w:r>
      <w:r w:rsidRPr="00731CF6">
        <w:rPr>
          <w:sz w:val="22"/>
          <w:szCs w:val="22"/>
        </w:rPr>
        <w:t xml:space="preserve"> – </w:t>
      </w:r>
      <w:r w:rsidR="00CD16BA">
        <w:rPr>
          <w:sz w:val="22"/>
          <w:szCs w:val="22"/>
        </w:rPr>
        <w:t xml:space="preserve">a low level of intervention </w:t>
      </w:r>
    </w:p>
    <w:p w14:paraId="3A6CE1F1" w14:textId="1800E69D" w:rsidR="00123EE3" w:rsidRDefault="00C162A7" w:rsidP="00123EE3">
      <w:pPr>
        <w:pStyle w:val="DJCSbody"/>
        <w:ind w:left="964"/>
      </w:pPr>
      <w:r>
        <w:t xml:space="preserve">A </w:t>
      </w:r>
      <w:r w:rsidR="00C41181">
        <w:t>low level of intervention</w:t>
      </w:r>
      <w:r w:rsidR="00123EE3">
        <w:t xml:space="preserve"> </w:t>
      </w:r>
      <w:r>
        <w:t xml:space="preserve">would be centred around </w:t>
      </w:r>
      <w:r w:rsidR="00123EE3">
        <w:t xml:space="preserve">assisting </w:t>
      </w:r>
      <w:r w:rsidR="00F41AEE">
        <w:t xml:space="preserve">prescribing medical practitioners </w:t>
      </w:r>
      <w:r w:rsidR="00123EE3">
        <w:t xml:space="preserve">to provide appropriate advice to </w:t>
      </w:r>
      <w:r w:rsidR="00305C83">
        <w:t>medicinal cannabis</w:t>
      </w:r>
      <w:r w:rsidR="00123EE3">
        <w:t xml:space="preserve"> patients regarding assessing fitness</w:t>
      </w:r>
      <w:r w:rsidR="009235D4">
        <w:t xml:space="preserve"> </w:t>
      </w:r>
      <w:r w:rsidR="00123EE3">
        <w:t>to</w:t>
      </w:r>
      <w:r w:rsidR="009235D4">
        <w:t xml:space="preserve"> </w:t>
      </w:r>
      <w:r w:rsidR="00123EE3">
        <w:t>drive.</w:t>
      </w:r>
      <w:r w:rsidR="00A4192B" w:rsidRPr="00A4192B">
        <w:t xml:space="preserve"> </w:t>
      </w:r>
      <w:r w:rsidR="00A4192B">
        <w:t xml:space="preserve">At </w:t>
      </w:r>
      <w:r w:rsidR="00A10459">
        <w:t>this level of</w:t>
      </w:r>
      <w:r w:rsidR="00A4192B">
        <w:t xml:space="preserve"> intervention, </w:t>
      </w:r>
      <w:r w:rsidR="004C06CF">
        <w:t>medical practitioners</w:t>
      </w:r>
      <w:r w:rsidR="00A4192B">
        <w:t xml:space="preserve"> </w:t>
      </w:r>
      <w:r w:rsidR="000A5C48">
        <w:t>would be</w:t>
      </w:r>
      <w:r w:rsidR="00A4192B">
        <w:t xml:space="preserve"> provided with </w:t>
      </w:r>
      <w:r w:rsidR="02F7A127">
        <w:t>generic</w:t>
      </w:r>
      <w:r w:rsidR="00B05973">
        <w:t xml:space="preserve"> </w:t>
      </w:r>
      <w:r w:rsidR="00E307CD">
        <w:t>advice</w:t>
      </w:r>
      <w:r w:rsidR="00307004">
        <w:t>, for example</w:t>
      </w:r>
      <w:r w:rsidR="002C350F">
        <w:t>,</w:t>
      </w:r>
      <w:r w:rsidR="00307004">
        <w:t xml:space="preserve"> in the form of fact sheets, regarding</w:t>
      </w:r>
      <w:r w:rsidR="00B05973">
        <w:t xml:space="preserve"> medicinal cannabis </w:t>
      </w:r>
      <w:r w:rsidR="00307004">
        <w:t xml:space="preserve">and </w:t>
      </w:r>
      <w:r w:rsidR="00B05973">
        <w:t>safe driving</w:t>
      </w:r>
      <w:r w:rsidR="00307004">
        <w:t xml:space="preserve"> </w:t>
      </w:r>
      <w:r w:rsidR="00B05973">
        <w:t>that may not be widely known</w:t>
      </w:r>
      <w:r w:rsidR="00A4192B">
        <w:t>.</w:t>
      </w:r>
    </w:p>
    <w:p w14:paraId="30B85D9F" w14:textId="0F76F1EC" w:rsidR="005E0FF4" w:rsidRDefault="008F6034" w:rsidP="008F6034">
      <w:pPr>
        <w:pStyle w:val="DJCSbody"/>
        <w:ind w:left="964"/>
      </w:pPr>
      <w:r>
        <w:t>This approach would r</w:t>
      </w:r>
      <w:r w:rsidR="00123EE3">
        <w:t xml:space="preserve">esult in </w:t>
      </w:r>
      <w:r w:rsidR="0021649B">
        <w:t xml:space="preserve">a greater level of awareness of this issue amongst prescribing practitioners </w:t>
      </w:r>
      <w:r w:rsidR="00BF092A">
        <w:t xml:space="preserve">and may provide some confidence when advising patients on safe driving. This advice </w:t>
      </w:r>
      <w:r w:rsidR="00A876A7">
        <w:t xml:space="preserve">could, for example, </w:t>
      </w:r>
      <w:r w:rsidR="00AC143A">
        <w:t>point to the need for practitioners to consider confounding factors</w:t>
      </w:r>
      <w:r w:rsidR="000F0E85">
        <w:t xml:space="preserve"> that may increase </w:t>
      </w:r>
      <w:r w:rsidR="004C06CF">
        <w:t>road safety</w:t>
      </w:r>
      <w:r w:rsidR="000F0E85">
        <w:t xml:space="preserve"> risk</w:t>
      </w:r>
      <w:r w:rsidR="00AC143A">
        <w:t xml:space="preserve">, </w:t>
      </w:r>
      <w:r w:rsidR="000F0E85">
        <w:t xml:space="preserve">such as </w:t>
      </w:r>
      <w:r w:rsidR="000B4C6E">
        <w:t>the combination of alcohol and THC</w:t>
      </w:r>
      <w:r w:rsidR="000F0E85">
        <w:t xml:space="preserve">. </w:t>
      </w:r>
    </w:p>
    <w:p w14:paraId="121098D5" w14:textId="77777777" w:rsidR="000449D0" w:rsidRDefault="000449D0" w:rsidP="000449D0">
      <w:pPr>
        <w:pStyle w:val="Heading4"/>
        <w:ind w:left="964"/>
        <w:rPr>
          <w:i/>
          <w:iCs/>
        </w:rPr>
      </w:pPr>
      <w:r>
        <w:rPr>
          <w:i/>
          <w:iCs/>
        </w:rPr>
        <w:t>Key considerations and risks</w:t>
      </w:r>
    </w:p>
    <w:p w14:paraId="7FCB6691" w14:textId="61110663" w:rsidR="00153D8C" w:rsidRPr="00D056FD" w:rsidRDefault="008F6034" w:rsidP="00D056FD">
      <w:pPr>
        <w:pStyle w:val="DJCSbody"/>
        <w:ind w:left="964"/>
      </w:pPr>
      <w:r>
        <w:t>T</w:t>
      </w:r>
      <w:r w:rsidR="00941777">
        <w:t>his approach m</w:t>
      </w:r>
      <w:r w:rsidR="00390830">
        <w:t>ay not adequately address road safety risk</w:t>
      </w:r>
      <w:r w:rsidR="008508E4">
        <w:t xml:space="preserve"> as it does not account for </w:t>
      </w:r>
      <w:r w:rsidR="00962D94">
        <w:t xml:space="preserve">a </w:t>
      </w:r>
      <w:r w:rsidR="000A16E2">
        <w:t>patient’s</w:t>
      </w:r>
      <w:r w:rsidR="008508E4">
        <w:t xml:space="preserve"> individual circumstances</w:t>
      </w:r>
      <w:r w:rsidR="00962D94">
        <w:t xml:space="preserve">, including underlying medical conditions, dosages </w:t>
      </w:r>
      <w:r w:rsidR="00EA2EEC">
        <w:t>of</w:t>
      </w:r>
      <w:r w:rsidR="00962D94">
        <w:t xml:space="preserve"> medicinal cannabis products and </w:t>
      </w:r>
      <w:r w:rsidR="000A16E2">
        <w:t>other medications being prescribed</w:t>
      </w:r>
      <w:r w:rsidR="00E14206">
        <w:t xml:space="preserve">. Further, advice </w:t>
      </w:r>
      <w:r w:rsidR="00E96D66">
        <w:t xml:space="preserve">on THC </w:t>
      </w:r>
      <w:r w:rsidR="00E14206">
        <w:t>in this form may not be regularly updated</w:t>
      </w:r>
      <w:r w:rsidR="00E96D66">
        <w:t xml:space="preserve"> </w:t>
      </w:r>
      <w:r w:rsidR="0053150E">
        <w:t xml:space="preserve">with </w:t>
      </w:r>
      <w:r w:rsidR="00D547AB">
        <w:t>current information</w:t>
      </w:r>
      <w:r w:rsidR="00C87918">
        <w:t xml:space="preserve"> which may result in outdated information being provided to patients</w:t>
      </w:r>
      <w:r w:rsidR="00563AEA">
        <w:t xml:space="preserve">. </w:t>
      </w:r>
      <w:r w:rsidR="000A16E2">
        <w:t>As a result, this approach m</w:t>
      </w:r>
      <w:r w:rsidR="00390830">
        <w:t xml:space="preserve">ay not provide </w:t>
      </w:r>
      <w:r w:rsidR="009627A3">
        <w:t xml:space="preserve">a high </w:t>
      </w:r>
      <w:r w:rsidR="00390830">
        <w:t xml:space="preserve">level of confidence to </w:t>
      </w:r>
      <w:r w:rsidR="000A16E2">
        <w:t>medicinal cannabis patients about whether they can safely drive after consuming their prescribed dose</w:t>
      </w:r>
      <w:r w:rsidR="00236053">
        <w:t xml:space="preserve">, </w:t>
      </w:r>
      <w:r w:rsidR="002D7FAB">
        <w:t xml:space="preserve">particularly </w:t>
      </w:r>
      <w:r w:rsidR="00270E65">
        <w:t>if</w:t>
      </w:r>
      <w:r w:rsidR="002D7FAB">
        <w:t xml:space="preserve"> patients </w:t>
      </w:r>
      <w:r w:rsidR="00270E65">
        <w:t>change</w:t>
      </w:r>
      <w:r w:rsidR="002D7FAB">
        <w:t xml:space="preserve"> the</w:t>
      </w:r>
      <w:r w:rsidR="00270E65">
        <w:t xml:space="preserve"> timing and</w:t>
      </w:r>
      <w:r w:rsidR="002D7FAB">
        <w:t xml:space="preserve"> dosage </w:t>
      </w:r>
      <w:r w:rsidR="00270E65">
        <w:t xml:space="preserve">of </w:t>
      </w:r>
      <w:r w:rsidR="008317EC">
        <w:t xml:space="preserve">their prescription, </w:t>
      </w:r>
      <w:r w:rsidR="002D7FAB">
        <w:t xml:space="preserve">which </w:t>
      </w:r>
      <w:r w:rsidR="00270E65">
        <w:t xml:space="preserve">could impact on </w:t>
      </w:r>
      <w:r w:rsidR="00B51FDE">
        <w:t xml:space="preserve">decisions around </w:t>
      </w:r>
      <w:r w:rsidR="00270E65">
        <w:t>safe driving</w:t>
      </w:r>
      <w:r w:rsidR="00390830">
        <w:t>.</w:t>
      </w:r>
      <w:r w:rsidR="00575AB0">
        <w:t xml:space="preserve"> </w:t>
      </w:r>
    </w:p>
    <w:p w14:paraId="7D192BAC" w14:textId="112CD3F0" w:rsidR="000449D0" w:rsidRPr="00731CF6" w:rsidRDefault="000449D0" w:rsidP="000449D0">
      <w:pPr>
        <w:pStyle w:val="Heading2notappearinginTOC"/>
        <w:ind w:left="964"/>
        <w:rPr>
          <w:sz w:val="22"/>
          <w:szCs w:val="22"/>
        </w:rPr>
      </w:pPr>
      <w:r w:rsidRPr="00731CF6">
        <w:rPr>
          <w:sz w:val="22"/>
          <w:szCs w:val="22"/>
        </w:rPr>
        <w:t>Approach 2 –</w:t>
      </w:r>
      <w:r w:rsidR="00CD16BA">
        <w:rPr>
          <w:sz w:val="22"/>
          <w:szCs w:val="22"/>
        </w:rPr>
        <w:t xml:space="preserve"> a higher level of intervention </w:t>
      </w:r>
    </w:p>
    <w:p w14:paraId="4280D31E" w14:textId="74AFF807" w:rsidR="00756B77" w:rsidRDefault="5C5CC816" w:rsidP="00756B77">
      <w:pPr>
        <w:pStyle w:val="DJCSbody"/>
        <w:ind w:left="964"/>
      </w:pPr>
      <w:r>
        <w:t>A</w:t>
      </w:r>
      <w:r w:rsidR="00D25B92">
        <w:t xml:space="preserve"> high</w:t>
      </w:r>
      <w:r w:rsidR="00894320">
        <w:t>er</w:t>
      </w:r>
      <w:r w:rsidR="00D25B92">
        <w:t xml:space="preserve"> level of intervention </w:t>
      </w:r>
      <w:r w:rsidR="00CB3F5C">
        <w:t>would be centred around</w:t>
      </w:r>
      <w:r w:rsidR="00D25B92">
        <w:t xml:space="preserve"> </w:t>
      </w:r>
      <w:r w:rsidR="00450E90">
        <w:t xml:space="preserve">providing </w:t>
      </w:r>
      <w:r w:rsidR="00EC38EF">
        <w:t>comprehensive and up-to-date advice to</w:t>
      </w:r>
      <w:r w:rsidR="005D6F75">
        <w:t xml:space="preserve"> medical practitioners </w:t>
      </w:r>
      <w:r w:rsidR="00211450">
        <w:t>in order to assess their patient’s fitness</w:t>
      </w:r>
      <w:r w:rsidR="00B31437">
        <w:t xml:space="preserve"> </w:t>
      </w:r>
      <w:r w:rsidR="00211450">
        <w:t>to</w:t>
      </w:r>
      <w:r w:rsidR="00B31437">
        <w:t xml:space="preserve"> </w:t>
      </w:r>
      <w:r w:rsidR="00211450">
        <w:t>drive.</w:t>
      </w:r>
      <w:r w:rsidR="00756B77">
        <w:t xml:space="preserve"> This </w:t>
      </w:r>
      <w:r w:rsidR="006713E3">
        <w:t xml:space="preserve">would support a more detailed </w:t>
      </w:r>
      <w:r w:rsidR="00756B77">
        <w:t xml:space="preserve">case-by-case </w:t>
      </w:r>
      <w:r w:rsidR="006713E3">
        <w:t>approach</w:t>
      </w:r>
      <w:r w:rsidR="006713E3" w:rsidRPr="006713E3">
        <w:t xml:space="preserve"> which considers an individual patient’s underlying medical conditions, dosage and other medications being prescribed.</w:t>
      </w:r>
      <w:r w:rsidR="006713E3">
        <w:t xml:space="preserve"> </w:t>
      </w:r>
      <w:r w:rsidR="00756B77">
        <w:t>This approach may provide a high</w:t>
      </w:r>
      <w:r w:rsidR="006713E3">
        <w:t>er</w:t>
      </w:r>
      <w:r w:rsidR="00756B77">
        <w:t xml:space="preserve"> level of confidence to patients when considering their ability to drive safely. </w:t>
      </w:r>
    </w:p>
    <w:p w14:paraId="776BD22D" w14:textId="4F0E08FF" w:rsidR="00A64FEC" w:rsidRDefault="006713E3" w:rsidP="00A60AF0">
      <w:pPr>
        <w:pStyle w:val="DJCSbody"/>
        <w:ind w:left="964"/>
      </w:pPr>
      <w:r>
        <w:t>The Working Group considered o</w:t>
      </w:r>
      <w:r w:rsidR="00F35077">
        <w:t>ptions with differing levels of intervention</w:t>
      </w:r>
      <w:r w:rsidR="00483171">
        <w:t>, including</w:t>
      </w:r>
      <w:r w:rsidR="00A60AF0">
        <w:t xml:space="preserve"> </w:t>
      </w:r>
      <w:r w:rsidR="00483171">
        <w:t>p</w:t>
      </w:r>
      <w:r w:rsidR="00A64FEC">
        <w:t xml:space="preserve">roviding </w:t>
      </w:r>
      <w:r w:rsidR="004C06CF">
        <w:t>medical practitioners</w:t>
      </w:r>
      <w:r w:rsidR="00A64FEC">
        <w:t xml:space="preserve"> with a standardised format for assessing a patient’s fitness to drive</w:t>
      </w:r>
      <w:r w:rsidR="00A60AF0">
        <w:t xml:space="preserve">, and </w:t>
      </w:r>
      <w:r w:rsidR="00483171">
        <w:t>a</w:t>
      </w:r>
      <w:r w:rsidR="00A64FEC">
        <w:t xml:space="preserve"> more detailed assessment framework</w:t>
      </w:r>
      <w:r w:rsidR="00A60AF0">
        <w:t xml:space="preserve">, for example, </w:t>
      </w:r>
      <w:r w:rsidR="00A64FEC">
        <w:t>an online form completion process</w:t>
      </w:r>
      <w:r w:rsidR="004B26FD">
        <w:t>.</w:t>
      </w:r>
    </w:p>
    <w:p w14:paraId="7494F4E7" w14:textId="6A119775" w:rsidR="00315E40" w:rsidRPr="009D399F" w:rsidRDefault="00F14E3C" w:rsidP="650A32B9">
      <w:pPr>
        <w:pStyle w:val="DJCSbody"/>
        <w:ind w:left="964"/>
      </w:pPr>
      <w:r>
        <w:t xml:space="preserve">An option that could be considered for </w:t>
      </w:r>
      <w:r w:rsidR="0F0F76E1">
        <w:t>earl</w:t>
      </w:r>
      <w:r w:rsidR="26357FC4">
        <w:t>y</w:t>
      </w:r>
      <w:r>
        <w:t xml:space="preserve"> </w:t>
      </w:r>
      <w:r w:rsidR="001841A9">
        <w:t xml:space="preserve">implementation </w:t>
      </w:r>
      <w:r w:rsidR="00E2405B">
        <w:t xml:space="preserve">is a tool that prescribing practitioners can </w:t>
      </w:r>
      <w:r w:rsidR="00C7585E">
        <w:t xml:space="preserve">use to </w:t>
      </w:r>
      <w:r w:rsidR="00280DA7">
        <w:t>systematically approach this issue.</w:t>
      </w:r>
      <w:r w:rsidR="00E9335B">
        <w:t xml:space="preserve"> T</w:t>
      </w:r>
      <w:r w:rsidR="00280DA7">
        <w:t xml:space="preserve">he Working Group </w:t>
      </w:r>
      <w:r w:rsidR="00000CB8">
        <w:t>discussed</w:t>
      </w:r>
      <w:r w:rsidR="00670EB9">
        <w:t xml:space="preserve"> </w:t>
      </w:r>
      <w:r w:rsidR="00566963">
        <w:t xml:space="preserve">the </w:t>
      </w:r>
      <w:r w:rsidR="009F4E17" w:rsidRPr="009D399F">
        <w:t>key components and decision points</w:t>
      </w:r>
      <w:r w:rsidR="00566963" w:rsidRPr="009D399F">
        <w:t xml:space="preserve"> of </w:t>
      </w:r>
      <w:r w:rsidR="00EA2EEC" w:rsidRPr="009D399F">
        <w:t xml:space="preserve">this </w:t>
      </w:r>
      <w:r w:rsidR="26357FC4" w:rsidRPr="009D399F">
        <w:t>option</w:t>
      </w:r>
      <w:r w:rsidR="00566963" w:rsidRPr="009D399F">
        <w:t>.</w:t>
      </w:r>
    </w:p>
    <w:p w14:paraId="79042E6F" w14:textId="7CD62E11" w:rsidR="009D399F" w:rsidRPr="009D399F" w:rsidRDefault="009D399F" w:rsidP="009D399F">
      <w:pPr>
        <w:pStyle w:val="DJCSbody"/>
        <w:ind w:left="964"/>
      </w:pPr>
      <w:r w:rsidRPr="009D399F">
        <w:t>This option would have multiple benefits, including for:</w:t>
      </w:r>
    </w:p>
    <w:p w14:paraId="2D37235D" w14:textId="1DCB0A13" w:rsidR="009D399F" w:rsidRPr="009D399F" w:rsidRDefault="0012677F" w:rsidP="009D399F">
      <w:pPr>
        <w:pStyle w:val="DJCSbody"/>
        <w:numPr>
          <w:ilvl w:val="0"/>
          <w:numId w:val="36"/>
        </w:numPr>
        <w:rPr>
          <w:u w:val="single"/>
        </w:rPr>
      </w:pPr>
      <w:r>
        <w:rPr>
          <w:u w:val="single"/>
        </w:rPr>
        <w:t>t</w:t>
      </w:r>
      <w:r w:rsidR="009D399F" w:rsidRPr="009D399F">
        <w:rPr>
          <w:u w:val="single"/>
        </w:rPr>
        <w:t xml:space="preserve">he medicinal cannabis patient </w:t>
      </w:r>
    </w:p>
    <w:p w14:paraId="49720E93" w14:textId="53EDA689" w:rsidR="009D399F" w:rsidRPr="009D399F" w:rsidRDefault="009D399F" w:rsidP="009D399F">
      <w:pPr>
        <w:pStyle w:val="DJCSbody"/>
        <w:ind w:left="1684"/>
      </w:pPr>
      <w:r w:rsidRPr="009D399F">
        <w:t>It would raise awareness regarding product use</w:t>
      </w:r>
      <w:r w:rsidR="004C4787">
        <w:t xml:space="preserve">, including the impact of timing and dosage </w:t>
      </w:r>
      <w:r w:rsidRPr="009D399F">
        <w:t xml:space="preserve">on driving (especially for patients who drive for work), reduce individual driving impairment risk, potentially reduce likelihood of roadside detection and provide clarity on individual driving parameters.  </w:t>
      </w:r>
    </w:p>
    <w:p w14:paraId="3B090326" w14:textId="114E332D" w:rsidR="009D399F" w:rsidRPr="009D399F" w:rsidRDefault="0012677F" w:rsidP="009D399F">
      <w:pPr>
        <w:pStyle w:val="DJCSbody"/>
        <w:numPr>
          <w:ilvl w:val="0"/>
          <w:numId w:val="34"/>
        </w:numPr>
        <w:rPr>
          <w:u w:val="single"/>
        </w:rPr>
      </w:pPr>
      <w:r>
        <w:rPr>
          <w:u w:val="single"/>
        </w:rPr>
        <w:t>t</w:t>
      </w:r>
      <w:r w:rsidR="009D399F" w:rsidRPr="009D399F">
        <w:rPr>
          <w:u w:val="single"/>
        </w:rPr>
        <w:t>he prescriber</w:t>
      </w:r>
    </w:p>
    <w:p w14:paraId="37A5F871" w14:textId="000E08A3" w:rsidR="009D399F" w:rsidRPr="009D399F" w:rsidRDefault="009D399F" w:rsidP="009D399F">
      <w:pPr>
        <w:pStyle w:val="DJCSbody"/>
        <w:ind w:left="1684"/>
      </w:pPr>
      <w:r w:rsidRPr="009D399F">
        <w:t xml:space="preserve">It would provide easy to access evidence-based information, support consistency of information provision/practice and facilitate regular and ongoing </w:t>
      </w:r>
      <w:r w:rsidR="00D808CD">
        <w:t>fitness to drive</w:t>
      </w:r>
      <w:r w:rsidRPr="009D399F">
        <w:t xml:space="preserve"> review and management.  </w:t>
      </w:r>
    </w:p>
    <w:p w14:paraId="26D4AD40" w14:textId="356E0D0A" w:rsidR="009D399F" w:rsidRPr="009D399F" w:rsidRDefault="0012677F" w:rsidP="009D399F">
      <w:pPr>
        <w:pStyle w:val="DJCSbody"/>
        <w:numPr>
          <w:ilvl w:val="0"/>
          <w:numId w:val="34"/>
        </w:numPr>
      </w:pPr>
      <w:r>
        <w:rPr>
          <w:u w:val="single"/>
        </w:rPr>
        <w:t>t</w:t>
      </w:r>
      <w:r w:rsidR="009D399F" w:rsidRPr="009D399F">
        <w:rPr>
          <w:u w:val="single"/>
        </w:rPr>
        <w:t>he Victorian community</w:t>
      </w:r>
      <w:r w:rsidR="009D399F" w:rsidRPr="009D399F">
        <w:t xml:space="preserve"> </w:t>
      </w:r>
    </w:p>
    <w:p w14:paraId="43E9B4A9" w14:textId="4980E3AA" w:rsidR="009D399F" w:rsidRPr="009D399F" w:rsidRDefault="009D399F" w:rsidP="009D399F">
      <w:pPr>
        <w:pStyle w:val="DJCSbody"/>
        <w:ind w:left="1684"/>
      </w:pPr>
      <w:r w:rsidRPr="009D399F">
        <w:t>It would reduce road safety risk to the driver and other road users and provide overall confidence around use of medicinal cannabis within the context of driving.</w:t>
      </w:r>
    </w:p>
    <w:p w14:paraId="70A845D0" w14:textId="6BE620AA" w:rsidR="00441C27" w:rsidRPr="00441C27" w:rsidRDefault="00441C27" w:rsidP="002D1E53">
      <w:pPr>
        <w:pStyle w:val="DJCSbody"/>
        <w:ind w:left="964"/>
        <w:rPr>
          <w:u w:val="single"/>
        </w:rPr>
      </w:pPr>
      <w:r>
        <w:rPr>
          <w:u w:val="single"/>
        </w:rPr>
        <w:t>A decision</w:t>
      </w:r>
      <w:r w:rsidR="00801A6A">
        <w:rPr>
          <w:u w:val="single"/>
        </w:rPr>
        <w:t xml:space="preserve"> </w:t>
      </w:r>
      <w:r>
        <w:rPr>
          <w:u w:val="single"/>
        </w:rPr>
        <w:t>tree support tool has been developed by the Working Group</w:t>
      </w:r>
    </w:p>
    <w:p w14:paraId="2095A517" w14:textId="73A357CB" w:rsidR="00834FD3" w:rsidRPr="002D1E53" w:rsidRDefault="00B43954" w:rsidP="00A36B71">
      <w:pPr>
        <w:pStyle w:val="DJCSbody"/>
        <w:ind w:left="964"/>
      </w:pPr>
      <w:r>
        <w:t>T</w:t>
      </w:r>
      <w:r w:rsidR="009A00A4">
        <w:t xml:space="preserve">he Working Group developed </w:t>
      </w:r>
      <w:r w:rsidR="00834FD3">
        <w:t>a decision</w:t>
      </w:r>
      <w:r w:rsidR="00801A6A">
        <w:t xml:space="preserve"> </w:t>
      </w:r>
      <w:r w:rsidR="00834FD3">
        <w:t>tree support tool</w:t>
      </w:r>
      <w:r w:rsidR="00B065D1">
        <w:t xml:space="preserve"> </w:t>
      </w:r>
      <w:r w:rsidR="00260BC9">
        <w:t xml:space="preserve">(Figure </w:t>
      </w:r>
      <w:r w:rsidR="00141EEA">
        <w:t>2</w:t>
      </w:r>
      <w:r w:rsidR="00260BC9">
        <w:t xml:space="preserve">) </w:t>
      </w:r>
      <w:r w:rsidR="00A03D22">
        <w:t xml:space="preserve">for </w:t>
      </w:r>
      <w:r w:rsidR="00EF0030">
        <w:t xml:space="preserve">prescribing practitioners to </w:t>
      </w:r>
      <w:r w:rsidR="006D72A2">
        <w:t xml:space="preserve">work through a clear and logical </w:t>
      </w:r>
      <w:r w:rsidR="00BC0A0C">
        <w:t>pathway to determine their patient</w:t>
      </w:r>
      <w:r w:rsidR="00A125E3">
        <w:t xml:space="preserve">’s </w:t>
      </w:r>
      <w:r w:rsidR="00D808CD">
        <w:t>fitness to drive</w:t>
      </w:r>
      <w:r w:rsidR="00A125E3">
        <w:t xml:space="preserve">. This tool </w:t>
      </w:r>
      <w:r w:rsidR="00BA1A09">
        <w:t xml:space="preserve">is similar to </w:t>
      </w:r>
      <w:r w:rsidR="00834FD3">
        <w:t>tools</w:t>
      </w:r>
      <w:r w:rsidR="00BA1A09">
        <w:t xml:space="preserve"> currently used by </w:t>
      </w:r>
      <w:r w:rsidR="00952DA8">
        <w:t>medical practitioners</w:t>
      </w:r>
      <w:r w:rsidR="00BA1A09">
        <w:t xml:space="preserve">, such as the </w:t>
      </w:r>
      <w:r w:rsidR="00834FD3">
        <w:t>AFTD guidelines</w:t>
      </w:r>
      <w:r w:rsidR="36625660">
        <w:t>.</w:t>
      </w:r>
      <w:r w:rsidR="00834FD3">
        <w:t xml:space="preserve"> The </w:t>
      </w:r>
      <w:r w:rsidR="00BA1A09">
        <w:t xml:space="preserve">decision-tree support </w:t>
      </w:r>
      <w:r w:rsidR="00834FD3">
        <w:t xml:space="preserve">tool is not intended to replace any current process already followed by </w:t>
      </w:r>
      <w:r w:rsidR="004C06CF">
        <w:t>medical practitioners</w:t>
      </w:r>
      <w:r w:rsidR="00834FD3">
        <w:t xml:space="preserve"> regarding TGA and non-TGA assessments.</w:t>
      </w:r>
      <w:r w:rsidR="00B37D58">
        <w:t xml:space="preserve"> It is important to note that the decision tree support tool provided in </w:t>
      </w:r>
      <w:r w:rsidR="00D808CD">
        <w:t>F</w:t>
      </w:r>
      <w:r w:rsidR="00B37D58">
        <w:t xml:space="preserve">igure </w:t>
      </w:r>
      <w:r w:rsidR="00141EEA">
        <w:t>2</w:t>
      </w:r>
      <w:r w:rsidR="00B37D58">
        <w:t xml:space="preserve"> is a </w:t>
      </w:r>
      <w:r w:rsidR="00BD6F67">
        <w:t>draft and</w:t>
      </w:r>
      <w:r w:rsidR="00B37D58">
        <w:t xml:space="preserve"> is subject to review and feedback from peak medical bodies.</w:t>
      </w:r>
    </w:p>
    <w:p w14:paraId="4951E9FC" w14:textId="3628FF92" w:rsidR="000449D0" w:rsidRPr="001A3434" w:rsidRDefault="000449D0" w:rsidP="000449D0">
      <w:pPr>
        <w:pStyle w:val="Heading4"/>
        <w:ind w:left="964"/>
        <w:rPr>
          <w:i/>
          <w:iCs/>
        </w:rPr>
      </w:pPr>
      <w:r>
        <w:rPr>
          <w:i/>
          <w:iCs/>
        </w:rPr>
        <w:t>Key considerations and risks</w:t>
      </w:r>
    </w:p>
    <w:p w14:paraId="142616B9" w14:textId="172FDAFC" w:rsidR="00DF3A45" w:rsidRDefault="009216C8" w:rsidP="00D056FD">
      <w:pPr>
        <w:pStyle w:val="DJCSbody"/>
        <w:ind w:left="964"/>
      </w:pPr>
      <w:r>
        <w:t xml:space="preserve">A key consideration is the extent to which prescribing practitioners would find this approach a practical and useful tool, as well as </w:t>
      </w:r>
      <w:r w:rsidR="71D55759">
        <w:t xml:space="preserve">potential </w:t>
      </w:r>
      <w:r>
        <w:t>blockages to widespread use of the tool. The decision tree support tool would benefit from socialisation with relevant peak medical bodies, including the Australian Medical Association</w:t>
      </w:r>
      <w:r w:rsidR="00653BEE">
        <w:t>,</w:t>
      </w:r>
      <w:r>
        <w:t xml:space="preserve"> the Royal Australian College of General Practitioners</w:t>
      </w:r>
      <w:r w:rsidR="00653BEE">
        <w:t xml:space="preserve">, the Australian College of Rural </w:t>
      </w:r>
      <w:r w:rsidR="00A33EB6">
        <w:t xml:space="preserve">and Remote </w:t>
      </w:r>
      <w:r w:rsidR="00653BEE">
        <w:t>Medicine</w:t>
      </w:r>
      <w:r w:rsidR="00893820">
        <w:t>, the Pharmaceutical Society of Australia and peak nursing</w:t>
      </w:r>
      <w:r w:rsidR="004A55C0">
        <w:t xml:space="preserve"> groups</w:t>
      </w:r>
      <w:r>
        <w:t xml:space="preserve"> in order to seek further comment and to assist with communication and engagement. </w:t>
      </w:r>
      <w:r w:rsidR="00253033">
        <w:t xml:space="preserve">Implementation of this support tool would require </w:t>
      </w:r>
      <w:r w:rsidR="00451FA6">
        <w:t xml:space="preserve">a communications strategy to ensure uptake of the tool by prescribing practitioners. </w:t>
      </w:r>
      <w:r>
        <w:t>The Transport Accident Commission (TAC) can work with DoT to develop a</w:t>
      </w:r>
      <w:r w:rsidR="00451FA6">
        <w:t xml:space="preserve"> </w:t>
      </w:r>
      <w:r>
        <w:t>strategy that targets prescribing practitioners</w:t>
      </w:r>
      <w:r w:rsidR="00451FA6">
        <w:t xml:space="preserve">, and </w:t>
      </w:r>
      <w:r>
        <w:t>ensure</w:t>
      </w:r>
      <w:r w:rsidR="00451FA6">
        <w:t xml:space="preserve"> </w:t>
      </w:r>
      <w:r>
        <w:t>relevant information is provide</w:t>
      </w:r>
      <w:r w:rsidR="00056D4C">
        <w:t>d</w:t>
      </w:r>
      <w:r>
        <w:t xml:space="preserve">. </w:t>
      </w:r>
    </w:p>
    <w:p w14:paraId="768EF089" w14:textId="1DAD41FE" w:rsidR="00AF5EEB" w:rsidRPr="005D2F61" w:rsidRDefault="00AF5EEB" w:rsidP="00AF5EEB">
      <w:pPr>
        <w:pStyle w:val="DJCSbody"/>
        <w:ind w:left="964"/>
        <w:sectPr w:rsidR="00AF5EEB" w:rsidRPr="005D2F61" w:rsidSect="00BE6A62">
          <w:headerReference w:type="even" r:id="rId20"/>
          <w:headerReference w:type="default" r:id="rId21"/>
          <w:footerReference w:type="default" r:id="rId22"/>
          <w:headerReference w:type="first" r:id="rId23"/>
          <w:pgSz w:w="11906" w:h="16838" w:code="9"/>
          <w:pgMar w:top="1871" w:right="707" w:bottom="1588" w:left="851" w:header="1106" w:footer="567" w:gutter="0"/>
          <w:cols w:space="720"/>
          <w:docGrid w:linePitch="360"/>
        </w:sectPr>
      </w:pPr>
      <w:r>
        <w:t xml:space="preserve">Concerns were raised in the Working Group about the cost to a patient for a longer consultation, which may be required for medical practitioners to provide comprehensive advice on safe driving issues.  </w:t>
      </w:r>
    </w:p>
    <w:p w14:paraId="5A9F821A" w14:textId="6ADDD6D7" w:rsidR="00236135" w:rsidRDefault="008D785E" w:rsidP="00EF36C3">
      <w:r w:rsidRPr="008D785E">
        <w:rPr>
          <w:noProof/>
        </w:rPr>
        <w:drawing>
          <wp:anchor distT="0" distB="0" distL="114300" distR="114300" simplePos="0" relativeHeight="251658242" behindDoc="0" locked="0" layoutInCell="1" allowOverlap="1" wp14:anchorId="0BD8D3EC" wp14:editId="35A534B7">
            <wp:simplePos x="0" y="0"/>
            <wp:positionH relativeFrom="column">
              <wp:posOffset>-125730</wp:posOffset>
            </wp:positionH>
            <wp:positionV relativeFrom="paragraph">
              <wp:posOffset>-872490</wp:posOffset>
            </wp:positionV>
            <wp:extent cx="14293516" cy="97414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93516" cy="9741425"/>
                    </a:xfrm>
                    <a:prstGeom prst="rect">
                      <a:avLst/>
                    </a:prstGeom>
                  </pic:spPr>
                </pic:pic>
              </a:graphicData>
            </a:graphic>
            <wp14:sizeRelH relativeFrom="page">
              <wp14:pctWidth>0</wp14:pctWidth>
            </wp14:sizeRelH>
            <wp14:sizeRelV relativeFrom="page">
              <wp14:pctHeight>0</wp14:pctHeight>
            </wp14:sizeRelV>
          </wp:anchor>
        </w:drawing>
      </w:r>
      <w:r w:rsidR="000D3933">
        <w:rPr>
          <w:noProof/>
        </w:rPr>
        <mc:AlternateContent>
          <mc:Choice Requires="wps">
            <w:drawing>
              <wp:anchor distT="0" distB="0" distL="114300" distR="114300" simplePos="0" relativeHeight="251658243" behindDoc="0" locked="0" layoutInCell="1" allowOverlap="1" wp14:anchorId="2AB8B643" wp14:editId="3A872B1B">
                <wp:simplePos x="0" y="0"/>
                <wp:positionH relativeFrom="column">
                  <wp:posOffset>535874</wp:posOffset>
                </wp:positionH>
                <wp:positionV relativeFrom="paragraph">
                  <wp:posOffset>-757139</wp:posOffset>
                </wp:positionV>
                <wp:extent cx="1143000" cy="25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43000" cy="254000"/>
                        </a:xfrm>
                        <a:prstGeom prst="rect">
                          <a:avLst/>
                        </a:prstGeom>
                        <a:noFill/>
                        <a:ln w="6350">
                          <a:noFill/>
                        </a:ln>
                      </wps:spPr>
                      <wps:txbx>
                        <w:txbxContent>
                          <w:p w14:paraId="2954A77C" w14:textId="0C43AC65" w:rsidR="000D3933" w:rsidRPr="00553814" w:rsidRDefault="000D3933" w:rsidP="000D3933">
                            <w:pPr>
                              <w:rPr>
                                <w:i/>
                                <w:color w:val="FFFFFF" w:themeColor="background1"/>
                              </w:rPr>
                            </w:pPr>
                            <w:r w:rsidRPr="00553814">
                              <w:rPr>
                                <w:i/>
                                <w:color w:val="FFFFFF" w:themeColor="background1"/>
                              </w:rPr>
                              <w:t xml:space="preserve">Figure </w:t>
                            </w:r>
                            <w:r w:rsidR="00141EEA" w:rsidRPr="00553814">
                              <w:rPr>
                                <w:i/>
                                <w:iCs/>
                                <w:color w:val="FFFFFF" w:themeColor="background1"/>
                              </w:rPr>
                              <w:t>2</w:t>
                            </w:r>
                            <w:r w:rsidRPr="00553814">
                              <w:rPr>
                                <w: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2AB8B643" id="_x0000_t202" coordsize="21600,21600" o:spt="202" path="m,l,21600r21600,l21600,xe">
                <v:stroke joinstyle="miter"/>
                <v:path gradientshapeok="t" o:connecttype="rect"/>
              </v:shapetype>
              <v:shape id="Text Box 8" o:spid="_x0000_s1026" type="#_x0000_t202" style="position:absolute;margin-left:42.2pt;margin-top:-59.6pt;width:90pt;height:20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" filled="f" stroked="f" strokeweight=".5pt">
                <v:textbox>
                  <w:txbxContent>
                    <w:p w14:paraId="2954A77C" w14:textId="0C43AC65" w:rsidR="000D3933" w:rsidRPr="00553814" w:rsidRDefault="000D3933" w:rsidP="000D3933">
                      <w:pPr>
                        <w:rPr>
                          <w:i/>
                          <w:color w:val="FFFFFF" w:themeColor="background1"/>
                        </w:rPr>
                      </w:pPr>
                      <w:r w:rsidRPr="00553814">
                        <w:rPr>
                          <w:i/>
                          <w:color w:val="FFFFFF" w:themeColor="background1"/>
                        </w:rPr>
                        <w:t xml:space="preserve">Figure </w:t>
                      </w:r>
                      <w:r w:rsidR="00141EEA" w:rsidRPr="00553814">
                        <w:rPr>
                          <w:i/>
                          <w:iCs/>
                          <w:color w:val="FFFFFF" w:themeColor="background1"/>
                        </w:rPr>
                        <w:t>2</w:t>
                      </w:r>
                      <w:r w:rsidRPr="00553814">
                        <w:rPr>
                          <w:i/>
                          <w:color w:val="FFFFFF" w:themeColor="background1"/>
                        </w:rPr>
                        <w:t>.</w:t>
                      </w:r>
                    </w:p>
                  </w:txbxContent>
                </v:textbox>
              </v:shape>
            </w:pict>
          </mc:Fallback>
        </mc:AlternateContent>
      </w:r>
      <w:r w:rsidR="788709FC" w:rsidRPr="004E38DE">
        <w:rPr>
          <w:noProof/>
        </w:rPr>
        <w:t xml:space="preserve"> </w:t>
      </w:r>
    </w:p>
    <w:p w14:paraId="3087CD38" w14:textId="72B10849" w:rsidR="00EF36C3" w:rsidRDefault="00886E09" w:rsidP="00EF36C3">
      <w:r>
        <w:tab/>
      </w:r>
      <w:r w:rsidR="00EF36C3">
        <w:br w:type="page"/>
      </w:r>
    </w:p>
    <w:p w14:paraId="751A29B8" w14:textId="0D106F85" w:rsidR="003661D8" w:rsidRDefault="003661D8" w:rsidP="00EF36C3">
      <w:pPr>
        <w:sectPr w:rsidR="003661D8" w:rsidSect="00886E09">
          <w:pgSz w:w="23811" w:h="16838" w:orient="landscape" w:code="8"/>
          <w:pgMar w:top="567" w:right="567" w:bottom="567" w:left="567" w:header="1106" w:footer="567" w:gutter="0"/>
          <w:cols w:space="720"/>
          <w:docGrid w:linePitch="360"/>
        </w:sectPr>
      </w:pPr>
    </w:p>
    <w:p w14:paraId="5440301C" w14:textId="775FD0FF" w:rsidR="001E3F32" w:rsidRDefault="00CD103A" w:rsidP="001E3F32">
      <w:pPr>
        <w:pStyle w:val="Heading1"/>
      </w:pPr>
      <w:bookmarkStart w:id="17" w:name="_Toc72167062"/>
      <w:r>
        <w:t>M</w:t>
      </w:r>
      <w:r w:rsidR="00282FA1">
        <w:t>anaging medicinal cannabis patients at the point-of-detection</w:t>
      </w:r>
      <w:bookmarkEnd w:id="17"/>
      <w:r w:rsidR="00282FA1">
        <w:t xml:space="preserve"> </w:t>
      </w:r>
    </w:p>
    <w:p w14:paraId="27AC219C" w14:textId="28C07983" w:rsidR="00D57BD3" w:rsidRDefault="00D57BD3" w:rsidP="00F16763">
      <w:pPr>
        <w:pStyle w:val="Heading3"/>
        <w:numPr>
          <w:ilvl w:val="0"/>
          <w:numId w:val="0"/>
        </w:numPr>
        <w:ind w:left="964"/>
        <w:rPr>
          <w:sz w:val="22"/>
          <w:szCs w:val="22"/>
        </w:rPr>
      </w:pPr>
      <w:bookmarkStart w:id="18" w:name="_Toc72167063"/>
      <w:r>
        <w:rPr>
          <w:sz w:val="22"/>
          <w:szCs w:val="22"/>
        </w:rPr>
        <w:t>Current process for point-of-detection</w:t>
      </w:r>
      <w:bookmarkEnd w:id="18"/>
    </w:p>
    <w:p w14:paraId="36C500AB" w14:textId="3676140F" w:rsidR="00D57BD3" w:rsidRDefault="00D57BD3" w:rsidP="00D57BD3">
      <w:pPr>
        <w:pStyle w:val="DJCSbody"/>
        <w:ind w:left="964"/>
      </w:pPr>
      <w:r>
        <w:t>The current process</w:t>
      </w:r>
      <w:r w:rsidR="009B1C51">
        <w:t xml:space="preserve"> </w:t>
      </w:r>
      <w:r>
        <w:t>provides for high</w:t>
      </w:r>
      <w:r w:rsidR="0027038E">
        <w:t xml:space="preserve"> </w:t>
      </w:r>
      <w:r>
        <w:t xml:space="preserve">volume roadside testing of drivers for the presence of THC, methamphetamines and </w:t>
      </w:r>
      <w:r w:rsidRPr="00D36EAC">
        <w:t>methylenedioxymethamphetamine</w:t>
      </w:r>
      <w:r>
        <w:t xml:space="preserve"> (MDMA) and is a three-stage process. Currently, Victoria Police annually undertakes 150,000 roadside drug tests.</w:t>
      </w:r>
    </w:p>
    <w:p w14:paraId="10B52A0E" w14:textId="5DDF8758" w:rsidR="00E97EC4" w:rsidRPr="00467C2A" w:rsidRDefault="00E97EC4" w:rsidP="00D57BD3">
      <w:pPr>
        <w:pStyle w:val="DJCSbody"/>
        <w:ind w:left="964"/>
        <w:rPr>
          <w:i/>
          <w:iCs/>
        </w:rPr>
      </w:pPr>
      <w:r>
        <w:rPr>
          <w:i/>
          <w:iCs/>
        </w:rPr>
        <w:t>Table 2: Victoria Police roadside saliva testing process</w:t>
      </w:r>
    </w:p>
    <w:tbl>
      <w:tblPr>
        <w:tblStyle w:val="DJRReporttablestyleNavy"/>
        <w:tblW w:w="9504" w:type="dxa"/>
        <w:tblInd w:w="964" w:type="dxa"/>
        <w:tblLook w:val="04A0" w:firstRow="1" w:lastRow="0" w:firstColumn="1" w:lastColumn="0" w:noHBand="0" w:noVBand="1"/>
      </w:tblPr>
      <w:tblGrid>
        <w:gridCol w:w="873"/>
        <w:gridCol w:w="6891"/>
        <w:gridCol w:w="1740"/>
      </w:tblGrid>
      <w:tr w:rsidR="00D57BD3" w14:paraId="1D2C0069" w14:textId="77777777" w:rsidTr="0028777F">
        <w:trPr>
          <w:cnfStyle w:val="100000000000" w:firstRow="1" w:lastRow="0" w:firstColumn="0" w:lastColumn="0" w:oddVBand="0" w:evenVBand="0" w:oddHBand="0" w:evenHBand="0" w:firstRowFirstColumn="0" w:firstRowLastColumn="0" w:lastRowFirstColumn="0" w:lastRowLastColumn="0"/>
        </w:trPr>
        <w:tc>
          <w:tcPr>
            <w:tcW w:w="873" w:type="dxa"/>
          </w:tcPr>
          <w:p w14:paraId="3EB76F3F" w14:textId="77777777" w:rsidR="00D57BD3" w:rsidRPr="00467C2A" w:rsidRDefault="00D57BD3" w:rsidP="0028777F">
            <w:pPr>
              <w:pStyle w:val="DJCSbody"/>
              <w:ind w:left="0"/>
              <w:rPr>
                <w:sz w:val="20"/>
              </w:rPr>
            </w:pPr>
            <w:r w:rsidRPr="00467C2A">
              <w:rPr>
                <w:sz w:val="20"/>
              </w:rPr>
              <w:t>Stage</w:t>
            </w:r>
          </w:p>
        </w:tc>
        <w:tc>
          <w:tcPr>
            <w:tcW w:w="6891" w:type="dxa"/>
          </w:tcPr>
          <w:p w14:paraId="1E339689" w14:textId="77777777" w:rsidR="00D57BD3" w:rsidRPr="00467C2A" w:rsidRDefault="00D57BD3" w:rsidP="0028777F">
            <w:pPr>
              <w:pStyle w:val="DJCSbody"/>
              <w:ind w:left="0"/>
              <w:rPr>
                <w:sz w:val="20"/>
              </w:rPr>
            </w:pPr>
            <w:r w:rsidRPr="00467C2A">
              <w:rPr>
                <w:sz w:val="20"/>
              </w:rPr>
              <w:t>Process</w:t>
            </w:r>
          </w:p>
        </w:tc>
        <w:tc>
          <w:tcPr>
            <w:tcW w:w="1740" w:type="dxa"/>
          </w:tcPr>
          <w:p w14:paraId="3C22C6A8" w14:textId="77777777" w:rsidR="00D57BD3" w:rsidRPr="00467C2A" w:rsidRDefault="00D57BD3" w:rsidP="0028777F">
            <w:pPr>
              <w:pStyle w:val="DJCSbody"/>
              <w:ind w:left="0"/>
              <w:rPr>
                <w:sz w:val="20"/>
              </w:rPr>
            </w:pPr>
            <w:r w:rsidRPr="00467C2A">
              <w:rPr>
                <w:sz w:val="20"/>
              </w:rPr>
              <w:t>Timeframe</w:t>
            </w:r>
          </w:p>
        </w:tc>
      </w:tr>
      <w:tr w:rsidR="00D57BD3" w14:paraId="10DE8096" w14:textId="77777777" w:rsidTr="0028777F">
        <w:tc>
          <w:tcPr>
            <w:tcW w:w="873" w:type="dxa"/>
          </w:tcPr>
          <w:p w14:paraId="3C188CC5" w14:textId="77777777" w:rsidR="00D57BD3" w:rsidRPr="00467C2A" w:rsidRDefault="00D57BD3" w:rsidP="0028777F">
            <w:pPr>
              <w:pStyle w:val="DJCSbody"/>
              <w:ind w:left="0"/>
              <w:rPr>
                <w:sz w:val="20"/>
              </w:rPr>
            </w:pPr>
            <w:r w:rsidRPr="00467C2A">
              <w:rPr>
                <w:sz w:val="20"/>
              </w:rPr>
              <w:t>One</w:t>
            </w:r>
          </w:p>
        </w:tc>
        <w:tc>
          <w:tcPr>
            <w:tcW w:w="6891" w:type="dxa"/>
          </w:tcPr>
          <w:p w14:paraId="14DD2621" w14:textId="77777777" w:rsidR="00D57BD3" w:rsidRPr="00467C2A" w:rsidRDefault="00D57BD3" w:rsidP="0028777F">
            <w:pPr>
              <w:pStyle w:val="DJCSbody"/>
              <w:ind w:left="0"/>
              <w:rPr>
                <w:sz w:val="20"/>
              </w:rPr>
            </w:pPr>
            <w:r w:rsidRPr="00467C2A">
              <w:rPr>
                <w:sz w:val="20"/>
              </w:rPr>
              <w:t>A preliminary saliva test is conducted while the driver remains in the vehicle. Victoria Police data shows that the presence of a drug is detected in approximately 8-10 per cent of preliminary saliva tests.</w:t>
            </w:r>
          </w:p>
        </w:tc>
        <w:tc>
          <w:tcPr>
            <w:tcW w:w="1740" w:type="dxa"/>
          </w:tcPr>
          <w:p w14:paraId="030C7B30" w14:textId="77777777" w:rsidR="00D57BD3" w:rsidRPr="00467C2A" w:rsidRDefault="00D57BD3" w:rsidP="0028777F">
            <w:pPr>
              <w:pStyle w:val="DJCSbody"/>
              <w:ind w:left="0"/>
              <w:rPr>
                <w:sz w:val="20"/>
              </w:rPr>
            </w:pPr>
            <w:r w:rsidRPr="00467C2A">
              <w:rPr>
                <w:sz w:val="20"/>
              </w:rPr>
              <w:t>Approximately 5 minutes</w:t>
            </w:r>
          </w:p>
        </w:tc>
      </w:tr>
      <w:tr w:rsidR="00D57BD3" w14:paraId="662625F8" w14:textId="77777777" w:rsidTr="0028777F">
        <w:tc>
          <w:tcPr>
            <w:tcW w:w="873" w:type="dxa"/>
          </w:tcPr>
          <w:p w14:paraId="42F7AB0C" w14:textId="77777777" w:rsidR="00D57BD3" w:rsidRPr="00467C2A" w:rsidRDefault="00D57BD3" w:rsidP="0028777F">
            <w:pPr>
              <w:pStyle w:val="DJCSbody"/>
              <w:ind w:left="0"/>
              <w:rPr>
                <w:sz w:val="20"/>
              </w:rPr>
            </w:pPr>
            <w:r w:rsidRPr="00467C2A">
              <w:rPr>
                <w:sz w:val="20"/>
              </w:rPr>
              <w:t>Two</w:t>
            </w:r>
          </w:p>
        </w:tc>
        <w:tc>
          <w:tcPr>
            <w:tcW w:w="6891" w:type="dxa"/>
          </w:tcPr>
          <w:p w14:paraId="3269D0D0" w14:textId="77777777" w:rsidR="00D57BD3" w:rsidRPr="00467C2A" w:rsidRDefault="00D57BD3" w:rsidP="0028777F">
            <w:pPr>
              <w:pStyle w:val="DJCSbody"/>
              <w:ind w:left="0"/>
              <w:rPr>
                <w:sz w:val="20"/>
              </w:rPr>
            </w:pPr>
            <w:r w:rsidRPr="00467C2A">
              <w:rPr>
                <w:sz w:val="20"/>
              </w:rPr>
              <w:t xml:space="preserve">Where the preliminary saliva test indicates the presence of a drug, a second saliva sample is obtained in a police alcohol and drug testing bus or police patrol vehicle at the same location. </w:t>
            </w:r>
          </w:p>
        </w:tc>
        <w:tc>
          <w:tcPr>
            <w:tcW w:w="1740" w:type="dxa"/>
          </w:tcPr>
          <w:p w14:paraId="207C9328" w14:textId="77777777" w:rsidR="00D57BD3" w:rsidRPr="00467C2A" w:rsidRDefault="00D57BD3" w:rsidP="0028777F">
            <w:pPr>
              <w:pStyle w:val="DJCSbody"/>
              <w:ind w:left="0"/>
              <w:rPr>
                <w:sz w:val="20"/>
              </w:rPr>
            </w:pPr>
            <w:r w:rsidRPr="00467C2A">
              <w:rPr>
                <w:sz w:val="20"/>
              </w:rPr>
              <w:t>Approximately 30 – 40 minutes</w:t>
            </w:r>
          </w:p>
        </w:tc>
      </w:tr>
      <w:tr w:rsidR="00D57BD3" w14:paraId="2570122B" w14:textId="77777777" w:rsidTr="0028777F">
        <w:tc>
          <w:tcPr>
            <w:tcW w:w="873" w:type="dxa"/>
          </w:tcPr>
          <w:p w14:paraId="608B7D06" w14:textId="77777777" w:rsidR="00D57BD3" w:rsidRPr="00467C2A" w:rsidRDefault="00D57BD3" w:rsidP="0028777F">
            <w:pPr>
              <w:pStyle w:val="DJCSbody"/>
              <w:ind w:left="0"/>
              <w:rPr>
                <w:sz w:val="20"/>
              </w:rPr>
            </w:pPr>
            <w:r w:rsidRPr="00467C2A">
              <w:rPr>
                <w:sz w:val="20"/>
              </w:rPr>
              <w:t>Three</w:t>
            </w:r>
          </w:p>
        </w:tc>
        <w:tc>
          <w:tcPr>
            <w:tcW w:w="6891" w:type="dxa"/>
          </w:tcPr>
          <w:p w14:paraId="62483887" w14:textId="77777777" w:rsidR="00D57BD3" w:rsidRPr="00467C2A" w:rsidRDefault="00D57BD3" w:rsidP="0028777F">
            <w:pPr>
              <w:pStyle w:val="DJCSbody"/>
              <w:ind w:left="0"/>
              <w:rPr>
                <w:sz w:val="20"/>
              </w:rPr>
            </w:pPr>
            <w:r w:rsidRPr="00467C2A">
              <w:rPr>
                <w:sz w:val="20"/>
              </w:rPr>
              <w:t xml:space="preserve">Where the second sample indicates the presence of a drug, a portion of the second sample is delivered to a laboratory for confirmatory analysis, which ensures the exclusions of false positives (which occur in 3 – 4 per cent of tests) arising from technical limitations of the roadside device. When the laboratory analysis confirms a drug is present, the driver is prosecuted. When the offence is a first offence, the driver may be issued with an infringement notice. </w:t>
            </w:r>
          </w:p>
        </w:tc>
        <w:tc>
          <w:tcPr>
            <w:tcW w:w="1740" w:type="dxa"/>
          </w:tcPr>
          <w:p w14:paraId="07AD7BB9" w14:textId="77777777" w:rsidR="00D57BD3" w:rsidRPr="00467C2A" w:rsidRDefault="00D57BD3" w:rsidP="0028777F">
            <w:pPr>
              <w:pStyle w:val="DJCSbody"/>
              <w:ind w:left="0"/>
              <w:rPr>
                <w:sz w:val="20"/>
              </w:rPr>
            </w:pPr>
            <w:r w:rsidRPr="00467C2A">
              <w:rPr>
                <w:sz w:val="20"/>
              </w:rPr>
              <w:t>1 – 2 weeks</w:t>
            </w:r>
          </w:p>
        </w:tc>
      </w:tr>
    </w:tbl>
    <w:p w14:paraId="5775CAAB" w14:textId="77777777" w:rsidR="00D57BD3" w:rsidRDefault="00D57BD3" w:rsidP="00D57BD3">
      <w:pPr>
        <w:pStyle w:val="DJCSbody"/>
        <w:ind w:left="964"/>
      </w:pPr>
    </w:p>
    <w:p w14:paraId="5CECF429" w14:textId="6AEC4ED3" w:rsidR="00D57BD3" w:rsidRDefault="00D57BD3" w:rsidP="00D57BD3">
      <w:pPr>
        <w:pStyle w:val="DJCSbody"/>
        <w:ind w:left="964"/>
      </w:pPr>
      <w:r>
        <w:t xml:space="preserve">This is a relatively non-invasive sampling process which can be easily carried out by police, and is completed at the roadside in approximately 30 minutes for a positive detection. In addition, there is no process or legislative change required. As this is an existing process, there are no new resource implications for the police, courts, or the forensic services provided by the VIFM. Victoria Police is currently investigating whether this process can be refined. </w:t>
      </w:r>
    </w:p>
    <w:p w14:paraId="2FB0E8E6" w14:textId="7359E44A" w:rsidR="00D57BD3" w:rsidRDefault="00043886" w:rsidP="00D57BD3">
      <w:pPr>
        <w:pStyle w:val="Heading4"/>
        <w:ind w:left="964"/>
        <w:rPr>
          <w:i/>
          <w:iCs/>
        </w:rPr>
      </w:pPr>
      <w:r>
        <w:rPr>
          <w:i/>
          <w:iCs/>
        </w:rPr>
        <w:t>Impact on</w:t>
      </w:r>
      <w:r w:rsidR="00F47902">
        <w:rPr>
          <w:i/>
          <w:iCs/>
        </w:rPr>
        <w:t xml:space="preserve"> medicinal cannabis patients</w:t>
      </w:r>
    </w:p>
    <w:p w14:paraId="30E398B8" w14:textId="0698EA85" w:rsidR="00D57BD3" w:rsidRDefault="00D57BD3" w:rsidP="00D57BD3">
      <w:pPr>
        <w:pStyle w:val="DJCSbody"/>
        <w:ind w:left="964"/>
      </w:pPr>
      <w:r>
        <w:t xml:space="preserve">If a patient is compliant with their medicinal cannabis prescription and advice provided by their prescribing medical practitioner, they </w:t>
      </w:r>
      <w:r w:rsidR="00C6185A">
        <w:t xml:space="preserve">should </w:t>
      </w:r>
      <w:r>
        <w:t>be at a low risk of testing positive to THC at the roadside. However, continuation</w:t>
      </w:r>
      <w:r w:rsidRPr="001A3434">
        <w:t xml:space="preserve"> of this</w:t>
      </w:r>
      <w:r>
        <w:t xml:space="preserve"> process means</w:t>
      </w:r>
      <w:r w:rsidRPr="001A3434">
        <w:t xml:space="preserve"> </w:t>
      </w:r>
      <w:r>
        <w:t>these</w:t>
      </w:r>
      <w:r w:rsidRPr="001A3434">
        <w:t xml:space="preserve"> patients would </w:t>
      </w:r>
      <w:r>
        <w:t xml:space="preserve">still </w:t>
      </w:r>
      <w:r w:rsidRPr="001A3434">
        <w:t>be subject to a drug-driving offence</w:t>
      </w:r>
      <w:r>
        <w:t xml:space="preserve"> if they test positive to THC, </w:t>
      </w:r>
      <w:r w:rsidRPr="00A36B71">
        <w:t>which may result in patients being advised or</w:t>
      </w:r>
      <w:r w:rsidRPr="00D31E62">
        <w:t xml:space="preserve"> choosing not to drive</w:t>
      </w:r>
      <w:r w:rsidR="00F030FD">
        <w:t xml:space="preserve">, noting that the Working Group heard evidence that </w:t>
      </w:r>
      <w:r w:rsidR="000D4393">
        <w:t>most</w:t>
      </w:r>
      <w:r w:rsidR="00F030FD">
        <w:t xml:space="preserve"> patients in Victoria take medicinal cannabis multiple times a day</w:t>
      </w:r>
      <w:r w:rsidRPr="00D31E62">
        <w:t>.</w:t>
      </w:r>
      <w:r w:rsidRPr="001A3434">
        <w:t xml:space="preserve"> </w:t>
      </w:r>
    </w:p>
    <w:p w14:paraId="2666AA87" w14:textId="77777777" w:rsidR="00D57BD3" w:rsidRPr="001A3434" w:rsidRDefault="00D57BD3" w:rsidP="00D57BD3">
      <w:pPr>
        <w:pStyle w:val="DJCSbody"/>
        <w:ind w:left="964"/>
      </w:pPr>
      <w:r>
        <w:t xml:space="preserve">Where a medicinal cannabis patient does test positive to THC, </w:t>
      </w:r>
      <w:r w:rsidRPr="00AD3530">
        <w:t xml:space="preserve">authorities must consider the possibility that </w:t>
      </w:r>
      <w:r>
        <w:t xml:space="preserve">they have </w:t>
      </w:r>
      <w:r w:rsidRPr="00AD3530">
        <w:t xml:space="preserve">also consumed THC outside of their prescribed dose – either additional medicinal cannabis or </w:t>
      </w:r>
      <w:r>
        <w:t>recreational</w:t>
      </w:r>
      <w:r w:rsidRPr="00AD3530">
        <w:t xml:space="preserve"> cannabis.</w:t>
      </w:r>
    </w:p>
    <w:p w14:paraId="4BA8D529" w14:textId="5B3CC74A" w:rsidR="00D57BD3" w:rsidRDefault="00D57BD3" w:rsidP="00D57BD3">
      <w:pPr>
        <w:pStyle w:val="DJCSbody"/>
        <w:ind w:left="964"/>
      </w:pPr>
      <w:r>
        <w:t xml:space="preserve">The unfairness of this approach for medicinal cannabis patients compared to drivers consuming other prescription medication was raised by members of the Working Group as a key concern. </w:t>
      </w:r>
    </w:p>
    <w:p w14:paraId="019E1815" w14:textId="75A02C08" w:rsidR="002C60D2" w:rsidRDefault="002C60D2" w:rsidP="002C60D2">
      <w:pPr>
        <w:pStyle w:val="Heading4"/>
        <w:ind w:left="964"/>
        <w:rPr>
          <w:i/>
          <w:iCs/>
        </w:rPr>
      </w:pPr>
      <w:r>
        <w:rPr>
          <w:i/>
          <w:iCs/>
        </w:rPr>
        <w:t xml:space="preserve">Impact on road safety </w:t>
      </w:r>
    </w:p>
    <w:p w14:paraId="31842D27" w14:textId="14BAD31E" w:rsidR="00D57BD3" w:rsidRPr="0019465E" w:rsidRDefault="00D57BD3" w:rsidP="00553814">
      <w:pPr>
        <w:pStyle w:val="DJCSbody"/>
        <w:ind w:left="964"/>
      </w:pPr>
      <w:r>
        <w:t xml:space="preserve">Noting the limitations of current detection/screening technology, a mass saliva screening presence-based process is required to deliver the test numbers necessary to achieve a general deterrence drug driving program. </w:t>
      </w:r>
    </w:p>
    <w:p w14:paraId="6CA63DE9" w14:textId="2A83630B" w:rsidR="00AA30E1" w:rsidRPr="00553814" w:rsidRDefault="00EF3EE7" w:rsidP="00F16763">
      <w:pPr>
        <w:pStyle w:val="Heading3"/>
        <w:numPr>
          <w:ilvl w:val="0"/>
          <w:numId w:val="0"/>
        </w:numPr>
        <w:ind w:left="964"/>
        <w:rPr>
          <w:sz w:val="22"/>
          <w:szCs w:val="22"/>
          <w:u w:val="single"/>
        </w:rPr>
      </w:pPr>
      <w:bookmarkStart w:id="19" w:name="_Toc72167064"/>
      <w:r w:rsidRPr="00553814">
        <w:rPr>
          <w:sz w:val="22"/>
          <w:szCs w:val="22"/>
          <w:u w:val="single"/>
        </w:rPr>
        <w:t>Potential a</w:t>
      </w:r>
      <w:r w:rsidR="002C60D2" w:rsidRPr="00553814">
        <w:rPr>
          <w:sz w:val="22"/>
          <w:szCs w:val="22"/>
          <w:u w:val="single"/>
        </w:rPr>
        <w:t>lternative a</w:t>
      </w:r>
      <w:r w:rsidR="00AA30E1" w:rsidRPr="00553814">
        <w:rPr>
          <w:sz w:val="22"/>
          <w:szCs w:val="22"/>
          <w:u w:val="single"/>
        </w:rPr>
        <w:t xml:space="preserve">pproaches to </w:t>
      </w:r>
      <w:r w:rsidR="00BE49B3" w:rsidRPr="00553814">
        <w:rPr>
          <w:sz w:val="22"/>
          <w:szCs w:val="22"/>
          <w:u w:val="single"/>
        </w:rPr>
        <w:t>point</w:t>
      </w:r>
      <w:r w:rsidR="001F7F7C" w:rsidRPr="00553814">
        <w:rPr>
          <w:sz w:val="22"/>
          <w:szCs w:val="22"/>
          <w:u w:val="single"/>
        </w:rPr>
        <w:t>-of-detection</w:t>
      </w:r>
      <w:bookmarkEnd w:id="19"/>
    </w:p>
    <w:p w14:paraId="005F912D" w14:textId="29690E11" w:rsidR="005934C0" w:rsidRPr="00731CF6" w:rsidRDefault="005934C0" w:rsidP="00731CF6">
      <w:pPr>
        <w:pStyle w:val="Heading2notappearinginTOC"/>
        <w:ind w:left="964"/>
        <w:rPr>
          <w:sz w:val="22"/>
          <w:szCs w:val="22"/>
        </w:rPr>
      </w:pPr>
      <w:r w:rsidRPr="00731CF6" w:rsidDel="002C60D2">
        <w:rPr>
          <w:sz w:val="22"/>
          <w:szCs w:val="22"/>
        </w:rPr>
        <w:t xml:space="preserve">Approach 1 – </w:t>
      </w:r>
      <w:r w:rsidRPr="00731CF6">
        <w:rPr>
          <w:sz w:val="22"/>
          <w:szCs w:val="22"/>
        </w:rPr>
        <w:t>Drug Impairment Assessment</w:t>
      </w:r>
      <w:r w:rsidR="00E76BB0" w:rsidRPr="00731CF6">
        <w:rPr>
          <w:sz w:val="22"/>
          <w:szCs w:val="22"/>
        </w:rPr>
        <w:t xml:space="preserve"> </w:t>
      </w:r>
    </w:p>
    <w:p w14:paraId="341A2419" w14:textId="7D33EA61" w:rsidR="006F491B" w:rsidRDefault="004109DE" w:rsidP="006F491B">
      <w:pPr>
        <w:pStyle w:val="DJCSbody"/>
        <w:ind w:left="964"/>
      </w:pPr>
      <w:r>
        <w:t>Th</w:t>
      </w:r>
      <w:r w:rsidR="608EFBB9">
        <w:t>is</w:t>
      </w:r>
      <w:r>
        <w:t xml:space="preserve"> approach </w:t>
      </w:r>
      <w:r w:rsidR="0009795B">
        <w:t>is a</w:t>
      </w:r>
      <w:r w:rsidR="00C25B77">
        <w:t xml:space="preserve"> variation </w:t>
      </w:r>
      <w:r w:rsidR="0009795B">
        <w:t xml:space="preserve">of the existing Drug Impairment Assessment (DIA) process. </w:t>
      </w:r>
      <w:r w:rsidR="006F491B">
        <w:t xml:space="preserve">This process is a </w:t>
      </w:r>
      <w:r w:rsidR="00B90F73">
        <w:t>structured and systematic procedure to identify drug impairment</w:t>
      </w:r>
      <w:r w:rsidR="00331941" w:rsidRPr="00331941">
        <w:t xml:space="preserve"> and is used for other </w:t>
      </w:r>
      <w:r w:rsidR="00331941">
        <w:t>impairing</w:t>
      </w:r>
      <w:r w:rsidR="00331941" w:rsidRPr="00331941">
        <w:t xml:space="preserve"> drugs</w:t>
      </w:r>
      <w:r w:rsidR="00331941">
        <w:t>, including</w:t>
      </w:r>
      <w:r w:rsidR="00331941" w:rsidRPr="00331941">
        <w:t xml:space="preserve"> benzodiazepines and opioids</w:t>
      </w:r>
      <w:r w:rsidR="006F491B">
        <w:t>.</w:t>
      </w:r>
      <w:r w:rsidR="00B90F73">
        <w:t xml:space="preserve"> </w:t>
      </w:r>
    </w:p>
    <w:p w14:paraId="78A821E4" w14:textId="06748CA0" w:rsidR="000427FA" w:rsidRDefault="00E428B3" w:rsidP="002F732E">
      <w:pPr>
        <w:pStyle w:val="DJCSbody"/>
        <w:ind w:left="964"/>
      </w:pPr>
      <w:r>
        <w:t>An initial roadside assessment involv</w:t>
      </w:r>
      <w:r w:rsidR="00D8455A">
        <w:t xml:space="preserve">es </w:t>
      </w:r>
      <w:r w:rsidR="003A7BCE">
        <w:t>undertaking</w:t>
      </w:r>
      <w:r>
        <w:t xml:space="preserve"> </w:t>
      </w:r>
      <w:r w:rsidR="00B6636C">
        <w:t xml:space="preserve">a </w:t>
      </w:r>
      <w:r w:rsidR="00625A1B">
        <w:t>saliva drug</w:t>
      </w:r>
      <w:r w:rsidR="00B6636C">
        <w:t xml:space="preserve"> test and an alcohol breath test</w:t>
      </w:r>
      <w:r w:rsidR="003A7BCE">
        <w:t xml:space="preserve">. </w:t>
      </w:r>
      <w:r w:rsidR="000D3725">
        <w:t xml:space="preserve">If the driver </w:t>
      </w:r>
      <w:r w:rsidR="004243ED">
        <w:t xml:space="preserve">tests negative to these two tests, physical impairment tests are undertaken. These tests </w:t>
      </w:r>
      <w:r w:rsidR="00790862">
        <w:t>must be</w:t>
      </w:r>
      <w:r w:rsidR="00FD7F72">
        <w:t xml:space="preserve"> undertaken</w:t>
      </w:r>
      <w:r w:rsidR="00F919F5">
        <w:t xml:space="preserve"> by specially trained police</w:t>
      </w:r>
      <w:r w:rsidR="00FD7F72">
        <w:t xml:space="preserve"> at a police station and are video recorded. </w:t>
      </w:r>
      <w:r w:rsidR="002F732E">
        <w:t>Where the physical impairment tests indicate a driver</w:t>
      </w:r>
      <w:r w:rsidR="00B90F73">
        <w:t xml:space="preserve"> is impaired</w:t>
      </w:r>
      <w:r w:rsidR="00184416">
        <w:t>,</w:t>
      </w:r>
      <w:r w:rsidR="00B90F73">
        <w:t xml:space="preserve"> a</w:t>
      </w:r>
      <w:r w:rsidR="00936A83">
        <w:t xml:space="preserve"> Forensic Medical Officer is required to attend the police station and </w:t>
      </w:r>
      <w:r w:rsidR="00155A6D">
        <w:t>obtain a</w:t>
      </w:r>
      <w:r w:rsidR="00B90F73">
        <w:t xml:space="preserve"> blood sample </w:t>
      </w:r>
      <w:r w:rsidR="00155A6D">
        <w:t>from the driver</w:t>
      </w:r>
      <w:r w:rsidR="00B90F73">
        <w:t xml:space="preserve"> for laboratory analysis. </w:t>
      </w:r>
    </w:p>
    <w:p w14:paraId="217664BA" w14:textId="76555AB4" w:rsidR="002E4BD8" w:rsidRDefault="00EF2015" w:rsidP="006F491B">
      <w:pPr>
        <w:pStyle w:val="DJCSbody"/>
        <w:ind w:left="964"/>
      </w:pPr>
      <w:r>
        <w:t>Where the laboratory analysis identifies a known impairing drug</w:t>
      </w:r>
      <w:r w:rsidR="00C6185A">
        <w:t>,</w:t>
      </w:r>
      <w:r w:rsidR="002E4BD8">
        <w:t xml:space="preserve"> and </w:t>
      </w:r>
      <w:r w:rsidR="00E21F6A">
        <w:t>behaviour analysis indicates that the driver is impaired</w:t>
      </w:r>
      <w:r w:rsidR="00C638D6">
        <w:t xml:space="preserve"> by the </w:t>
      </w:r>
      <w:r w:rsidR="00A409B6">
        <w:t>identified</w:t>
      </w:r>
      <w:r w:rsidR="00C638D6">
        <w:t xml:space="preserve"> drug</w:t>
      </w:r>
      <w:r>
        <w:t xml:space="preserve">, a </w:t>
      </w:r>
      <w:r w:rsidRPr="00FF519D">
        <w:rPr>
          <w:i/>
          <w:iCs/>
        </w:rPr>
        <w:t>Driving While Impaired</w:t>
      </w:r>
      <w:r>
        <w:t xml:space="preserve"> </w:t>
      </w:r>
      <w:r w:rsidR="00B90F73">
        <w:t xml:space="preserve">offence is </w:t>
      </w:r>
      <w:r>
        <w:t>pursued</w:t>
      </w:r>
      <w:r w:rsidR="002E4BD8">
        <w:t xml:space="preserve"> at court. </w:t>
      </w:r>
      <w:r w:rsidR="00544513">
        <w:t>There is no option for an infringement notice to be issued within this process.</w:t>
      </w:r>
    </w:p>
    <w:p w14:paraId="2CE7A48B" w14:textId="053D71CC" w:rsidR="002221FC" w:rsidRDefault="002221FC" w:rsidP="006F491B">
      <w:pPr>
        <w:pStyle w:val="DJCSbody"/>
        <w:ind w:left="964"/>
      </w:pPr>
      <w:r>
        <w:t xml:space="preserve">This approach </w:t>
      </w:r>
      <w:r w:rsidR="0003413C">
        <w:t xml:space="preserve">could be made available exclusively to medicinal cannabis </w:t>
      </w:r>
      <w:r w:rsidR="00651F92">
        <w:t xml:space="preserve">patients </w:t>
      </w:r>
      <w:r w:rsidR="0003413C">
        <w:t xml:space="preserve">who test positive to THC at the roadside, </w:t>
      </w:r>
      <w:r w:rsidR="00CE09BA">
        <w:t xml:space="preserve">as it directly addresses the question of impairment raised by the Working Group. </w:t>
      </w:r>
    </w:p>
    <w:p w14:paraId="0EEEB111" w14:textId="3818A6C8" w:rsidR="00043886" w:rsidRDefault="00043886" w:rsidP="002815EF">
      <w:pPr>
        <w:pStyle w:val="Heading4"/>
        <w:ind w:left="964"/>
        <w:rPr>
          <w:i/>
          <w:iCs/>
        </w:rPr>
      </w:pPr>
      <w:r>
        <w:rPr>
          <w:i/>
          <w:iCs/>
        </w:rPr>
        <w:t>Impact on medicinal cannabis patient</w:t>
      </w:r>
    </w:p>
    <w:p w14:paraId="37B38FBD" w14:textId="542A645D" w:rsidR="00043886" w:rsidRPr="00F919F5" w:rsidRDefault="00043886" w:rsidP="00043886">
      <w:pPr>
        <w:pStyle w:val="DJCSbody"/>
        <w:ind w:left="964"/>
        <w:rPr>
          <w:color w:val="007DC3" w:themeColor="accent1"/>
        </w:rPr>
      </w:pPr>
      <w:r w:rsidRPr="003D60B9">
        <w:t xml:space="preserve">The DIA process </w:t>
      </w:r>
      <w:r>
        <w:t xml:space="preserve">is a lengthy process that can take up to six hours. The process </w:t>
      </w:r>
      <w:r w:rsidRPr="003D60B9">
        <w:t>must be carried out by</w:t>
      </w:r>
      <w:r>
        <w:t xml:space="preserve"> a</w:t>
      </w:r>
      <w:r w:rsidRPr="003D60B9">
        <w:t xml:space="preserve"> specially trained and authorised police officer in a controlled environment</w:t>
      </w:r>
      <w:r w:rsidR="00060848">
        <w:t>,</w:t>
      </w:r>
      <w:r w:rsidRPr="003D60B9">
        <w:t xml:space="preserve"> such as a police station</w:t>
      </w:r>
      <w:r>
        <w:t>,</w:t>
      </w:r>
      <w:r w:rsidRPr="003D60B9">
        <w:t xml:space="preserve"> and in circumstances where a video recording can be made. As such, the process cannot be completed at the roadside. This means that the driver must be transported to a police station to carry out the DIA, and in some circumstances be transported to a second location</w:t>
      </w:r>
      <w:r>
        <w:t xml:space="preserve">, such as a hospital, </w:t>
      </w:r>
      <w:r w:rsidRPr="003D60B9">
        <w:t xml:space="preserve">to obtain a blood sample. The driver may be detained for up to three </w:t>
      </w:r>
      <w:r w:rsidR="00BD6F67" w:rsidRPr="003D60B9">
        <w:t>hours</w:t>
      </w:r>
      <w:r w:rsidR="00BD6F67">
        <w:t xml:space="preserve"> </w:t>
      </w:r>
      <w:r w:rsidR="00BD6F67" w:rsidRPr="003D60B9">
        <w:t>to</w:t>
      </w:r>
      <w:r w:rsidRPr="003D60B9">
        <w:t xml:space="preserve"> complete the testing process and obtain a blood sample</w:t>
      </w:r>
      <w:r>
        <w:t>, during which time blood concentrations of THC will decline rapidly.</w:t>
      </w:r>
    </w:p>
    <w:p w14:paraId="79A66CD4" w14:textId="53B17203" w:rsidR="00043886" w:rsidRPr="005203BC" w:rsidRDefault="00043886" w:rsidP="00043886">
      <w:pPr>
        <w:pStyle w:val="DJCSbody"/>
        <w:ind w:left="964"/>
      </w:pPr>
      <w:r w:rsidRPr="005203BC">
        <w:t>The physical impairment tests may be complicated by the existence of physical or neurological conditions</w:t>
      </w:r>
      <w:r>
        <w:t xml:space="preserve">, </w:t>
      </w:r>
      <w:r w:rsidR="009B329E">
        <w:t xml:space="preserve">and it is important to note that </w:t>
      </w:r>
      <w:r>
        <w:t>that medicinal cannabis patients often have underlying medical conditions.</w:t>
      </w:r>
      <w:r w:rsidRPr="005203BC">
        <w:t xml:space="preserve"> Further,</w:t>
      </w:r>
      <w:r w:rsidRPr="005203BC" w:rsidDel="009B329E">
        <w:t xml:space="preserve"> </w:t>
      </w:r>
      <w:r w:rsidRPr="005203BC">
        <w:t xml:space="preserve">obtaining </w:t>
      </w:r>
      <w:r w:rsidR="00632F4C">
        <w:t xml:space="preserve">a </w:t>
      </w:r>
      <w:r w:rsidRPr="005203BC">
        <w:t xml:space="preserve">blood sample </w:t>
      </w:r>
      <w:r w:rsidR="00632F4C">
        <w:t>involves</w:t>
      </w:r>
      <w:r w:rsidR="00632F4C" w:rsidRPr="005203BC">
        <w:t xml:space="preserve"> </w:t>
      </w:r>
      <w:r w:rsidRPr="005203BC">
        <w:t xml:space="preserve">an invasive procedure and must be carried out by a Forensic Medical Officer. </w:t>
      </w:r>
      <w:r>
        <w:t xml:space="preserve">The Working Group heard evidence that a blood sampling process would be stressful for medicinal cannabis patients. </w:t>
      </w:r>
    </w:p>
    <w:p w14:paraId="07AFEF6E" w14:textId="596FC9CF" w:rsidR="001A3434" w:rsidRPr="001A3434" w:rsidRDefault="00043886" w:rsidP="002815EF">
      <w:pPr>
        <w:pStyle w:val="Heading4"/>
        <w:ind w:left="964"/>
        <w:rPr>
          <w:i/>
          <w:iCs/>
        </w:rPr>
      </w:pPr>
      <w:r>
        <w:rPr>
          <w:i/>
          <w:iCs/>
        </w:rPr>
        <w:t xml:space="preserve">Impact on road safety </w:t>
      </w:r>
    </w:p>
    <w:p w14:paraId="2C6C4F65" w14:textId="77777777" w:rsidR="00A57E82" w:rsidRDefault="0073665B" w:rsidP="00E86184">
      <w:pPr>
        <w:pStyle w:val="DJCSbody"/>
        <w:ind w:left="964"/>
      </w:pPr>
      <w:r w:rsidRPr="0073665B">
        <w:t xml:space="preserve">The DIA process is resource intensive and is not designed for use </w:t>
      </w:r>
      <w:r w:rsidR="00A37597">
        <w:t>in</w:t>
      </w:r>
      <w:r w:rsidRPr="0073665B">
        <w:t xml:space="preserve"> a high-volume testing </w:t>
      </w:r>
      <w:r>
        <w:t>regime</w:t>
      </w:r>
      <w:r w:rsidRPr="0073665B">
        <w:t>.</w:t>
      </w:r>
      <w:r w:rsidR="00941566" w:rsidRPr="00941566">
        <w:t xml:space="preserve"> </w:t>
      </w:r>
      <w:r w:rsidR="00941566" w:rsidRPr="003D60B9">
        <w:t>An additional three hours of police time is needed to complete the entire investigatory process.</w:t>
      </w:r>
      <w:r w:rsidR="00A37597">
        <w:t xml:space="preserve"> Further, </w:t>
      </w:r>
      <w:r w:rsidR="64C4FA8D">
        <w:t>as</w:t>
      </w:r>
      <w:r w:rsidR="00A37597">
        <w:t xml:space="preserve"> t</w:t>
      </w:r>
      <w:r w:rsidR="00941566">
        <w:t xml:space="preserve">he DIA process can only be carried out by specially trained and authorised police officers, </w:t>
      </w:r>
      <w:r w:rsidR="00941566" w:rsidRPr="003D60B9">
        <w:t>more than one police patrol unit may be involved in the investigatory process.</w:t>
      </w:r>
      <w:r w:rsidR="00E86184" w:rsidRPr="00E86184">
        <w:t xml:space="preserve"> </w:t>
      </w:r>
      <w:r w:rsidR="00EC61E0">
        <w:t>D</w:t>
      </w:r>
      <w:r w:rsidR="00EC61E0" w:rsidRPr="001A3434">
        <w:t>ue to the complexities involved in carrying out this process, it is</w:t>
      </w:r>
      <w:r w:rsidR="00EC61E0">
        <w:t xml:space="preserve"> rarely</w:t>
      </w:r>
      <w:r w:rsidR="00EC61E0" w:rsidRPr="001A3434">
        <w:t xml:space="preserve"> used</w:t>
      </w:r>
      <w:r w:rsidR="00154EAB">
        <w:t xml:space="preserve"> as a standard roadside drug </w:t>
      </w:r>
      <w:r w:rsidR="00957106">
        <w:t>test and</w:t>
      </w:r>
      <w:r w:rsidR="00EC61E0" w:rsidRPr="001A3434">
        <w:t xml:space="preserve"> is usually </w:t>
      </w:r>
      <w:r w:rsidR="10529E8B">
        <w:t xml:space="preserve">only </w:t>
      </w:r>
      <w:r w:rsidR="00EC61E0" w:rsidRPr="001A3434">
        <w:t xml:space="preserve">undertaken </w:t>
      </w:r>
      <w:r w:rsidR="00957106">
        <w:t>as part of a</w:t>
      </w:r>
      <w:r w:rsidR="00EC61E0" w:rsidRPr="001A3434">
        <w:t xml:space="preserve"> post-crash investigation. </w:t>
      </w:r>
    </w:p>
    <w:p w14:paraId="4F2E6420" w14:textId="226233DC" w:rsidR="00E86184" w:rsidRPr="0073665B" w:rsidRDefault="00D8450C" w:rsidP="00E86184">
      <w:pPr>
        <w:pStyle w:val="DJCSbody"/>
        <w:ind w:left="964"/>
      </w:pPr>
      <w:r>
        <w:t>Victoria Police has advised the Working Group that a</w:t>
      </w:r>
      <w:r w:rsidR="00E86184" w:rsidRPr="0073665B">
        <w:t xml:space="preserve"> wide</w:t>
      </w:r>
      <w:r w:rsidR="00957106">
        <w:t>r</w:t>
      </w:r>
      <w:r w:rsidR="00E86184" w:rsidRPr="0073665B">
        <w:t xml:space="preserve"> adoption of the DIA process </w:t>
      </w:r>
      <w:r w:rsidR="00E86184">
        <w:t>would</w:t>
      </w:r>
      <w:r w:rsidR="00E86184" w:rsidRPr="0073665B">
        <w:t xml:space="preserve"> compromise the current high-volume </w:t>
      </w:r>
      <w:r w:rsidRPr="0073665B">
        <w:t>general</w:t>
      </w:r>
      <w:r>
        <w:t>-</w:t>
      </w:r>
      <w:r w:rsidRPr="0073665B">
        <w:t xml:space="preserve">deterrence </w:t>
      </w:r>
      <w:r w:rsidR="00E86184" w:rsidRPr="0073665B">
        <w:t>drug driving program due to the significantly increased resource requirements.</w:t>
      </w:r>
    </w:p>
    <w:p w14:paraId="43FC554B" w14:textId="79B49A23" w:rsidR="005934C0" w:rsidRPr="00731CF6" w:rsidRDefault="005934C0" w:rsidP="00731CF6">
      <w:pPr>
        <w:pStyle w:val="Heading2notappearinginTOC"/>
        <w:ind w:left="964"/>
        <w:rPr>
          <w:sz w:val="22"/>
          <w:szCs w:val="22"/>
        </w:rPr>
      </w:pPr>
      <w:r w:rsidRPr="00731CF6">
        <w:rPr>
          <w:sz w:val="22"/>
          <w:szCs w:val="22"/>
        </w:rPr>
        <w:t xml:space="preserve">Approach </w:t>
      </w:r>
      <w:r w:rsidR="002C60D2">
        <w:rPr>
          <w:sz w:val="22"/>
          <w:szCs w:val="22"/>
        </w:rPr>
        <w:t>2</w:t>
      </w:r>
      <w:r w:rsidRPr="00731CF6">
        <w:rPr>
          <w:sz w:val="22"/>
          <w:szCs w:val="22"/>
        </w:rPr>
        <w:t xml:space="preserve"> – THC level in blood</w:t>
      </w:r>
    </w:p>
    <w:p w14:paraId="75A25D2D" w14:textId="6B58CE3B" w:rsidR="0043317C" w:rsidRDefault="00367C6C" w:rsidP="002815EF">
      <w:pPr>
        <w:pStyle w:val="DJCSbody"/>
        <w:ind w:left="964"/>
      </w:pPr>
      <w:r>
        <w:t xml:space="preserve">The </w:t>
      </w:r>
      <w:r w:rsidR="6C692DB5">
        <w:t>second</w:t>
      </w:r>
      <w:r>
        <w:t xml:space="preserve"> approach</w:t>
      </w:r>
      <w:r w:rsidR="00913573">
        <w:t xml:space="preserve"> </w:t>
      </w:r>
      <w:r w:rsidR="0001057A">
        <w:t>would be</w:t>
      </w:r>
      <w:r w:rsidR="009B4A3F">
        <w:t xml:space="preserve"> a new process</w:t>
      </w:r>
      <w:r w:rsidR="0074148F">
        <w:t xml:space="preserve"> which </w:t>
      </w:r>
      <w:r w:rsidR="00940667">
        <w:t xml:space="preserve">endeavours to determine the impairment of a </w:t>
      </w:r>
      <w:r w:rsidR="001F456C">
        <w:t xml:space="preserve">medicinal cannabis patient who tests positive to THC in a saliva test at the roadside. </w:t>
      </w:r>
      <w:r w:rsidR="0043317C">
        <w:t>This approach differs from the existing blood test component of the DIA</w:t>
      </w:r>
      <w:r w:rsidR="00B43956">
        <w:t>,</w:t>
      </w:r>
      <w:r w:rsidR="0043317C">
        <w:t xml:space="preserve"> as it </w:t>
      </w:r>
      <w:r w:rsidR="00245CA9">
        <w:t>would be</w:t>
      </w:r>
      <w:r w:rsidR="0043317C">
        <w:t xml:space="preserve"> based on a </w:t>
      </w:r>
      <w:r w:rsidR="2044E178">
        <w:t>yet</w:t>
      </w:r>
      <w:r w:rsidR="00B43956">
        <w:t>-</w:t>
      </w:r>
      <w:r w:rsidR="2044E178">
        <w:t>to</w:t>
      </w:r>
      <w:r w:rsidR="00B43956">
        <w:t>-</w:t>
      </w:r>
      <w:r w:rsidR="2044E178">
        <w:t xml:space="preserve">be determined </w:t>
      </w:r>
      <w:r w:rsidR="00C7CD8F">
        <w:t>impairment</w:t>
      </w:r>
      <w:r w:rsidR="0043317C">
        <w:t xml:space="preserve"> level of THC in blood, rather than evidence being presented to court on the impairing effects of the </w:t>
      </w:r>
      <w:r w:rsidR="66447CB5">
        <w:t>measured level</w:t>
      </w:r>
      <w:r w:rsidR="0043317C">
        <w:t>.</w:t>
      </w:r>
    </w:p>
    <w:p w14:paraId="6087B911" w14:textId="71B06E5B" w:rsidR="00913573" w:rsidRDefault="0043317C" w:rsidP="002815EF">
      <w:pPr>
        <w:pStyle w:val="DJCSbody"/>
        <w:ind w:left="964"/>
      </w:pPr>
      <w:r>
        <w:t xml:space="preserve">This new process </w:t>
      </w:r>
      <w:r w:rsidR="0D7F90DF">
        <w:t>c</w:t>
      </w:r>
      <w:r>
        <w:t xml:space="preserve">ould be made available to </w:t>
      </w:r>
      <w:r w:rsidR="00CC32CD">
        <w:t xml:space="preserve">medicinal cannabis </w:t>
      </w:r>
      <w:r>
        <w:t xml:space="preserve">patients who </w:t>
      </w:r>
      <w:r w:rsidR="00C856C9">
        <w:t xml:space="preserve">test positive to THC </w:t>
      </w:r>
      <w:r w:rsidR="42A77096">
        <w:t xml:space="preserve">in </w:t>
      </w:r>
      <w:r w:rsidR="317D4594">
        <w:t>the</w:t>
      </w:r>
      <w:r>
        <w:t xml:space="preserve"> preliminary and secondary saliva test </w:t>
      </w:r>
      <w:r w:rsidR="00245CA9">
        <w:t>at the roadside</w:t>
      </w:r>
      <w:r w:rsidR="1375B012">
        <w:t>,</w:t>
      </w:r>
      <w:r w:rsidR="00245CA9">
        <w:t xml:space="preserve"> and</w:t>
      </w:r>
      <w:r w:rsidR="00C856C9">
        <w:t xml:space="preserve"> </w:t>
      </w:r>
      <w:r w:rsidR="6C40D3BB">
        <w:t>who</w:t>
      </w:r>
      <w:r w:rsidR="00C856C9">
        <w:t xml:space="preserve"> provide evidence </w:t>
      </w:r>
      <w:r w:rsidR="00561012">
        <w:t>that they are a medicinal cannabis patient</w:t>
      </w:r>
      <w:r w:rsidR="00C856C9">
        <w:t>.</w:t>
      </w:r>
      <w:r w:rsidR="006B61A5">
        <w:t xml:space="preserve"> </w:t>
      </w:r>
    </w:p>
    <w:p w14:paraId="03043CAE" w14:textId="33699927" w:rsidR="00EB535B" w:rsidRDefault="00251AE1" w:rsidP="002815EF">
      <w:pPr>
        <w:pStyle w:val="DJCSbody"/>
        <w:ind w:left="964"/>
      </w:pPr>
      <w:r>
        <w:t xml:space="preserve">Once the driver is established as a medicinal cannabis patient, police </w:t>
      </w:r>
      <w:r w:rsidR="70222AC5">
        <w:t xml:space="preserve">would </w:t>
      </w:r>
      <w:r>
        <w:t xml:space="preserve">require a blood sample to be </w:t>
      </w:r>
      <w:r w:rsidR="17A5173B">
        <w:t>taken</w:t>
      </w:r>
      <w:r>
        <w:t xml:space="preserve">. </w:t>
      </w:r>
      <w:r w:rsidR="26EA8913">
        <w:t>The</w:t>
      </w:r>
      <w:r w:rsidRPr="00251AE1">
        <w:t xml:space="preserve"> </w:t>
      </w:r>
      <w:r>
        <w:t xml:space="preserve">sample </w:t>
      </w:r>
      <w:r w:rsidR="5BEE6C8D">
        <w:t>would</w:t>
      </w:r>
      <w:r>
        <w:t xml:space="preserve"> then </w:t>
      </w:r>
      <w:r w:rsidR="5BEE6C8D">
        <w:t>be</w:t>
      </w:r>
      <w:r>
        <w:t xml:space="preserve"> delivered to a laboratory for analysis</w:t>
      </w:r>
      <w:r w:rsidR="003B3E82">
        <w:t xml:space="preserve"> in line with approach </w:t>
      </w:r>
      <w:r w:rsidR="00C6185A">
        <w:t>one</w:t>
      </w:r>
      <w:r w:rsidR="6F82DF93">
        <w:t>.</w:t>
      </w:r>
      <w:r w:rsidR="001227C0">
        <w:t xml:space="preserve"> Immediately after the blood sample is taken, the driver w</w:t>
      </w:r>
      <w:r w:rsidR="00F9597F">
        <w:t>ou</w:t>
      </w:r>
      <w:r w:rsidR="001227C0">
        <w:t>l</w:t>
      </w:r>
      <w:r w:rsidR="00F9597F">
        <w:t>d</w:t>
      </w:r>
      <w:r w:rsidR="001227C0">
        <w:t xml:space="preserve"> not be allowed to drive </w:t>
      </w:r>
      <w:r w:rsidR="00F9597F">
        <w:t>for a set number of hours, despite the results not yet being confirmed.</w:t>
      </w:r>
      <w:r>
        <w:t xml:space="preserve"> Whe</w:t>
      </w:r>
      <w:r w:rsidR="00EB535B">
        <w:t>re</w:t>
      </w:r>
      <w:r>
        <w:t xml:space="preserve"> the laboratory analysis result confirms the presence of THC in the blood sample at a level above the prescribed </w:t>
      </w:r>
      <w:r w:rsidR="00DE3D97">
        <w:t xml:space="preserve">impairment </w:t>
      </w:r>
      <w:r>
        <w:t>THC level</w:t>
      </w:r>
      <w:r w:rsidR="00DE3D97">
        <w:t xml:space="preserve"> (to be determined)</w:t>
      </w:r>
      <w:r>
        <w:t xml:space="preserve">, an offence is </w:t>
      </w:r>
      <w:r w:rsidR="003B3E82">
        <w:t>pursued</w:t>
      </w:r>
      <w:r>
        <w:t xml:space="preserve">. </w:t>
      </w:r>
      <w:r w:rsidR="0034166A">
        <w:t>If the result</w:t>
      </w:r>
      <w:r w:rsidR="00DE3D97">
        <w:t xml:space="preserve"> is</w:t>
      </w:r>
      <w:r w:rsidR="0034166A">
        <w:t xml:space="preserve"> below the prescribed</w:t>
      </w:r>
      <w:r w:rsidR="00DE3D97">
        <w:t xml:space="preserve"> impairment</w:t>
      </w:r>
      <w:r w:rsidR="0034166A">
        <w:t xml:space="preserve"> THC level, </w:t>
      </w:r>
      <w:r w:rsidR="0070290F">
        <w:t>a presence offence would not be pursued.</w:t>
      </w:r>
    </w:p>
    <w:p w14:paraId="7DDDBAA7" w14:textId="76527461" w:rsidR="00216CD2" w:rsidRDefault="00216CD2" w:rsidP="00216CD2">
      <w:pPr>
        <w:pStyle w:val="DJCSbody"/>
        <w:ind w:left="964"/>
      </w:pPr>
      <w:r w:rsidRPr="00415A33">
        <w:t>Victoria Police would have a duty to confirm</w:t>
      </w:r>
      <w:r w:rsidR="00A1137A" w:rsidRPr="00415A33">
        <w:t xml:space="preserve"> </w:t>
      </w:r>
      <w:r w:rsidR="00876ECD" w:rsidRPr="00415A33">
        <w:t xml:space="preserve">the legitimacy of </w:t>
      </w:r>
      <w:r w:rsidR="00A1137A" w:rsidRPr="00415A33">
        <w:t>a medicinal cannabis patient at the roadside</w:t>
      </w:r>
      <w:r w:rsidR="00876ECD" w:rsidRPr="00415A33">
        <w:t xml:space="preserve"> before engaging this process.</w:t>
      </w:r>
      <w:r w:rsidR="00A1137A">
        <w:t xml:space="preserve">  </w:t>
      </w:r>
      <w:r>
        <w:t xml:space="preserve">  </w:t>
      </w:r>
    </w:p>
    <w:p w14:paraId="0D83E4A4" w14:textId="77777777" w:rsidR="00043886" w:rsidRDefault="00043886" w:rsidP="00043886">
      <w:pPr>
        <w:pStyle w:val="Heading4"/>
        <w:ind w:left="964"/>
        <w:rPr>
          <w:i/>
          <w:iCs/>
        </w:rPr>
      </w:pPr>
      <w:r>
        <w:rPr>
          <w:i/>
          <w:iCs/>
        </w:rPr>
        <w:t>Impact on medicinal cannabis patient</w:t>
      </w:r>
    </w:p>
    <w:p w14:paraId="69769B85" w14:textId="752546C7" w:rsidR="00043886" w:rsidRDefault="00043886" w:rsidP="00043886">
      <w:pPr>
        <w:pStyle w:val="DJCSbody"/>
        <w:ind w:left="964"/>
      </w:pPr>
      <w:r>
        <w:t xml:space="preserve">Similar to approach </w:t>
      </w:r>
      <w:r w:rsidR="00C6185A">
        <w:t>one</w:t>
      </w:r>
      <w:r>
        <w:t>, t</w:t>
      </w:r>
      <w:r w:rsidRPr="00BF4EF7">
        <w:t>h</w:t>
      </w:r>
      <w:r>
        <w:t>is</w:t>
      </w:r>
      <w:r w:rsidRPr="00BF4EF7">
        <w:t xml:space="preserve"> process may not be able to be completed at the roadside</w:t>
      </w:r>
      <w:r>
        <w:t xml:space="preserve"> as t</w:t>
      </w:r>
      <w:r w:rsidRPr="00BF4EF7">
        <w:t>he driver may need to be transported to another location to obtain a blood sample.</w:t>
      </w:r>
      <w:r>
        <w:t xml:space="preserve"> T</w:t>
      </w:r>
      <w:r w:rsidRPr="00BF4EF7">
        <w:t xml:space="preserve">he driver may be detained for a considerable time to obtain the blood sample as the sampling must be carried out by a </w:t>
      </w:r>
      <w:r>
        <w:t>Forensic Medical Officer</w:t>
      </w:r>
      <w:r w:rsidRPr="00BF4EF7">
        <w:t xml:space="preserve">. </w:t>
      </w:r>
      <w:r w:rsidRPr="005203BC">
        <w:t>Further,</w:t>
      </w:r>
      <w:r w:rsidRPr="005203BC" w:rsidDel="00632F4C">
        <w:t xml:space="preserve"> </w:t>
      </w:r>
      <w:r w:rsidRPr="005203BC">
        <w:t xml:space="preserve">obtaining </w:t>
      </w:r>
      <w:r w:rsidR="00632F4C">
        <w:t>a</w:t>
      </w:r>
      <w:r w:rsidRPr="005203BC">
        <w:t xml:space="preserve"> blood sample i</w:t>
      </w:r>
      <w:r w:rsidR="00632F4C">
        <w:t>nvolves</w:t>
      </w:r>
      <w:r w:rsidRPr="005203BC">
        <w:t xml:space="preserve"> an invasive procedure.</w:t>
      </w:r>
      <w:r w:rsidRPr="00D42959">
        <w:t xml:space="preserve"> </w:t>
      </w:r>
      <w:r>
        <w:t xml:space="preserve">The Working Group heard that a blood sampling process would be stressful for medicinal cannabis patients who already have significant underlying medical conditions. </w:t>
      </w:r>
    </w:p>
    <w:p w14:paraId="1CBBCFEA" w14:textId="77777777" w:rsidR="0004371F" w:rsidRDefault="00043886" w:rsidP="00043886">
      <w:pPr>
        <w:pStyle w:val="DJCSbody"/>
        <w:ind w:left="964"/>
      </w:pPr>
      <w:r>
        <w:t>Currently, there is no scientific consensus on what a THC impairment level in blood should be. While other jurisdictions such as Norway and the United Kingdom have</w:t>
      </w:r>
      <w:r w:rsidR="00222E29">
        <w:t xml:space="preserve"> designated blood levels that are assumed to correspond with </w:t>
      </w:r>
      <w:r>
        <w:t xml:space="preserve">impairment, these levels are not universally </w:t>
      </w:r>
      <w:r w:rsidR="00340DEE">
        <w:t xml:space="preserve">accepted </w:t>
      </w:r>
      <w:r>
        <w:t xml:space="preserve">in the scientific literature. </w:t>
      </w:r>
      <w:r w:rsidR="009F4948">
        <w:t xml:space="preserve">In relation to the United Kingdom, judicial officers must consider whether a driver has taken medicinal cannabis in accordance with their prescription in determining whether an offence is committed. If this is </w:t>
      </w:r>
      <w:r w:rsidR="002649FA">
        <w:t>established</w:t>
      </w:r>
      <w:r w:rsidR="009F4948">
        <w:t xml:space="preserve">, </w:t>
      </w:r>
      <w:r w:rsidR="00197118">
        <w:t xml:space="preserve">a medical defence is available. </w:t>
      </w:r>
    </w:p>
    <w:p w14:paraId="17F116EC" w14:textId="52ED8FC8" w:rsidR="00E309F9" w:rsidRDefault="00043886" w:rsidP="00043886">
      <w:pPr>
        <w:pStyle w:val="DJCSbody"/>
        <w:ind w:left="964"/>
      </w:pPr>
      <w:r>
        <w:t xml:space="preserve">Further research is needed to determine what a threshold THC level should be. </w:t>
      </w:r>
      <w:r w:rsidR="00E309F9">
        <w:t xml:space="preserve">If a THC level in blood was </w:t>
      </w:r>
      <w:r w:rsidR="00E24A3F">
        <w:t>established</w:t>
      </w:r>
      <w:r w:rsidR="00E309F9">
        <w:t xml:space="preserve">, </w:t>
      </w:r>
      <w:r w:rsidR="00E24A3F">
        <w:t xml:space="preserve">there would </w:t>
      </w:r>
      <w:r w:rsidR="00E309F9">
        <w:t xml:space="preserve">be </w:t>
      </w:r>
      <w:r w:rsidR="00E24A3F">
        <w:t xml:space="preserve">no definitive way </w:t>
      </w:r>
      <w:r w:rsidR="00E309F9">
        <w:t xml:space="preserve">for a </w:t>
      </w:r>
      <w:r w:rsidR="00E24A3F">
        <w:t xml:space="preserve">medicinal cannabis </w:t>
      </w:r>
      <w:r w:rsidR="00E309F9">
        <w:t xml:space="preserve">patient to </w:t>
      </w:r>
      <w:r w:rsidR="00E24A3F">
        <w:t xml:space="preserve">determine whether they might be below or above this impairment level. This may discourage medicinal cannabis patients </w:t>
      </w:r>
      <w:r w:rsidR="009B27FE">
        <w:t>from driving.</w:t>
      </w:r>
    </w:p>
    <w:p w14:paraId="17E72A1E" w14:textId="081CC7B7" w:rsidR="00043886" w:rsidRPr="001A3434" w:rsidRDefault="00043886" w:rsidP="00043886">
      <w:pPr>
        <w:pStyle w:val="Heading4"/>
        <w:ind w:left="964"/>
        <w:rPr>
          <w:i/>
          <w:iCs/>
        </w:rPr>
      </w:pPr>
      <w:r>
        <w:rPr>
          <w:i/>
          <w:iCs/>
        </w:rPr>
        <w:t xml:space="preserve">Impacts on road safety </w:t>
      </w:r>
    </w:p>
    <w:p w14:paraId="13EC0F8C" w14:textId="77777777" w:rsidR="005606F3" w:rsidRDefault="005606F3" w:rsidP="005606F3">
      <w:pPr>
        <w:pStyle w:val="DJCSbody"/>
        <w:ind w:left="964"/>
      </w:pPr>
      <w:r>
        <w:t>A</w:t>
      </w:r>
      <w:r w:rsidRPr="00BF4EF7">
        <w:t xml:space="preserve"> wide adoption of this approach </w:t>
      </w:r>
      <w:r>
        <w:t>would</w:t>
      </w:r>
      <w:r w:rsidRPr="00BF4EF7">
        <w:t xml:space="preserve"> compromise the current high-volume general</w:t>
      </w:r>
      <w:r>
        <w:t>-</w:t>
      </w:r>
      <w:r w:rsidRPr="00BF4EF7">
        <w:t xml:space="preserve">deterrence drug driving program due to the significantly increased resource requirements. </w:t>
      </w:r>
    </w:p>
    <w:p w14:paraId="5BABAAFE" w14:textId="6E73CBBC" w:rsidR="00F759D2" w:rsidRDefault="00F759D2" w:rsidP="00F759D2">
      <w:pPr>
        <w:pStyle w:val="DJCSbody"/>
        <w:ind w:left="964"/>
      </w:pPr>
      <w:r>
        <w:t xml:space="preserve">This approach would require legislative change to support the process, including amendment to the </w:t>
      </w:r>
      <w:r>
        <w:rPr>
          <w:i/>
          <w:iCs/>
        </w:rPr>
        <w:t xml:space="preserve">Road Safety Act 1986 </w:t>
      </w:r>
      <w:r>
        <w:t xml:space="preserve">to </w:t>
      </w:r>
      <w:r w:rsidRPr="00203080">
        <w:t>facilitate a requirement to obtain a blood sample from a medicinal cannabis patient after testing positive to THC at the roadside.</w:t>
      </w:r>
      <w:r>
        <w:t xml:space="preserve"> A new offence </w:t>
      </w:r>
      <w:r w:rsidRPr="00FE5361">
        <w:t xml:space="preserve">would </w:t>
      </w:r>
      <w:r w:rsidR="00C04F5A">
        <w:t>likely</w:t>
      </w:r>
      <w:r w:rsidRPr="00FE5361">
        <w:t xml:space="preserve"> </w:t>
      </w:r>
      <w:r w:rsidR="00406ABC">
        <w:t xml:space="preserve">be </w:t>
      </w:r>
      <w:r w:rsidRPr="00FE5361">
        <w:t>legislated together with supporting evidential provisions</w:t>
      </w:r>
      <w:r w:rsidR="009F30F3">
        <w:t xml:space="preserve">, for example, </w:t>
      </w:r>
      <w:r w:rsidR="0073134A">
        <w:t>‘exceed prescribed level of THC in blood’</w:t>
      </w:r>
      <w:r w:rsidRPr="00FE5361">
        <w:t>.</w:t>
      </w:r>
      <w:r>
        <w:t xml:space="preserve"> </w:t>
      </w:r>
    </w:p>
    <w:p w14:paraId="181110DC" w14:textId="507ED931" w:rsidR="004142DD" w:rsidRPr="00FE5361" w:rsidRDefault="00FE5361" w:rsidP="00FE5361">
      <w:pPr>
        <w:pStyle w:val="DJCSbody"/>
        <w:ind w:left="964"/>
      </w:pPr>
      <w:r>
        <w:t>Consideration would need to be given to designat</w:t>
      </w:r>
      <w:r w:rsidR="00760841">
        <w:t>ing</w:t>
      </w:r>
      <w:r>
        <w:t xml:space="preserve"> this </w:t>
      </w:r>
      <w:r w:rsidR="00947B57" w:rsidRPr="00FE5361">
        <w:t xml:space="preserve">offence </w:t>
      </w:r>
      <w:r>
        <w:t xml:space="preserve">as </w:t>
      </w:r>
      <w:r w:rsidR="00947B57" w:rsidRPr="00FE5361">
        <w:t xml:space="preserve">an infringeable offence to avoid an increase in court workload. In addition, </w:t>
      </w:r>
      <w:r w:rsidR="001F4DDF">
        <w:t>Victoria Police would require further resources</w:t>
      </w:r>
      <w:r w:rsidR="00947B57" w:rsidRPr="00FE5361">
        <w:t xml:space="preserve"> to train police in the operation of </w:t>
      </w:r>
      <w:r w:rsidR="001F4DDF">
        <w:t>a</w:t>
      </w:r>
      <w:r w:rsidR="00947B57" w:rsidRPr="00FE5361">
        <w:t xml:space="preserve"> new process and supporting legislative framework.</w:t>
      </w:r>
      <w:r w:rsidR="001F4DDF">
        <w:t xml:space="preserve"> </w:t>
      </w:r>
    </w:p>
    <w:p w14:paraId="644985B2" w14:textId="0B609977" w:rsidR="00731CF6" w:rsidDel="005606F3" w:rsidRDefault="004142DD" w:rsidP="00A16B1C">
      <w:pPr>
        <w:pStyle w:val="DJCSbody"/>
        <w:ind w:left="964"/>
      </w:pPr>
      <w:r w:rsidDel="005606F3">
        <w:t>A</w:t>
      </w:r>
      <w:r w:rsidRPr="00BF4EF7" w:rsidDel="005606F3">
        <w:t xml:space="preserve"> wide adoption of this approach </w:t>
      </w:r>
      <w:r w:rsidR="00A16B1C" w:rsidDel="005606F3">
        <w:t>would</w:t>
      </w:r>
      <w:r w:rsidRPr="00BF4EF7" w:rsidDel="005606F3">
        <w:t xml:space="preserve"> compromise the current high-volume </w:t>
      </w:r>
      <w:r w:rsidR="00760841" w:rsidRPr="00BF4EF7" w:rsidDel="005606F3">
        <w:t>general</w:t>
      </w:r>
      <w:r w:rsidR="00760841" w:rsidDel="005606F3">
        <w:t>-</w:t>
      </w:r>
      <w:r w:rsidR="00760841" w:rsidRPr="00BF4EF7" w:rsidDel="005606F3">
        <w:t xml:space="preserve">deterrence </w:t>
      </w:r>
      <w:r w:rsidRPr="00BF4EF7" w:rsidDel="005606F3">
        <w:t xml:space="preserve">drug driving program due to the significantly increased resource requirements. </w:t>
      </w:r>
    </w:p>
    <w:p w14:paraId="40D7B774" w14:textId="2CB80FBF" w:rsidR="005934C0" w:rsidRPr="00731CF6" w:rsidRDefault="005934C0" w:rsidP="00731CF6">
      <w:pPr>
        <w:pStyle w:val="Heading2notappearinginTOC"/>
        <w:ind w:left="964"/>
        <w:rPr>
          <w:sz w:val="22"/>
          <w:szCs w:val="22"/>
        </w:rPr>
      </w:pPr>
      <w:r w:rsidRPr="00731CF6">
        <w:rPr>
          <w:sz w:val="22"/>
          <w:szCs w:val="22"/>
        </w:rPr>
        <w:t xml:space="preserve">Approach </w:t>
      </w:r>
      <w:r w:rsidR="002C60D2">
        <w:rPr>
          <w:sz w:val="22"/>
          <w:szCs w:val="22"/>
        </w:rPr>
        <w:t>3</w:t>
      </w:r>
      <w:r w:rsidRPr="00731CF6">
        <w:rPr>
          <w:sz w:val="22"/>
          <w:szCs w:val="22"/>
        </w:rPr>
        <w:t xml:space="preserve"> – Hybrid approach of</w:t>
      </w:r>
      <w:r w:rsidRPr="00731CF6" w:rsidDel="00F035C4">
        <w:rPr>
          <w:sz w:val="22"/>
          <w:szCs w:val="22"/>
        </w:rPr>
        <w:t xml:space="preserve"> </w:t>
      </w:r>
      <w:r w:rsidR="00F035C4">
        <w:rPr>
          <w:sz w:val="22"/>
          <w:szCs w:val="22"/>
        </w:rPr>
        <w:t xml:space="preserve">existing </w:t>
      </w:r>
      <w:r w:rsidR="002952C1">
        <w:rPr>
          <w:sz w:val="22"/>
          <w:szCs w:val="22"/>
        </w:rPr>
        <w:t xml:space="preserve">saliva-based </w:t>
      </w:r>
      <w:r w:rsidR="00F035C4">
        <w:rPr>
          <w:sz w:val="22"/>
          <w:szCs w:val="22"/>
        </w:rPr>
        <w:t>approach</w:t>
      </w:r>
      <w:r w:rsidRPr="00731CF6">
        <w:rPr>
          <w:sz w:val="22"/>
          <w:szCs w:val="22"/>
        </w:rPr>
        <w:t xml:space="preserve"> and </w:t>
      </w:r>
      <w:r w:rsidR="00F035C4">
        <w:rPr>
          <w:sz w:val="22"/>
          <w:szCs w:val="22"/>
        </w:rPr>
        <w:t>approach 2</w:t>
      </w:r>
      <w:r w:rsidRPr="00731CF6">
        <w:rPr>
          <w:sz w:val="22"/>
          <w:szCs w:val="22"/>
        </w:rPr>
        <w:t xml:space="preserve"> </w:t>
      </w:r>
    </w:p>
    <w:p w14:paraId="38A03893" w14:textId="0F3089DA" w:rsidR="00B43956" w:rsidRDefault="009C2EE2" w:rsidP="006A2478">
      <w:pPr>
        <w:pStyle w:val="DJCSbody"/>
        <w:ind w:left="964"/>
      </w:pPr>
      <w:r>
        <w:t xml:space="preserve">The </w:t>
      </w:r>
      <w:r w:rsidR="77322040">
        <w:t>third</w:t>
      </w:r>
      <w:r>
        <w:t xml:space="preserve"> approach is a hybrid of </w:t>
      </w:r>
      <w:r w:rsidR="00F035C4">
        <w:t>the existing</w:t>
      </w:r>
      <w:r w:rsidR="002952C1">
        <w:t xml:space="preserve"> saliva-based</w:t>
      </w:r>
      <w:r w:rsidR="00F035C4">
        <w:t xml:space="preserve"> </w:t>
      </w:r>
      <w:r>
        <w:t xml:space="preserve">approach and </w:t>
      </w:r>
      <w:r w:rsidR="00F035C4">
        <w:t>approach two</w:t>
      </w:r>
      <w:r>
        <w:t>. In this approach</w:t>
      </w:r>
      <w:r w:rsidR="004626A8">
        <w:t>,</w:t>
      </w:r>
      <w:r>
        <w:t xml:space="preserve"> a medicinal cannabis patient </w:t>
      </w:r>
      <w:r w:rsidR="00B43956">
        <w:t xml:space="preserve">would </w:t>
      </w:r>
      <w:r>
        <w:t xml:space="preserve">follow the </w:t>
      </w:r>
      <w:r w:rsidR="003625EA">
        <w:t xml:space="preserve">current saliva-based </w:t>
      </w:r>
      <w:r w:rsidR="004626A8">
        <w:t>roadside drug testing</w:t>
      </w:r>
      <w:r>
        <w:t xml:space="preserve"> process. </w:t>
      </w:r>
      <w:r w:rsidR="001447CC">
        <w:t xml:space="preserve">Where </w:t>
      </w:r>
      <w:r w:rsidR="00BD31AF">
        <w:t xml:space="preserve">a driver </w:t>
      </w:r>
      <w:r w:rsidR="001447CC">
        <w:t xml:space="preserve">tests positive to THC at the secondary </w:t>
      </w:r>
      <w:r w:rsidR="005418B1">
        <w:t xml:space="preserve">roadside saliva test and provides </w:t>
      </w:r>
      <w:r>
        <w:t>authoritative evidence that they are a medicinal cannabis patient</w:t>
      </w:r>
      <w:r w:rsidR="005418B1">
        <w:t xml:space="preserve">, </w:t>
      </w:r>
      <w:r w:rsidR="00137379">
        <w:t>t</w:t>
      </w:r>
      <w:r w:rsidR="00304929">
        <w:t xml:space="preserve">hey </w:t>
      </w:r>
      <w:r w:rsidR="00B43956">
        <w:t>would be</w:t>
      </w:r>
      <w:r w:rsidR="00996257">
        <w:t xml:space="preserve"> </w:t>
      </w:r>
      <w:r w:rsidR="009A51D0">
        <w:t>informed that they may request</w:t>
      </w:r>
      <w:r w:rsidR="00956B15">
        <w:t xml:space="preserve"> </w:t>
      </w:r>
      <w:r w:rsidR="00996257">
        <w:t xml:space="preserve">a blood test </w:t>
      </w:r>
      <w:r w:rsidR="00AB5EA9">
        <w:t xml:space="preserve">which </w:t>
      </w:r>
      <w:r w:rsidR="00F249A2">
        <w:t>would</w:t>
      </w:r>
      <w:r w:rsidR="00AB5EA9">
        <w:t xml:space="preserve"> measure th</w:t>
      </w:r>
      <w:r w:rsidR="004E6D12">
        <w:t xml:space="preserve">eir </w:t>
      </w:r>
      <w:r w:rsidR="00AB5EA9">
        <w:t xml:space="preserve">THC level against </w:t>
      </w:r>
      <w:r w:rsidR="004E6D12">
        <w:t>a</w:t>
      </w:r>
      <w:r w:rsidR="0086747D">
        <w:t xml:space="preserve"> prescribed THC </w:t>
      </w:r>
      <w:r w:rsidR="00AB5EA9">
        <w:t>blood level</w:t>
      </w:r>
      <w:r w:rsidR="009C736D">
        <w:t>, noting that this level would need to be set based on scientific evidence</w:t>
      </w:r>
      <w:r w:rsidR="00956B15">
        <w:t xml:space="preserve">. </w:t>
      </w:r>
      <w:r w:rsidR="009A51D0">
        <w:t xml:space="preserve">Where the blood sample </w:t>
      </w:r>
      <w:r w:rsidR="00312553">
        <w:t xml:space="preserve">result </w:t>
      </w:r>
      <w:r w:rsidR="0072212F">
        <w:t>exceeds the</w:t>
      </w:r>
      <w:r w:rsidR="009A51D0">
        <w:t xml:space="preserve"> prescribed THC level, an offence is pursued. </w:t>
      </w:r>
    </w:p>
    <w:p w14:paraId="72348D98" w14:textId="2EF8F91E" w:rsidR="006A2478" w:rsidRDefault="00956B15" w:rsidP="006A2478">
      <w:pPr>
        <w:pStyle w:val="DJCSbody"/>
        <w:ind w:left="964"/>
      </w:pPr>
      <w:r>
        <w:t xml:space="preserve">This </w:t>
      </w:r>
      <w:r w:rsidR="00D47AC5">
        <w:t xml:space="preserve">approach </w:t>
      </w:r>
      <w:r>
        <w:t xml:space="preserve">differs from approach </w:t>
      </w:r>
      <w:r w:rsidR="00F035C4">
        <w:t>two</w:t>
      </w:r>
      <w:r w:rsidR="00C66368">
        <w:t xml:space="preserve">, </w:t>
      </w:r>
      <w:r w:rsidR="003E03AC">
        <w:t xml:space="preserve">as it provides patients with the </w:t>
      </w:r>
      <w:r w:rsidR="00C66368">
        <w:t>option</w:t>
      </w:r>
      <w:r w:rsidR="003E03AC">
        <w:t xml:space="preserve"> to </w:t>
      </w:r>
      <w:r w:rsidR="003F3A47">
        <w:t>undergo a blood test</w:t>
      </w:r>
      <w:r w:rsidR="003E03AC">
        <w:t xml:space="preserve">, </w:t>
      </w:r>
      <w:r w:rsidR="007053BF">
        <w:t xml:space="preserve">as opposed to a compulsory </w:t>
      </w:r>
      <w:r w:rsidR="003F3A47">
        <w:t xml:space="preserve">blood test </w:t>
      </w:r>
      <w:r w:rsidR="007053BF">
        <w:t xml:space="preserve">as outlined </w:t>
      </w:r>
      <w:r w:rsidR="003F3A47">
        <w:t>in</w:t>
      </w:r>
      <w:r w:rsidR="003E03AC">
        <w:t xml:space="preserve"> approach </w:t>
      </w:r>
      <w:r w:rsidR="00F035C4">
        <w:t>two</w:t>
      </w:r>
      <w:r w:rsidR="003E03AC">
        <w:t xml:space="preserve">. Should the driver not wish to pursue </w:t>
      </w:r>
      <w:r w:rsidR="003F3A47">
        <w:t>the</w:t>
      </w:r>
      <w:r w:rsidR="003E03AC">
        <w:t xml:space="preserve"> option</w:t>
      </w:r>
      <w:r w:rsidR="003F3A47">
        <w:t xml:space="preserve"> of a blood test</w:t>
      </w:r>
      <w:r w:rsidR="003E03AC">
        <w:t xml:space="preserve">, they </w:t>
      </w:r>
      <w:r w:rsidR="003F3A47">
        <w:t xml:space="preserve">would </w:t>
      </w:r>
      <w:r w:rsidR="003E03AC">
        <w:t xml:space="preserve">be processed </w:t>
      </w:r>
      <w:r w:rsidR="00173B7E">
        <w:t>based on</w:t>
      </w:r>
      <w:r w:rsidR="003E03AC">
        <w:t xml:space="preserve"> the</w:t>
      </w:r>
      <w:r w:rsidR="009A51D0">
        <w:t xml:space="preserve"> positive roadside saliva test</w:t>
      </w:r>
      <w:r w:rsidR="00ED5ECC">
        <w:t xml:space="preserve">. </w:t>
      </w:r>
    </w:p>
    <w:p w14:paraId="5B2771FA" w14:textId="1451152E" w:rsidR="00965AAA" w:rsidRDefault="007C3140" w:rsidP="00BD4D5A">
      <w:pPr>
        <w:pStyle w:val="DJCSbody"/>
        <w:ind w:left="964"/>
      </w:pPr>
      <w:r>
        <w:t xml:space="preserve">This approach does not require </w:t>
      </w:r>
      <w:r w:rsidR="00876AE1">
        <w:t>legislative amendment to cover a new process, however, it would require legislative amendment to create a new offence to support the process.</w:t>
      </w:r>
    </w:p>
    <w:p w14:paraId="01469344" w14:textId="77777777" w:rsidR="00043886" w:rsidRDefault="00043886" w:rsidP="00043886">
      <w:pPr>
        <w:pStyle w:val="Heading4"/>
        <w:ind w:left="964"/>
        <w:rPr>
          <w:i/>
          <w:iCs/>
        </w:rPr>
      </w:pPr>
      <w:r>
        <w:rPr>
          <w:i/>
          <w:iCs/>
        </w:rPr>
        <w:t>Impact on medicinal cannabis patient</w:t>
      </w:r>
    </w:p>
    <w:p w14:paraId="25FAADE6" w14:textId="78C2DB5A" w:rsidR="005606F3" w:rsidRDefault="005606F3" w:rsidP="005606F3">
      <w:pPr>
        <w:pStyle w:val="DJCSbody"/>
        <w:ind w:left="964"/>
      </w:pPr>
      <w:r>
        <w:t xml:space="preserve">The same issues around time, resources, lack of an agreed impairment level in blood and invasiveness of a blood test that are described in approach </w:t>
      </w:r>
      <w:r w:rsidR="00F035C4">
        <w:t>two</w:t>
      </w:r>
      <w:r>
        <w:t xml:space="preserve"> would apply to this approach. </w:t>
      </w:r>
    </w:p>
    <w:p w14:paraId="0B8C5B38" w14:textId="2B324355" w:rsidR="00043886" w:rsidRPr="001A3434" w:rsidRDefault="00043886" w:rsidP="00043886">
      <w:pPr>
        <w:pStyle w:val="Heading4"/>
        <w:ind w:left="964"/>
        <w:rPr>
          <w:i/>
          <w:iCs/>
        </w:rPr>
      </w:pPr>
      <w:r>
        <w:rPr>
          <w:i/>
          <w:iCs/>
        </w:rPr>
        <w:t xml:space="preserve">Impact on road safety </w:t>
      </w:r>
    </w:p>
    <w:p w14:paraId="5680DEE7" w14:textId="79E2CDD8" w:rsidR="00E57567" w:rsidRPr="00553814" w:rsidRDefault="002E2B8C" w:rsidP="00553814">
      <w:pPr>
        <w:pStyle w:val="DJCSbody"/>
        <w:ind w:left="964"/>
      </w:pPr>
      <w:r>
        <w:t>T</w:t>
      </w:r>
      <w:r w:rsidR="00E57567" w:rsidRPr="0019465E">
        <w:t xml:space="preserve">his approach may </w:t>
      </w:r>
      <w:r w:rsidR="00E57567" w:rsidRPr="00C16329">
        <w:t xml:space="preserve">compromise the current high-volume </w:t>
      </w:r>
      <w:r w:rsidR="00E57567" w:rsidRPr="00E57567">
        <w:t xml:space="preserve">general-deterrence drug driving program due to </w:t>
      </w:r>
      <w:r w:rsidR="00E57567">
        <w:t xml:space="preserve">members being diverted from the roadside to facilitate the </w:t>
      </w:r>
      <w:r>
        <w:t>driver undergoing a blood sample test.</w:t>
      </w:r>
    </w:p>
    <w:p w14:paraId="088A7207" w14:textId="7FC683C8" w:rsidR="005A7540" w:rsidRDefault="0019465E" w:rsidP="0019465E">
      <w:pPr>
        <w:pStyle w:val="DJCSbody"/>
        <w:ind w:left="964"/>
      </w:pPr>
      <w:r>
        <w:t>Victoria Police would require further resources</w:t>
      </w:r>
      <w:r w:rsidRPr="00FE5361">
        <w:t xml:space="preserve"> to train police in the operation of </w:t>
      </w:r>
      <w:r>
        <w:t>a</w:t>
      </w:r>
      <w:r w:rsidRPr="00FE5361">
        <w:t xml:space="preserve"> new </w:t>
      </w:r>
      <w:r>
        <w:t>offence</w:t>
      </w:r>
      <w:r w:rsidRPr="00FE5361">
        <w:t xml:space="preserve"> and supporting legislative framework.</w:t>
      </w:r>
      <w:r>
        <w:t xml:space="preserve"> </w:t>
      </w:r>
      <w:r w:rsidR="000511EE">
        <w:t xml:space="preserve">Consideration would </w:t>
      </w:r>
      <w:r w:rsidR="002E2B8C">
        <w:t xml:space="preserve">also </w:t>
      </w:r>
      <w:r w:rsidR="000511EE">
        <w:t xml:space="preserve">need to be given to designate this </w:t>
      </w:r>
      <w:r w:rsidR="000511EE" w:rsidRPr="00FE5361">
        <w:t xml:space="preserve">offence </w:t>
      </w:r>
      <w:r w:rsidR="000511EE">
        <w:t xml:space="preserve">as </w:t>
      </w:r>
      <w:r w:rsidR="000511EE" w:rsidRPr="00FE5361">
        <w:t>an infringeable offence to avoid an increase in court workload.</w:t>
      </w:r>
    </w:p>
    <w:p w14:paraId="27C9943D" w14:textId="2079B158" w:rsidR="005A7540" w:rsidRPr="006A2395" w:rsidRDefault="009D61C2" w:rsidP="00986C3C">
      <w:pPr>
        <w:pStyle w:val="Heading2notappearinginTOC"/>
        <w:ind w:left="964"/>
        <w:rPr>
          <w:sz w:val="22"/>
          <w:szCs w:val="22"/>
        </w:rPr>
      </w:pPr>
      <w:r>
        <w:rPr>
          <w:sz w:val="22"/>
          <w:szCs w:val="22"/>
        </w:rPr>
        <w:t xml:space="preserve">Approach </w:t>
      </w:r>
      <w:r w:rsidR="002C60D2">
        <w:rPr>
          <w:sz w:val="22"/>
          <w:szCs w:val="22"/>
        </w:rPr>
        <w:t>4</w:t>
      </w:r>
      <w:r>
        <w:rPr>
          <w:sz w:val="22"/>
          <w:szCs w:val="22"/>
        </w:rPr>
        <w:t xml:space="preserve"> – Medical </w:t>
      </w:r>
      <w:r w:rsidR="005A7540" w:rsidRPr="006A2395">
        <w:rPr>
          <w:sz w:val="22"/>
          <w:szCs w:val="22"/>
        </w:rPr>
        <w:t>defence</w:t>
      </w:r>
      <w:r w:rsidR="005501C6">
        <w:rPr>
          <w:sz w:val="22"/>
          <w:szCs w:val="22"/>
        </w:rPr>
        <w:t xml:space="preserve"> or </w:t>
      </w:r>
      <w:r w:rsidR="00EF56BE">
        <w:rPr>
          <w:sz w:val="22"/>
          <w:szCs w:val="22"/>
        </w:rPr>
        <w:t>exemption</w:t>
      </w:r>
    </w:p>
    <w:p w14:paraId="49F0BCEF" w14:textId="61D3FF37" w:rsidR="005F6A97" w:rsidRDefault="00B9787E" w:rsidP="007C21A4">
      <w:pPr>
        <w:spacing w:before="120" w:after="120"/>
        <w:ind w:left="964"/>
        <w:rPr>
          <w:rFonts w:ascii="Arial" w:eastAsia="Times" w:hAnsi="Arial"/>
          <w:sz w:val="22"/>
          <w:szCs w:val="22"/>
        </w:rPr>
      </w:pPr>
      <w:r>
        <w:rPr>
          <w:rFonts w:ascii="Arial" w:eastAsia="Times" w:hAnsi="Arial"/>
          <w:sz w:val="22"/>
          <w:szCs w:val="22"/>
        </w:rPr>
        <w:t xml:space="preserve">A medical defence </w:t>
      </w:r>
      <w:r w:rsidR="006E0E2B" w:rsidRPr="5429A2F4">
        <w:rPr>
          <w:rFonts w:ascii="Arial" w:eastAsia="Times" w:hAnsi="Arial"/>
          <w:sz w:val="22"/>
          <w:szCs w:val="22"/>
        </w:rPr>
        <w:t xml:space="preserve">is an </w:t>
      </w:r>
      <w:r w:rsidR="00363CC4" w:rsidRPr="5429A2F4">
        <w:rPr>
          <w:rFonts w:ascii="Arial" w:eastAsia="Times" w:hAnsi="Arial"/>
          <w:sz w:val="22"/>
          <w:szCs w:val="22"/>
        </w:rPr>
        <w:t xml:space="preserve">extension of </w:t>
      </w:r>
      <w:r w:rsidR="00C24895" w:rsidRPr="5429A2F4">
        <w:rPr>
          <w:rFonts w:ascii="Arial" w:eastAsia="Times" w:hAnsi="Arial"/>
          <w:sz w:val="22"/>
          <w:szCs w:val="22"/>
        </w:rPr>
        <w:t xml:space="preserve">an </w:t>
      </w:r>
      <w:r w:rsidR="006E0E2B" w:rsidRPr="5429A2F4">
        <w:rPr>
          <w:rFonts w:ascii="Arial" w:eastAsia="Times" w:hAnsi="Arial"/>
          <w:sz w:val="22"/>
          <w:szCs w:val="22"/>
        </w:rPr>
        <w:t xml:space="preserve">existing mechanism </w:t>
      </w:r>
      <w:r w:rsidR="00363CC4" w:rsidRPr="5429A2F4">
        <w:rPr>
          <w:rFonts w:ascii="Arial" w:eastAsia="Times" w:hAnsi="Arial"/>
          <w:sz w:val="22"/>
          <w:szCs w:val="22"/>
        </w:rPr>
        <w:t xml:space="preserve">available </w:t>
      </w:r>
      <w:r w:rsidR="007C21A4" w:rsidRPr="5429A2F4">
        <w:rPr>
          <w:rFonts w:ascii="Arial" w:eastAsia="Times" w:hAnsi="Arial"/>
          <w:sz w:val="22"/>
          <w:szCs w:val="22"/>
        </w:rPr>
        <w:t xml:space="preserve">for </w:t>
      </w:r>
      <w:r w:rsidR="002B6CB9">
        <w:rPr>
          <w:rFonts w:ascii="Arial" w:eastAsia="Times" w:hAnsi="Arial"/>
          <w:sz w:val="22"/>
          <w:szCs w:val="22"/>
        </w:rPr>
        <w:t xml:space="preserve">all </w:t>
      </w:r>
      <w:r w:rsidR="007C21A4" w:rsidRPr="5429A2F4">
        <w:rPr>
          <w:rFonts w:ascii="Arial" w:eastAsia="Times" w:hAnsi="Arial"/>
          <w:sz w:val="22"/>
          <w:szCs w:val="22"/>
        </w:rPr>
        <w:t xml:space="preserve">drivers prosecuted </w:t>
      </w:r>
      <w:r w:rsidR="00363CC4" w:rsidRPr="5429A2F4">
        <w:rPr>
          <w:rFonts w:ascii="Arial" w:eastAsia="Times" w:hAnsi="Arial"/>
          <w:sz w:val="22"/>
          <w:szCs w:val="22"/>
        </w:rPr>
        <w:t xml:space="preserve">under </w:t>
      </w:r>
      <w:r w:rsidR="000C09ED" w:rsidRPr="5429A2F4">
        <w:rPr>
          <w:rFonts w:ascii="Arial" w:eastAsia="Times" w:hAnsi="Arial"/>
          <w:sz w:val="22"/>
          <w:szCs w:val="22"/>
        </w:rPr>
        <w:t xml:space="preserve">the DIA process outlined in approach </w:t>
      </w:r>
      <w:r w:rsidR="006E3389">
        <w:rPr>
          <w:rFonts w:ascii="Arial" w:eastAsia="Times" w:hAnsi="Arial"/>
          <w:sz w:val="22"/>
          <w:szCs w:val="22"/>
        </w:rPr>
        <w:t>one</w:t>
      </w:r>
      <w:r>
        <w:rPr>
          <w:rFonts w:ascii="Arial" w:eastAsia="Times" w:hAnsi="Arial"/>
          <w:sz w:val="22"/>
          <w:szCs w:val="22"/>
        </w:rPr>
        <w:t>.</w:t>
      </w:r>
    </w:p>
    <w:p w14:paraId="7FB35A0D" w14:textId="1CF2D592" w:rsidR="00B9787E" w:rsidRDefault="17E490F5" w:rsidP="00321BA8">
      <w:pPr>
        <w:spacing w:before="120" w:after="120"/>
        <w:ind w:left="964"/>
        <w:rPr>
          <w:rFonts w:ascii="Arial" w:eastAsia="Times" w:hAnsi="Arial"/>
          <w:sz w:val="22"/>
          <w:szCs w:val="22"/>
        </w:rPr>
      </w:pPr>
      <w:r w:rsidRPr="650A32B9">
        <w:rPr>
          <w:rFonts w:ascii="Arial" w:eastAsia="Times" w:hAnsi="Arial"/>
          <w:sz w:val="22"/>
          <w:szCs w:val="22"/>
        </w:rPr>
        <w:t>Th</w:t>
      </w:r>
      <w:r w:rsidR="00670B53">
        <w:rPr>
          <w:rFonts w:ascii="Arial" w:eastAsia="Times" w:hAnsi="Arial"/>
          <w:sz w:val="22"/>
          <w:szCs w:val="22"/>
        </w:rPr>
        <w:t>e medical defence</w:t>
      </w:r>
      <w:r w:rsidRPr="650A32B9">
        <w:rPr>
          <w:rFonts w:ascii="Arial" w:eastAsia="Times" w:hAnsi="Arial"/>
          <w:sz w:val="22"/>
          <w:szCs w:val="22"/>
        </w:rPr>
        <w:t xml:space="preserve"> mechanism</w:t>
      </w:r>
      <w:r w:rsidR="002B6CB9">
        <w:rPr>
          <w:rFonts w:ascii="Arial" w:eastAsia="Times" w:hAnsi="Arial"/>
          <w:sz w:val="22"/>
          <w:szCs w:val="22"/>
        </w:rPr>
        <w:t xml:space="preserve"> </w:t>
      </w:r>
      <w:r w:rsidR="00B43956">
        <w:rPr>
          <w:rFonts w:ascii="Arial" w:eastAsia="Times" w:hAnsi="Arial"/>
          <w:sz w:val="22"/>
          <w:szCs w:val="22"/>
        </w:rPr>
        <w:t xml:space="preserve">would </w:t>
      </w:r>
      <w:r w:rsidR="002B6CB9">
        <w:rPr>
          <w:rFonts w:ascii="Arial" w:eastAsia="Times" w:hAnsi="Arial"/>
          <w:sz w:val="22"/>
          <w:szCs w:val="22"/>
        </w:rPr>
        <w:t xml:space="preserve">allow a driver </w:t>
      </w:r>
      <w:r w:rsidR="00350895">
        <w:rPr>
          <w:rFonts w:ascii="Arial" w:eastAsia="Times" w:hAnsi="Arial"/>
          <w:sz w:val="22"/>
          <w:szCs w:val="22"/>
        </w:rPr>
        <w:t xml:space="preserve">detected with a prescribed drug </w:t>
      </w:r>
      <w:r w:rsidR="002B6CB9">
        <w:rPr>
          <w:rFonts w:ascii="Arial" w:eastAsia="Times" w:hAnsi="Arial"/>
          <w:sz w:val="22"/>
          <w:szCs w:val="22"/>
        </w:rPr>
        <w:t xml:space="preserve">to </w:t>
      </w:r>
      <w:r w:rsidR="000514EC">
        <w:rPr>
          <w:rFonts w:ascii="Arial" w:eastAsia="Times" w:hAnsi="Arial"/>
          <w:sz w:val="22"/>
          <w:szCs w:val="22"/>
        </w:rPr>
        <w:t xml:space="preserve">be exempt </w:t>
      </w:r>
      <w:r w:rsidR="00B43956">
        <w:rPr>
          <w:rFonts w:ascii="Arial" w:eastAsia="Times" w:hAnsi="Arial"/>
          <w:sz w:val="22"/>
          <w:szCs w:val="22"/>
        </w:rPr>
        <w:t>from</w:t>
      </w:r>
      <w:r w:rsidR="000514EC">
        <w:rPr>
          <w:rFonts w:ascii="Arial" w:eastAsia="Times" w:hAnsi="Arial"/>
          <w:sz w:val="22"/>
          <w:szCs w:val="22"/>
        </w:rPr>
        <w:t xml:space="preserve"> a drug driving offence </w:t>
      </w:r>
      <w:r w:rsidR="00762481">
        <w:rPr>
          <w:rFonts w:ascii="Arial" w:eastAsia="Times" w:hAnsi="Arial"/>
          <w:sz w:val="22"/>
          <w:szCs w:val="22"/>
        </w:rPr>
        <w:t xml:space="preserve">if they can prove that they </w:t>
      </w:r>
      <w:r w:rsidR="00350895">
        <w:rPr>
          <w:rFonts w:ascii="Arial" w:eastAsia="Times" w:hAnsi="Arial"/>
          <w:sz w:val="22"/>
          <w:szCs w:val="22"/>
        </w:rPr>
        <w:t>have been</w:t>
      </w:r>
      <w:r w:rsidR="0056039E">
        <w:rPr>
          <w:rFonts w:ascii="Arial" w:eastAsia="Times" w:hAnsi="Arial"/>
          <w:sz w:val="22"/>
          <w:szCs w:val="22"/>
        </w:rPr>
        <w:t xml:space="preserve"> compliant </w:t>
      </w:r>
      <w:r w:rsidR="00350895">
        <w:rPr>
          <w:rFonts w:ascii="Arial" w:eastAsia="Times" w:hAnsi="Arial"/>
          <w:sz w:val="22"/>
          <w:szCs w:val="22"/>
        </w:rPr>
        <w:t>with their prescription</w:t>
      </w:r>
      <w:r w:rsidR="00B9787E">
        <w:rPr>
          <w:rFonts w:ascii="Arial" w:eastAsia="Times" w:hAnsi="Arial"/>
          <w:sz w:val="22"/>
          <w:szCs w:val="22"/>
        </w:rPr>
        <w:t xml:space="preserve"> at court</w:t>
      </w:r>
      <w:r w:rsidR="00350895">
        <w:rPr>
          <w:rFonts w:ascii="Arial" w:eastAsia="Times" w:hAnsi="Arial"/>
          <w:sz w:val="22"/>
          <w:szCs w:val="22"/>
        </w:rPr>
        <w:t xml:space="preserve">. </w:t>
      </w:r>
    </w:p>
    <w:p w14:paraId="428F018A" w14:textId="5BE1C79B" w:rsidR="005F6A97" w:rsidRDefault="00350895" w:rsidP="00321BA8">
      <w:pPr>
        <w:spacing w:before="120" w:after="120"/>
        <w:ind w:left="964"/>
        <w:rPr>
          <w:rFonts w:ascii="Arial" w:eastAsia="Times" w:hAnsi="Arial"/>
          <w:sz w:val="22"/>
          <w:szCs w:val="22"/>
        </w:rPr>
      </w:pPr>
      <w:r>
        <w:rPr>
          <w:rFonts w:ascii="Arial" w:eastAsia="Times" w:hAnsi="Arial"/>
          <w:sz w:val="22"/>
          <w:szCs w:val="22"/>
        </w:rPr>
        <w:t xml:space="preserve">This approach </w:t>
      </w:r>
      <w:r w:rsidR="003E2E11">
        <w:rPr>
          <w:rFonts w:ascii="Arial" w:eastAsia="Times" w:hAnsi="Arial"/>
          <w:sz w:val="22"/>
          <w:szCs w:val="22"/>
        </w:rPr>
        <w:t>could be extended to</w:t>
      </w:r>
      <w:r w:rsidR="00321BA8">
        <w:rPr>
          <w:rFonts w:ascii="Arial" w:eastAsia="Times" w:hAnsi="Arial"/>
          <w:sz w:val="22"/>
          <w:szCs w:val="22"/>
        </w:rPr>
        <w:t xml:space="preserve"> be a medical exemption for</w:t>
      </w:r>
      <w:r w:rsidR="003E2E11">
        <w:rPr>
          <w:rFonts w:ascii="Arial" w:eastAsia="Times" w:hAnsi="Arial"/>
          <w:sz w:val="22"/>
          <w:szCs w:val="22"/>
        </w:rPr>
        <w:t xml:space="preserve"> medicinal cannabis patient</w:t>
      </w:r>
      <w:r w:rsidR="000E47CE">
        <w:rPr>
          <w:rFonts w:ascii="Arial" w:eastAsia="Times" w:hAnsi="Arial"/>
          <w:sz w:val="22"/>
          <w:szCs w:val="22"/>
        </w:rPr>
        <w:t>s</w:t>
      </w:r>
      <w:r w:rsidR="003E2E11">
        <w:rPr>
          <w:rFonts w:ascii="Arial" w:eastAsia="Times" w:hAnsi="Arial"/>
          <w:sz w:val="22"/>
          <w:szCs w:val="22"/>
        </w:rPr>
        <w:t xml:space="preserve"> </w:t>
      </w:r>
      <w:r w:rsidR="003E2E11" w:rsidRPr="003E2E11">
        <w:rPr>
          <w:rFonts w:ascii="Arial" w:eastAsia="Times" w:hAnsi="Arial"/>
          <w:sz w:val="22"/>
          <w:szCs w:val="22"/>
        </w:rPr>
        <w:t xml:space="preserve">who test positive to </w:t>
      </w:r>
      <w:r w:rsidR="00D4282A">
        <w:rPr>
          <w:rFonts w:ascii="Arial" w:eastAsia="Times" w:hAnsi="Arial"/>
          <w:sz w:val="22"/>
          <w:szCs w:val="22"/>
        </w:rPr>
        <w:t xml:space="preserve">the presence of </w:t>
      </w:r>
      <w:r w:rsidR="003E2E11" w:rsidRPr="003E2E11">
        <w:rPr>
          <w:rFonts w:ascii="Arial" w:eastAsia="Times" w:hAnsi="Arial"/>
          <w:sz w:val="22"/>
          <w:szCs w:val="22"/>
        </w:rPr>
        <w:t>THC at a roadside saliva test</w:t>
      </w:r>
      <w:r w:rsidR="001E28A7">
        <w:rPr>
          <w:rFonts w:ascii="Arial" w:eastAsia="Times" w:hAnsi="Arial"/>
          <w:sz w:val="22"/>
          <w:szCs w:val="22"/>
        </w:rPr>
        <w:t xml:space="preserve"> and provide</w:t>
      </w:r>
      <w:r w:rsidR="00321BA8">
        <w:rPr>
          <w:rFonts w:ascii="Arial" w:eastAsia="Times" w:hAnsi="Arial"/>
          <w:sz w:val="22"/>
          <w:szCs w:val="22"/>
        </w:rPr>
        <w:t>s</w:t>
      </w:r>
      <w:r w:rsidR="001E28A7">
        <w:rPr>
          <w:rFonts w:ascii="Arial" w:eastAsia="Times" w:hAnsi="Arial"/>
          <w:sz w:val="22"/>
          <w:szCs w:val="22"/>
        </w:rPr>
        <w:t xml:space="preserve"> </w:t>
      </w:r>
      <w:r w:rsidR="008D15E4">
        <w:rPr>
          <w:rFonts w:ascii="Arial" w:eastAsia="Times" w:hAnsi="Arial"/>
          <w:sz w:val="22"/>
          <w:szCs w:val="22"/>
        </w:rPr>
        <w:t xml:space="preserve">evidence </w:t>
      </w:r>
      <w:r w:rsidR="00321BA8">
        <w:rPr>
          <w:rFonts w:ascii="Arial" w:eastAsia="Times" w:hAnsi="Arial"/>
          <w:sz w:val="22"/>
          <w:szCs w:val="22"/>
        </w:rPr>
        <w:t xml:space="preserve">at the roadside </w:t>
      </w:r>
      <w:r w:rsidR="008D15E4">
        <w:rPr>
          <w:rFonts w:ascii="Arial" w:eastAsia="Times" w:hAnsi="Arial"/>
          <w:sz w:val="22"/>
          <w:szCs w:val="22"/>
        </w:rPr>
        <w:t>that they are a medicinal cannabis patient</w:t>
      </w:r>
      <w:r w:rsidR="7E21063A" w:rsidRPr="650A32B9">
        <w:rPr>
          <w:rFonts w:ascii="Arial" w:eastAsia="Times" w:hAnsi="Arial"/>
          <w:sz w:val="22"/>
          <w:szCs w:val="22"/>
        </w:rPr>
        <w:t xml:space="preserve">. </w:t>
      </w:r>
    </w:p>
    <w:p w14:paraId="56C425CA" w14:textId="2AF80DCB" w:rsidR="00EF56BE" w:rsidRPr="00EF56BE" w:rsidRDefault="00EF56BE" w:rsidP="650A32B9">
      <w:pPr>
        <w:pStyle w:val="DJCSbody"/>
        <w:spacing w:before="120"/>
        <w:ind w:left="964"/>
        <w:rPr>
          <w:color w:val="FF0000"/>
          <w:szCs w:val="22"/>
        </w:rPr>
      </w:pPr>
      <w:r>
        <w:t>A medical defence</w:t>
      </w:r>
      <w:r w:rsidR="005501C6">
        <w:t xml:space="preserve"> or </w:t>
      </w:r>
      <w:r>
        <w:t xml:space="preserve">exemption approach may be structured to include other conditions, such as </w:t>
      </w:r>
      <w:r w:rsidR="000E06AF">
        <w:t>zero</w:t>
      </w:r>
      <w:r w:rsidR="00B43956">
        <w:t xml:space="preserve"> BAC</w:t>
      </w:r>
      <w:r>
        <w:t>.</w:t>
      </w:r>
    </w:p>
    <w:p w14:paraId="50063690" w14:textId="2E9C6F05" w:rsidR="00EF56BE" w:rsidRDefault="00EF56BE" w:rsidP="00E65CC1">
      <w:pPr>
        <w:spacing w:before="120" w:after="120"/>
        <w:ind w:left="964"/>
        <w:rPr>
          <w:rFonts w:ascii="Arial" w:eastAsia="Times" w:hAnsi="Arial"/>
          <w:sz w:val="22"/>
          <w:szCs w:val="22"/>
        </w:rPr>
      </w:pPr>
      <w:r>
        <w:rPr>
          <w:rFonts w:ascii="Arial" w:eastAsia="Times" w:hAnsi="Arial"/>
          <w:sz w:val="22"/>
          <w:szCs w:val="22"/>
        </w:rPr>
        <w:t>A medical defence</w:t>
      </w:r>
      <w:r w:rsidR="005501C6">
        <w:rPr>
          <w:rFonts w:ascii="Arial" w:eastAsia="Times" w:hAnsi="Arial"/>
          <w:sz w:val="22"/>
          <w:szCs w:val="22"/>
        </w:rPr>
        <w:t xml:space="preserve"> or </w:t>
      </w:r>
      <w:r>
        <w:rPr>
          <w:rFonts w:ascii="Arial" w:eastAsia="Times" w:hAnsi="Arial"/>
          <w:sz w:val="22"/>
          <w:szCs w:val="22"/>
        </w:rPr>
        <w:t>exemption process exists in other jurisdictions, for example</w:t>
      </w:r>
      <w:r w:rsidR="00D25C9F">
        <w:rPr>
          <w:rFonts w:ascii="Arial" w:eastAsia="Times" w:hAnsi="Arial"/>
          <w:sz w:val="22"/>
          <w:szCs w:val="22"/>
        </w:rPr>
        <w:t>,</w:t>
      </w:r>
      <w:r>
        <w:rPr>
          <w:rFonts w:ascii="Arial" w:eastAsia="Times" w:hAnsi="Arial"/>
          <w:sz w:val="22"/>
          <w:szCs w:val="22"/>
        </w:rPr>
        <w:t xml:space="preserve"> the United Kingdom. </w:t>
      </w:r>
      <w:r w:rsidR="00CE0DC6">
        <w:rPr>
          <w:rFonts w:ascii="Arial" w:eastAsia="Times" w:hAnsi="Arial"/>
          <w:sz w:val="22"/>
          <w:szCs w:val="22"/>
        </w:rPr>
        <w:t xml:space="preserve">Some </w:t>
      </w:r>
      <w:r w:rsidR="00C44D60">
        <w:rPr>
          <w:rFonts w:ascii="Arial" w:eastAsia="Times" w:hAnsi="Arial"/>
          <w:sz w:val="22"/>
          <w:szCs w:val="22"/>
        </w:rPr>
        <w:t xml:space="preserve">jurisdictions </w:t>
      </w:r>
      <w:r w:rsidR="00405E00">
        <w:rPr>
          <w:rFonts w:ascii="Arial" w:eastAsia="Times" w:hAnsi="Arial"/>
          <w:sz w:val="22"/>
          <w:szCs w:val="22"/>
        </w:rPr>
        <w:t xml:space="preserve">have different </w:t>
      </w:r>
      <w:r w:rsidR="007A40DA">
        <w:rPr>
          <w:rFonts w:ascii="Arial" w:eastAsia="Times" w:hAnsi="Arial"/>
          <w:sz w:val="22"/>
          <w:szCs w:val="22"/>
        </w:rPr>
        <w:t xml:space="preserve">approaches </w:t>
      </w:r>
      <w:r w:rsidR="00037A35">
        <w:rPr>
          <w:rFonts w:ascii="Arial" w:eastAsia="Times" w:hAnsi="Arial"/>
          <w:sz w:val="22"/>
          <w:szCs w:val="22"/>
        </w:rPr>
        <w:t>to this process</w:t>
      </w:r>
      <w:r w:rsidR="0005372B">
        <w:rPr>
          <w:rFonts w:ascii="Arial" w:eastAsia="Times" w:hAnsi="Arial"/>
          <w:sz w:val="22"/>
          <w:szCs w:val="22"/>
        </w:rPr>
        <w:t xml:space="preserve">, which may include a </w:t>
      </w:r>
      <w:r w:rsidR="00F644B0">
        <w:rPr>
          <w:rFonts w:ascii="Arial" w:eastAsia="Times" w:hAnsi="Arial"/>
          <w:sz w:val="22"/>
          <w:szCs w:val="22"/>
        </w:rPr>
        <w:t>medical defence</w:t>
      </w:r>
      <w:r w:rsidR="003942CA">
        <w:rPr>
          <w:rFonts w:ascii="Arial" w:eastAsia="Times" w:hAnsi="Arial"/>
          <w:sz w:val="22"/>
          <w:szCs w:val="22"/>
        </w:rPr>
        <w:t xml:space="preserve"> or </w:t>
      </w:r>
      <w:r w:rsidR="00F644B0">
        <w:rPr>
          <w:rFonts w:ascii="Arial" w:eastAsia="Times" w:hAnsi="Arial"/>
          <w:sz w:val="22"/>
          <w:szCs w:val="22"/>
        </w:rPr>
        <w:t>exemption</w:t>
      </w:r>
      <w:r w:rsidR="00F265A9">
        <w:rPr>
          <w:rFonts w:ascii="Arial" w:eastAsia="Times" w:hAnsi="Arial"/>
          <w:sz w:val="22"/>
          <w:szCs w:val="22"/>
        </w:rPr>
        <w:t xml:space="preserve"> that are</w:t>
      </w:r>
      <w:r w:rsidR="00037A35">
        <w:rPr>
          <w:rFonts w:ascii="Arial" w:eastAsia="Times" w:hAnsi="Arial"/>
          <w:sz w:val="22"/>
          <w:szCs w:val="22"/>
        </w:rPr>
        <w:t xml:space="preserve"> </w:t>
      </w:r>
      <w:r w:rsidR="007A40DA">
        <w:rPr>
          <w:rFonts w:ascii="Arial" w:eastAsia="Times" w:hAnsi="Arial"/>
          <w:sz w:val="22"/>
          <w:szCs w:val="22"/>
        </w:rPr>
        <w:t xml:space="preserve">dependent on </w:t>
      </w:r>
      <w:r w:rsidR="00037A35">
        <w:rPr>
          <w:rFonts w:ascii="Arial" w:eastAsia="Times" w:hAnsi="Arial"/>
          <w:sz w:val="22"/>
          <w:szCs w:val="22"/>
        </w:rPr>
        <w:t>underpinning legislation and the detection method employed.</w:t>
      </w:r>
    </w:p>
    <w:p w14:paraId="0FB899E0" w14:textId="77777777" w:rsidR="00043886" w:rsidRDefault="00043886" w:rsidP="00043886">
      <w:pPr>
        <w:pStyle w:val="Heading4"/>
        <w:ind w:left="964"/>
        <w:rPr>
          <w:i/>
          <w:iCs/>
        </w:rPr>
      </w:pPr>
      <w:r>
        <w:rPr>
          <w:i/>
          <w:iCs/>
        </w:rPr>
        <w:t>Impact on medicinal cannabis patient</w:t>
      </w:r>
    </w:p>
    <w:p w14:paraId="0BCEAE81" w14:textId="05BF40FD" w:rsidR="0019465E" w:rsidRPr="00553814" w:rsidRDefault="00665572" w:rsidP="00553814">
      <w:pPr>
        <w:pStyle w:val="DJCSbody"/>
        <w:ind w:left="964"/>
      </w:pPr>
      <w:r>
        <w:t>This</w:t>
      </w:r>
      <w:r w:rsidR="00527ABC">
        <w:t xml:space="preserve"> approach</w:t>
      </w:r>
      <w:r>
        <w:t xml:space="preserve"> would provide confidence to medicinal cannabis patients that they can drive without risk of being charged </w:t>
      </w:r>
      <w:r w:rsidR="00E76D8B">
        <w:t>with a positive THC detection.</w:t>
      </w:r>
      <w:r w:rsidR="00483D30">
        <w:t xml:space="preserve"> </w:t>
      </w:r>
    </w:p>
    <w:p w14:paraId="37F3E611" w14:textId="424DD391" w:rsidR="00043886" w:rsidRPr="001A3434" w:rsidRDefault="00043886" w:rsidP="00043886">
      <w:pPr>
        <w:pStyle w:val="Heading4"/>
        <w:ind w:left="964"/>
        <w:rPr>
          <w:i/>
          <w:iCs/>
        </w:rPr>
      </w:pPr>
      <w:r>
        <w:rPr>
          <w:i/>
          <w:iCs/>
        </w:rPr>
        <w:t xml:space="preserve">Impact on road safety </w:t>
      </w:r>
    </w:p>
    <w:p w14:paraId="2352E5E7" w14:textId="665A4E0C" w:rsidR="009D61C2" w:rsidRPr="009C7287" w:rsidRDefault="009D61C2" w:rsidP="009D61C2">
      <w:pPr>
        <w:spacing w:before="120" w:after="120"/>
        <w:ind w:left="964"/>
        <w:rPr>
          <w:rFonts w:ascii="Arial" w:eastAsia="Times" w:hAnsi="Arial"/>
          <w:sz w:val="22"/>
          <w:szCs w:val="22"/>
        </w:rPr>
      </w:pPr>
      <w:r w:rsidRPr="009C7287">
        <w:rPr>
          <w:rFonts w:ascii="Arial" w:eastAsia="Times" w:hAnsi="Arial"/>
          <w:sz w:val="22"/>
          <w:szCs w:val="22"/>
        </w:rPr>
        <w:t>The main concern around the use of a medical defence</w:t>
      </w:r>
      <w:r w:rsidR="00EF56BE">
        <w:rPr>
          <w:rFonts w:ascii="Arial" w:eastAsia="Times" w:hAnsi="Arial"/>
          <w:sz w:val="22"/>
          <w:szCs w:val="22"/>
        </w:rPr>
        <w:t>/exemption</w:t>
      </w:r>
      <w:r w:rsidRPr="009C7287">
        <w:rPr>
          <w:rFonts w:ascii="Arial" w:eastAsia="Times" w:hAnsi="Arial"/>
          <w:sz w:val="22"/>
          <w:szCs w:val="22"/>
        </w:rPr>
        <w:t xml:space="preserve"> </w:t>
      </w:r>
      <w:r w:rsidR="000376BB">
        <w:rPr>
          <w:rFonts w:ascii="Arial" w:eastAsia="Times" w:hAnsi="Arial"/>
          <w:sz w:val="22"/>
          <w:szCs w:val="22"/>
        </w:rPr>
        <w:t xml:space="preserve">is </w:t>
      </w:r>
      <w:r w:rsidRPr="009C7287">
        <w:rPr>
          <w:rFonts w:ascii="Arial" w:eastAsia="Times" w:hAnsi="Arial"/>
          <w:sz w:val="22"/>
          <w:szCs w:val="22"/>
        </w:rPr>
        <w:t>that</w:t>
      </w:r>
      <w:r w:rsidR="00B70D25">
        <w:rPr>
          <w:rFonts w:ascii="Arial" w:eastAsia="Times" w:hAnsi="Arial"/>
          <w:sz w:val="22"/>
          <w:szCs w:val="22"/>
        </w:rPr>
        <w:t xml:space="preserve"> it would not address the road safety risk of THC</w:t>
      </w:r>
      <w:r w:rsidR="00B303AC">
        <w:rPr>
          <w:rFonts w:ascii="Arial" w:eastAsia="Times" w:hAnsi="Arial"/>
          <w:sz w:val="22"/>
          <w:szCs w:val="22"/>
        </w:rPr>
        <w:t xml:space="preserve"> </w:t>
      </w:r>
      <w:r w:rsidR="00D36B3D">
        <w:rPr>
          <w:rFonts w:ascii="Arial" w:eastAsia="Times" w:hAnsi="Arial"/>
          <w:sz w:val="22"/>
          <w:szCs w:val="22"/>
        </w:rPr>
        <w:t xml:space="preserve">if applied </w:t>
      </w:r>
      <w:r w:rsidR="003E2CA5">
        <w:rPr>
          <w:rFonts w:ascii="Arial" w:eastAsia="Times" w:hAnsi="Arial"/>
          <w:sz w:val="22"/>
          <w:szCs w:val="22"/>
        </w:rPr>
        <w:t xml:space="preserve">to </w:t>
      </w:r>
      <w:r w:rsidR="00D36B3D">
        <w:rPr>
          <w:rFonts w:ascii="Arial" w:eastAsia="Times" w:hAnsi="Arial"/>
          <w:sz w:val="22"/>
          <w:szCs w:val="22"/>
        </w:rPr>
        <w:t>roadside saliva presence-based testing</w:t>
      </w:r>
      <w:r w:rsidR="009C7287" w:rsidRPr="009C7287">
        <w:rPr>
          <w:rFonts w:ascii="Arial" w:eastAsia="Times" w:hAnsi="Arial"/>
          <w:sz w:val="22"/>
          <w:szCs w:val="22"/>
        </w:rPr>
        <w:t>.</w:t>
      </w:r>
    </w:p>
    <w:p w14:paraId="7B15585E" w14:textId="53E398ED" w:rsidR="009D61C2" w:rsidRPr="005A7540" w:rsidRDefault="009D61C2" w:rsidP="009D61C2">
      <w:pPr>
        <w:spacing w:before="120" w:after="120"/>
        <w:ind w:left="964"/>
        <w:rPr>
          <w:rFonts w:ascii="Arial" w:eastAsia="Times" w:hAnsi="Arial"/>
          <w:sz w:val="22"/>
          <w:szCs w:val="22"/>
        </w:rPr>
      </w:pPr>
      <w:r w:rsidRPr="1A6E5218">
        <w:rPr>
          <w:rFonts w:ascii="Arial" w:eastAsia="Times" w:hAnsi="Arial"/>
          <w:sz w:val="22"/>
          <w:szCs w:val="22"/>
        </w:rPr>
        <w:t>In addition, the defence may be abuse</w:t>
      </w:r>
      <w:r w:rsidR="003E2CA5">
        <w:rPr>
          <w:rFonts w:ascii="Arial" w:eastAsia="Times" w:hAnsi="Arial"/>
          <w:sz w:val="22"/>
          <w:szCs w:val="22"/>
        </w:rPr>
        <w:t>d</w:t>
      </w:r>
      <w:r w:rsidRPr="1A6E5218">
        <w:rPr>
          <w:rFonts w:ascii="Arial" w:eastAsia="Times" w:hAnsi="Arial"/>
          <w:sz w:val="22"/>
          <w:szCs w:val="22"/>
        </w:rPr>
        <w:t xml:space="preserve"> by drivers who are consuming </w:t>
      </w:r>
      <w:r w:rsidR="00AE45CF">
        <w:rPr>
          <w:rFonts w:ascii="Arial" w:eastAsia="Times" w:hAnsi="Arial"/>
          <w:sz w:val="22"/>
          <w:szCs w:val="22"/>
        </w:rPr>
        <w:t xml:space="preserve">more than their prescribed dose of medicinal cannabis, and also those who are ‘topping up’ with </w:t>
      </w:r>
      <w:r w:rsidRPr="1A6E5218">
        <w:rPr>
          <w:rFonts w:ascii="Arial" w:eastAsia="Times" w:hAnsi="Arial"/>
          <w:sz w:val="22"/>
          <w:szCs w:val="22"/>
        </w:rPr>
        <w:t>recreational cannabis</w:t>
      </w:r>
      <w:r w:rsidR="00DE0F7C">
        <w:rPr>
          <w:rFonts w:ascii="Arial" w:eastAsia="Times" w:hAnsi="Arial"/>
          <w:sz w:val="22"/>
          <w:szCs w:val="22"/>
        </w:rPr>
        <w:t xml:space="preserve">. It is not possible to differentiate between medicinal and recreational </w:t>
      </w:r>
      <w:r w:rsidR="00075EB3">
        <w:rPr>
          <w:rFonts w:ascii="Arial" w:eastAsia="Times" w:hAnsi="Arial"/>
          <w:sz w:val="22"/>
          <w:szCs w:val="22"/>
        </w:rPr>
        <w:t>THC</w:t>
      </w:r>
      <w:r w:rsidR="00DE0F7C">
        <w:rPr>
          <w:rFonts w:ascii="Arial" w:eastAsia="Times" w:hAnsi="Arial"/>
          <w:sz w:val="22"/>
          <w:szCs w:val="22"/>
        </w:rPr>
        <w:t xml:space="preserve"> at laboratory analysis</w:t>
      </w:r>
      <w:r w:rsidR="00075EB3">
        <w:rPr>
          <w:rFonts w:ascii="Arial" w:eastAsia="Times" w:hAnsi="Arial"/>
          <w:sz w:val="22"/>
          <w:szCs w:val="22"/>
        </w:rPr>
        <w:t xml:space="preserve"> as</w:t>
      </w:r>
      <w:r w:rsidR="00DE0F7C">
        <w:rPr>
          <w:rFonts w:ascii="Arial" w:eastAsia="Times" w:hAnsi="Arial"/>
          <w:sz w:val="22"/>
          <w:szCs w:val="22"/>
        </w:rPr>
        <w:t xml:space="preserve"> </w:t>
      </w:r>
      <w:r w:rsidR="00075EB3">
        <w:rPr>
          <w:rFonts w:ascii="Arial" w:eastAsia="Times" w:hAnsi="Arial"/>
          <w:sz w:val="22"/>
          <w:szCs w:val="22"/>
        </w:rPr>
        <w:t>it is the same substance.</w:t>
      </w:r>
    </w:p>
    <w:p w14:paraId="2D68EB56" w14:textId="58D26029" w:rsidR="00EF56BE" w:rsidRPr="005A7540" w:rsidRDefault="00EF56BE" w:rsidP="009D61C2">
      <w:pPr>
        <w:spacing w:before="120" w:after="120"/>
        <w:ind w:left="964"/>
        <w:rPr>
          <w:rFonts w:ascii="Arial" w:eastAsia="Times" w:hAnsi="Arial"/>
          <w:sz w:val="22"/>
          <w:szCs w:val="22"/>
        </w:rPr>
      </w:pPr>
      <w:r w:rsidRPr="5429A2F4">
        <w:rPr>
          <w:rFonts w:ascii="Arial" w:eastAsia="Times" w:hAnsi="Arial"/>
          <w:sz w:val="22"/>
          <w:szCs w:val="22"/>
        </w:rPr>
        <w:t xml:space="preserve">A medical exemption </w:t>
      </w:r>
      <w:r w:rsidR="005501C6">
        <w:rPr>
          <w:rFonts w:ascii="Arial" w:eastAsia="Times" w:hAnsi="Arial"/>
          <w:sz w:val="22"/>
          <w:szCs w:val="22"/>
        </w:rPr>
        <w:t xml:space="preserve">at the roadside </w:t>
      </w:r>
      <w:r w:rsidRPr="5429A2F4">
        <w:rPr>
          <w:rFonts w:ascii="Arial" w:eastAsia="Times" w:hAnsi="Arial"/>
          <w:sz w:val="22"/>
          <w:szCs w:val="22"/>
        </w:rPr>
        <w:t xml:space="preserve">may also create liability for Victoria Police in terms of allowing drivers that may be a road safety risk to themselves and other road users to remain on the road. </w:t>
      </w:r>
      <w:r w:rsidR="00ED0A9B">
        <w:rPr>
          <w:rFonts w:ascii="Arial" w:eastAsia="Times" w:hAnsi="Arial"/>
          <w:sz w:val="22"/>
          <w:szCs w:val="22"/>
        </w:rPr>
        <w:t>Other causes of road safety risk apart from THC would still need to be managed at the roadside, for example</w:t>
      </w:r>
      <w:r w:rsidR="00B625D0">
        <w:rPr>
          <w:rFonts w:ascii="Arial" w:eastAsia="Times" w:hAnsi="Arial"/>
          <w:sz w:val="22"/>
          <w:szCs w:val="22"/>
        </w:rPr>
        <w:t>,</w:t>
      </w:r>
      <w:r w:rsidR="00ED0A9B">
        <w:rPr>
          <w:rFonts w:ascii="Arial" w:eastAsia="Times" w:hAnsi="Arial"/>
          <w:sz w:val="22"/>
          <w:szCs w:val="22"/>
        </w:rPr>
        <w:t xml:space="preserve"> drink driving and </w:t>
      </w:r>
      <w:r w:rsidR="4BB16CD5" w:rsidRPr="5429A2F4">
        <w:rPr>
          <w:rFonts w:ascii="Arial" w:eastAsia="Times" w:hAnsi="Arial"/>
          <w:sz w:val="22"/>
          <w:szCs w:val="22"/>
        </w:rPr>
        <w:t xml:space="preserve">other </w:t>
      </w:r>
      <w:r w:rsidR="00ED0A9B">
        <w:rPr>
          <w:rFonts w:ascii="Arial" w:eastAsia="Times" w:hAnsi="Arial"/>
          <w:sz w:val="22"/>
          <w:szCs w:val="22"/>
        </w:rPr>
        <w:t>illicit drug use.</w:t>
      </w:r>
    </w:p>
    <w:p w14:paraId="2742784B" w14:textId="57431FAD" w:rsidR="001B7ABF" w:rsidRPr="00444D6B" w:rsidRDefault="001A3434" w:rsidP="00F16763">
      <w:pPr>
        <w:pStyle w:val="Heading2notappearinginTOC"/>
        <w:ind w:left="964"/>
        <w:rPr>
          <w:sz w:val="22"/>
          <w:szCs w:val="22"/>
        </w:rPr>
      </w:pPr>
      <w:r w:rsidRPr="00444D6B">
        <w:rPr>
          <w:sz w:val="22"/>
          <w:szCs w:val="22"/>
        </w:rPr>
        <w:t>Comparison of p</w:t>
      </w:r>
      <w:r w:rsidR="001B7ABF" w:rsidRPr="00444D6B">
        <w:rPr>
          <w:sz w:val="22"/>
          <w:szCs w:val="22"/>
        </w:rPr>
        <w:t>otential approach</w:t>
      </w:r>
      <w:r w:rsidRPr="00444D6B">
        <w:rPr>
          <w:sz w:val="22"/>
          <w:szCs w:val="22"/>
        </w:rPr>
        <w:t>es</w:t>
      </w:r>
    </w:p>
    <w:p w14:paraId="62815CA1" w14:textId="187383FC" w:rsidR="00C9329A" w:rsidRDefault="001B7ABF" w:rsidP="00EE37F7">
      <w:pPr>
        <w:pStyle w:val="DJCSbody"/>
        <w:ind w:left="964"/>
      </w:pPr>
      <w:r>
        <w:t>The factors relevant to the operation of the</w:t>
      </w:r>
      <w:r w:rsidR="00F91848">
        <w:t xml:space="preserve"> current process and the</w:t>
      </w:r>
      <w:r>
        <w:t xml:space="preserve"> </w:t>
      </w:r>
      <w:r w:rsidR="00E00EAF">
        <w:t xml:space="preserve">four </w:t>
      </w:r>
      <w:r w:rsidR="00F91848">
        <w:t xml:space="preserve">new </w:t>
      </w:r>
      <w:r>
        <w:t xml:space="preserve">potential approaches are compared in </w:t>
      </w:r>
      <w:r w:rsidR="004D2EDE">
        <w:t>the table</w:t>
      </w:r>
      <w:r>
        <w:t xml:space="preserve"> below.</w:t>
      </w:r>
      <w:r w:rsidR="001053EA" w:rsidDel="00C05D73">
        <w:t xml:space="preserve"> </w:t>
      </w:r>
      <w:r w:rsidR="00C9329A">
        <w:t xml:space="preserve">It should be noted that all </w:t>
      </w:r>
      <w:r w:rsidR="00F91848">
        <w:t xml:space="preserve">of </w:t>
      </w:r>
      <w:r w:rsidR="00C9329A">
        <w:t>the</w:t>
      </w:r>
      <w:r w:rsidR="00F91848">
        <w:t xml:space="preserve"> potential new </w:t>
      </w:r>
      <w:r w:rsidR="0052190A">
        <w:t>approaches</w:t>
      </w:r>
      <w:r w:rsidR="00C9329A">
        <w:t xml:space="preserve"> will require a systematic process for identifying medicinal cannabis drivers at</w:t>
      </w:r>
      <w:r w:rsidR="00932B9B">
        <w:t xml:space="preserve"> the</w:t>
      </w:r>
      <w:r w:rsidR="00C9329A">
        <w:t xml:space="preserve"> roadside. </w:t>
      </w:r>
    </w:p>
    <w:p w14:paraId="2BC8153D" w14:textId="34257C55" w:rsidR="00A05D55" w:rsidRPr="00A05D55" w:rsidRDefault="00A05D55" w:rsidP="00553814">
      <w:pPr>
        <w:pStyle w:val="DJCSbody"/>
        <w:ind w:left="964"/>
      </w:pPr>
      <w:r>
        <w:t xml:space="preserve">Some Working Group members raised concerns </w:t>
      </w:r>
      <w:r w:rsidRPr="00A05D55">
        <w:t>that additional public health related issues should also be more explicitly considered</w:t>
      </w:r>
      <w:r w:rsidR="00A96BEF">
        <w:t>, including</w:t>
      </w:r>
      <w:r w:rsidR="00F96125">
        <w:t xml:space="preserve"> s</w:t>
      </w:r>
      <w:r w:rsidRPr="00A05D55">
        <w:t>ignificant patient harms associated with the current regulatory approach</w:t>
      </w:r>
      <w:r>
        <w:t>,</w:t>
      </w:r>
      <w:r w:rsidR="00A96BEF">
        <w:t xml:space="preserve"> such as</w:t>
      </w:r>
      <w:r w:rsidRPr="00A05D55">
        <w:t>:</w:t>
      </w:r>
    </w:p>
    <w:p w14:paraId="35E39389" w14:textId="0D36C827" w:rsidR="00A05D55" w:rsidRPr="00A05D55" w:rsidRDefault="00A05D55" w:rsidP="00553814">
      <w:pPr>
        <w:pStyle w:val="DJCSbody"/>
        <w:numPr>
          <w:ilvl w:val="0"/>
          <w:numId w:val="39"/>
        </w:numPr>
      </w:pPr>
      <w:r>
        <w:t>e</w:t>
      </w:r>
      <w:r w:rsidRPr="00A05D55">
        <w:t>xcluding seriously ill patients that have not responded to other medicines from accessing medicinal cannabis and associated therapeutic benefits</w:t>
      </w:r>
      <w:r>
        <w:t xml:space="preserve">, </w:t>
      </w:r>
    </w:p>
    <w:p w14:paraId="769FC875" w14:textId="3C966273" w:rsidR="00A05D55" w:rsidRPr="00A05D55" w:rsidRDefault="00A05D55" w:rsidP="00553814">
      <w:pPr>
        <w:pStyle w:val="DJCSbody"/>
        <w:numPr>
          <w:ilvl w:val="0"/>
          <w:numId w:val="39"/>
        </w:numPr>
      </w:pPr>
      <w:r>
        <w:t>e</w:t>
      </w:r>
      <w:r w:rsidRPr="00A05D55">
        <w:t>xcluding seriously ill medicinal cannabis patients from car use and associated mobility, with impacts on access to basic services, healthcare, and social/vocational activities</w:t>
      </w:r>
      <w:r>
        <w:t>, and</w:t>
      </w:r>
    </w:p>
    <w:p w14:paraId="6ADA1A9A" w14:textId="58114568" w:rsidR="00A05D55" w:rsidRPr="00A05D55" w:rsidRDefault="00A05D55" w:rsidP="00553814">
      <w:pPr>
        <w:pStyle w:val="DJCSbody"/>
        <w:numPr>
          <w:ilvl w:val="0"/>
          <w:numId w:val="39"/>
        </w:numPr>
      </w:pPr>
      <w:r>
        <w:t>p</w:t>
      </w:r>
      <w:r w:rsidRPr="00A05D55">
        <w:t>otential criminal charges being laid against medicinal cannabis patients who need to drive and are not impaired and using the drug as directed by their doctor.</w:t>
      </w:r>
    </w:p>
    <w:p w14:paraId="474864D1" w14:textId="3CA4BE86" w:rsidR="00F07D61" w:rsidRDefault="00F07D61" w:rsidP="00553814">
      <w:pPr>
        <w:pStyle w:val="DJCSbody"/>
        <w:ind w:left="993"/>
      </w:pPr>
      <w:r>
        <w:t xml:space="preserve">Other Working Group members </w:t>
      </w:r>
      <w:r w:rsidR="00A54787">
        <w:t xml:space="preserve">emphasised the road safety risks potentially associated with medicinal cannabis and driving, including: </w:t>
      </w:r>
    </w:p>
    <w:p w14:paraId="4C3B6794" w14:textId="345DACDF" w:rsidR="00A05D55" w:rsidRDefault="00EC2338" w:rsidP="00A05D55">
      <w:pPr>
        <w:pStyle w:val="DJCSbody"/>
        <w:numPr>
          <w:ilvl w:val="0"/>
          <w:numId w:val="39"/>
        </w:numPr>
      </w:pPr>
      <w:r>
        <w:t>l</w:t>
      </w:r>
      <w:r w:rsidR="00A54787">
        <w:t>imited research specifically on medicinal cannabis and road safety risk,</w:t>
      </w:r>
    </w:p>
    <w:p w14:paraId="00A3A876" w14:textId="480BFEEC" w:rsidR="00A54787" w:rsidRDefault="00EC2338" w:rsidP="00A05D55">
      <w:pPr>
        <w:pStyle w:val="DJCSbody"/>
        <w:numPr>
          <w:ilvl w:val="0"/>
          <w:numId w:val="39"/>
        </w:numPr>
      </w:pPr>
      <w:r>
        <w:t>t</w:t>
      </w:r>
      <w:r w:rsidR="001E0866">
        <w:t>he known impairing risk of recreational THC</w:t>
      </w:r>
      <w:r>
        <w:t xml:space="preserve">, </w:t>
      </w:r>
    </w:p>
    <w:p w14:paraId="0A03A1D1" w14:textId="13D2E08B" w:rsidR="008075BC" w:rsidRDefault="00986745" w:rsidP="00A05D55">
      <w:pPr>
        <w:pStyle w:val="DJCSbody"/>
        <w:numPr>
          <w:ilvl w:val="0"/>
          <w:numId w:val="39"/>
        </w:numPr>
      </w:pPr>
      <w:r>
        <w:t>the potential for abuse of a</w:t>
      </w:r>
      <w:r w:rsidR="008075BC">
        <w:t xml:space="preserve"> special scheme to manage medicinal cannabis patients by recreational cannabis users due to the inability to differentiate between medicinal cannabis and recreational cannabis, </w:t>
      </w:r>
      <w:r w:rsidR="00C14BBC">
        <w:t>and</w:t>
      </w:r>
    </w:p>
    <w:p w14:paraId="7C19C6D3" w14:textId="599F2E85" w:rsidR="00EC2338" w:rsidRDefault="00C11E67" w:rsidP="0023686C">
      <w:pPr>
        <w:pStyle w:val="DJCSbody"/>
        <w:numPr>
          <w:ilvl w:val="0"/>
          <w:numId w:val="39"/>
        </w:numPr>
      </w:pPr>
      <w:r>
        <w:t xml:space="preserve">balancing the harms to the </w:t>
      </w:r>
      <w:r w:rsidR="00A87425">
        <w:t xml:space="preserve">Victorian </w:t>
      </w:r>
      <w:r>
        <w:t xml:space="preserve">community </w:t>
      </w:r>
      <w:r w:rsidR="00D85BEC">
        <w:t xml:space="preserve">by weakening the </w:t>
      </w:r>
      <w:r w:rsidR="00A87425">
        <w:t xml:space="preserve">mass screening general deterrence </w:t>
      </w:r>
      <w:r w:rsidR="00D85BEC">
        <w:t xml:space="preserve">drug driving regime with the </w:t>
      </w:r>
      <w:r w:rsidR="00A87425">
        <w:t>harms accruing to individual medicinal cannabis patients who may have difficulty accessing driving</w:t>
      </w:r>
      <w:r w:rsidR="00300102">
        <w:t>.</w:t>
      </w:r>
    </w:p>
    <w:p w14:paraId="0C148A81" w14:textId="5E4B1873" w:rsidR="00CD2293" w:rsidRPr="00EE37F7" w:rsidRDefault="00CD2293" w:rsidP="00553814">
      <w:pPr>
        <w:pStyle w:val="DJCSbody"/>
        <w:ind w:left="0"/>
        <w:sectPr w:rsidR="00CD2293" w:rsidRPr="00EE37F7" w:rsidSect="00BE6A62">
          <w:pgSz w:w="11906" w:h="16838" w:code="9"/>
          <w:pgMar w:top="1871" w:right="707" w:bottom="1588" w:left="851" w:header="1106" w:footer="567" w:gutter="0"/>
          <w:cols w:space="720"/>
          <w:docGrid w:linePitch="360"/>
        </w:sectPr>
      </w:pPr>
    </w:p>
    <w:p w14:paraId="00F9D196" w14:textId="4A5191C1" w:rsidR="001B7ABF" w:rsidRDefault="00F035C4" w:rsidP="008D4238">
      <w:pPr>
        <w:pStyle w:val="DJCSbody"/>
        <w:ind w:left="0"/>
      </w:pPr>
      <w:r w:rsidRPr="00F035C4">
        <w:rPr>
          <w:noProof/>
        </w:rPr>
        <w:drawing>
          <wp:anchor distT="0" distB="0" distL="114300" distR="114300" simplePos="0" relativeHeight="251658241" behindDoc="0" locked="0" layoutInCell="1" allowOverlap="1" wp14:anchorId="5CCC9BFF" wp14:editId="5B0FA999">
            <wp:simplePos x="0" y="0"/>
            <wp:positionH relativeFrom="column">
              <wp:posOffset>-501484</wp:posOffset>
            </wp:positionH>
            <wp:positionV relativeFrom="paragraph">
              <wp:posOffset>239782</wp:posOffset>
            </wp:positionV>
            <wp:extent cx="9750287" cy="479097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8161" cy="4804667"/>
                    </a:xfrm>
                    <a:prstGeom prst="rect">
                      <a:avLst/>
                    </a:prstGeom>
                  </pic:spPr>
                </pic:pic>
              </a:graphicData>
            </a:graphic>
            <wp14:sizeRelH relativeFrom="page">
              <wp14:pctWidth>0</wp14:pctWidth>
            </wp14:sizeRelH>
            <wp14:sizeRelV relativeFrom="page">
              <wp14:pctHeight>0</wp14:pctHeight>
            </wp14:sizeRelV>
          </wp:anchor>
        </w:drawing>
      </w:r>
      <w:r w:rsidR="64E7471D" w:rsidRPr="2C1C0DD7">
        <w:rPr>
          <w:i/>
          <w:iCs/>
        </w:rPr>
        <w:t xml:space="preserve">Table </w:t>
      </w:r>
      <w:r w:rsidR="00E97EC4">
        <w:rPr>
          <w:i/>
          <w:iCs/>
        </w:rPr>
        <w:t>3</w:t>
      </w:r>
      <w:r w:rsidR="64E7471D" w:rsidRPr="2C1C0DD7">
        <w:rPr>
          <w:i/>
          <w:iCs/>
        </w:rPr>
        <w:t>: Comparison of the potential approach factors</w:t>
      </w:r>
    </w:p>
    <w:p w14:paraId="322A629D" w14:textId="532AB0BC" w:rsidR="00105EE3" w:rsidRDefault="00105EE3" w:rsidP="002815EF">
      <w:pPr>
        <w:pStyle w:val="DJCSbody"/>
        <w:ind w:left="964"/>
      </w:pPr>
    </w:p>
    <w:p w14:paraId="47FEB43D" w14:textId="64941B58" w:rsidR="00505AA2" w:rsidRDefault="00505AA2" w:rsidP="002815EF">
      <w:pPr>
        <w:pStyle w:val="DJCSbody"/>
        <w:ind w:left="964"/>
        <w:sectPr w:rsidR="00505AA2" w:rsidSect="002F439F">
          <w:pgSz w:w="16838" w:h="11906" w:orient="landscape" w:code="9"/>
          <w:pgMar w:top="851" w:right="1871" w:bottom="709" w:left="1588" w:header="1106" w:footer="567" w:gutter="0"/>
          <w:cols w:space="720"/>
          <w:docGrid w:linePitch="360"/>
        </w:sectPr>
      </w:pPr>
    </w:p>
    <w:p w14:paraId="21D38D0C" w14:textId="506B9C01" w:rsidR="00EC2AE9" w:rsidRDefault="3E85A931" w:rsidP="00BE6A62">
      <w:pPr>
        <w:pStyle w:val="Heading1"/>
      </w:pPr>
      <w:bookmarkStart w:id="20" w:name="_Toc72167065"/>
      <w:r>
        <w:t>Options for further consideration</w:t>
      </w:r>
      <w:bookmarkEnd w:id="20"/>
      <w:r w:rsidR="2D49D028">
        <w:t xml:space="preserve"> </w:t>
      </w:r>
    </w:p>
    <w:p w14:paraId="2CDE9E4A" w14:textId="5CC21BDC" w:rsidR="005B4574" w:rsidRDefault="0055606D" w:rsidP="005B4574">
      <w:pPr>
        <w:pStyle w:val="DJCSbody"/>
        <w:ind w:left="964"/>
      </w:pPr>
      <w:r>
        <w:t>The</w:t>
      </w:r>
      <w:r w:rsidR="005B4574">
        <w:t xml:space="preserve"> Working Group did not reach consensus on a clear way forward</w:t>
      </w:r>
      <w:r w:rsidR="00E322A5">
        <w:t xml:space="preserve"> </w:t>
      </w:r>
      <w:r w:rsidR="003619F2">
        <w:t>due to</w:t>
      </w:r>
      <w:r w:rsidR="00E322A5">
        <w:t xml:space="preserve"> </w:t>
      </w:r>
      <w:r w:rsidR="04FC1F10">
        <w:t>divergent</w:t>
      </w:r>
      <w:r w:rsidR="00E322A5">
        <w:t xml:space="preserve"> perspectives on policy </w:t>
      </w:r>
      <w:r w:rsidR="36CB67F1">
        <w:t>priorities</w:t>
      </w:r>
      <w:r w:rsidR="00AD7B14">
        <w:t>.</w:t>
      </w:r>
      <w:r w:rsidR="51E6F0E8">
        <w:t xml:space="preserve"> H</w:t>
      </w:r>
      <w:r>
        <w:t xml:space="preserve">owever, </w:t>
      </w:r>
      <w:r w:rsidR="00B43956">
        <w:t>it</w:t>
      </w:r>
      <w:r w:rsidR="005B4574">
        <w:t xml:space="preserve"> </w:t>
      </w:r>
      <w:r>
        <w:t xml:space="preserve">did </w:t>
      </w:r>
      <w:r w:rsidR="005B4574">
        <w:t>identif</w:t>
      </w:r>
      <w:r>
        <w:t>y</w:t>
      </w:r>
      <w:r w:rsidR="005B4574">
        <w:t xml:space="preserve"> a </w:t>
      </w:r>
      <w:r w:rsidR="00475D37">
        <w:t xml:space="preserve">framework </w:t>
      </w:r>
      <w:r w:rsidR="005B4574">
        <w:t>to guide decision-making</w:t>
      </w:r>
      <w:r>
        <w:t xml:space="preserve"> on medicinal cannabis and safe driving</w:t>
      </w:r>
      <w:r w:rsidR="005B4574">
        <w:t xml:space="preserve">. </w:t>
      </w:r>
      <w:r w:rsidR="520F8B76">
        <w:t>The</w:t>
      </w:r>
      <w:r w:rsidR="00475D37">
        <w:t xml:space="preserve"> framework</w:t>
      </w:r>
      <w:r w:rsidDel="003C4B83">
        <w:t xml:space="preserve"> </w:t>
      </w:r>
      <w:r w:rsidR="00033181">
        <w:t>is intended to</w:t>
      </w:r>
      <w:r w:rsidR="005B4574">
        <w:t xml:space="preserve"> mitigate medicinal cannabis patients driving unsafely</w:t>
      </w:r>
      <w:r w:rsidR="00033181">
        <w:t xml:space="preserve"> by establishing a more effective point-of-prescription process. It also reduces the likelihood of a </w:t>
      </w:r>
      <w:r w:rsidR="005B4574">
        <w:t xml:space="preserve">medicinal cannabis </w:t>
      </w:r>
      <w:r w:rsidR="21EBDEC7">
        <w:t>patient</w:t>
      </w:r>
      <w:r w:rsidR="005B4574">
        <w:t xml:space="preserve"> </w:t>
      </w:r>
      <w:r>
        <w:t>testing positive to THC</w:t>
      </w:r>
      <w:r w:rsidR="005B4574">
        <w:t xml:space="preserve"> </w:t>
      </w:r>
      <w:r>
        <w:t xml:space="preserve">at a </w:t>
      </w:r>
      <w:r w:rsidR="005B4574">
        <w:t xml:space="preserve">roadside drug </w:t>
      </w:r>
      <w:r>
        <w:t>test.</w:t>
      </w:r>
      <w:r w:rsidR="005B4574">
        <w:t xml:space="preserve"> </w:t>
      </w:r>
    </w:p>
    <w:p w14:paraId="5C3BFC66" w14:textId="1D1FAA83" w:rsidR="00C96123" w:rsidRDefault="21EBDEC7" w:rsidP="005B4574">
      <w:pPr>
        <w:pStyle w:val="DJCSbody"/>
        <w:ind w:left="964"/>
      </w:pPr>
      <w:r>
        <w:t>This</w:t>
      </w:r>
      <w:r w:rsidR="003C4B83" w:rsidDel="000E6282">
        <w:t xml:space="preserve"> </w:t>
      </w:r>
      <w:r w:rsidR="000E6282">
        <w:t xml:space="preserve">framework </w:t>
      </w:r>
      <w:r w:rsidR="005B4574">
        <w:t>allows initial work to commence on point-of-prescription issues</w:t>
      </w:r>
      <w:r w:rsidR="00667E05">
        <w:t>, specifically the development of a decision tree support tool</w:t>
      </w:r>
      <w:r w:rsidR="00B43956">
        <w:t>,</w:t>
      </w:r>
      <w:r w:rsidR="00667E05">
        <w:t xml:space="preserve"> </w:t>
      </w:r>
      <w:r w:rsidR="00B43956">
        <w:t xml:space="preserve">as for example set out in figure </w:t>
      </w:r>
      <w:r w:rsidR="00141EEA">
        <w:t>2</w:t>
      </w:r>
      <w:r w:rsidR="00B43956">
        <w:t>,</w:t>
      </w:r>
      <w:r w:rsidR="00667E05">
        <w:t xml:space="preserve"> </w:t>
      </w:r>
      <w:r w:rsidR="00B43956">
        <w:t xml:space="preserve">that </w:t>
      </w:r>
      <w:r w:rsidR="00667E05">
        <w:t xml:space="preserve">will </w:t>
      </w:r>
      <w:r w:rsidR="001553B0">
        <w:t xml:space="preserve">allow medical practitioners to </w:t>
      </w:r>
      <w:r w:rsidR="004748C6">
        <w:t xml:space="preserve">consider their patient’s </w:t>
      </w:r>
      <w:r w:rsidR="00D808CD">
        <w:t>fitness to drive</w:t>
      </w:r>
      <w:r w:rsidR="004748C6">
        <w:t xml:space="preserve"> in a logical and </w:t>
      </w:r>
      <w:r w:rsidR="008F6C4F">
        <w:t>consistent way</w:t>
      </w:r>
      <w:r w:rsidR="005B4574">
        <w:t xml:space="preserve">. </w:t>
      </w:r>
      <w:r w:rsidR="00B36560">
        <w:t xml:space="preserve">Consideration could be given to </w:t>
      </w:r>
      <w:r w:rsidR="006576DB">
        <w:t xml:space="preserve">the development of </w:t>
      </w:r>
      <w:r w:rsidR="00B36560">
        <w:t xml:space="preserve">an interactive, online version </w:t>
      </w:r>
      <w:r w:rsidR="006576DB">
        <w:t>of this tool that supports prescribing practitioners in the long-term.</w:t>
      </w:r>
    </w:p>
    <w:p w14:paraId="7027DF57" w14:textId="62DD3110" w:rsidR="000E6282" w:rsidRDefault="00F608B3" w:rsidP="005B4574">
      <w:pPr>
        <w:pStyle w:val="DJCSbody"/>
        <w:ind w:left="964"/>
      </w:pPr>
      <w:r>
        <w:t xml:space="preserve">Implementation of any of these approaches </w:t>
      </w:r>
      <w:r w:rsidR="00A26B4C">
        <w:t xml:space="preserve">is </w:t>
      </w:r>
      <w:r>
        <w:t>likely to require government funding</w:t>
      </w:r>
      <w:r w:rsidR="0072396B">
        <w:t>. A main funding consideration i</w:t>
      </w:r>
      <w:r w:rsidR="00C51E4A">
        <w:t xml:space="preserve">s </w:t>
      </w:r>
      <w:r w:rsidR="001864AE">
        <w:t xml:space="preserve">further </w:t>
      </w:r>
      <w:r w:rsidR="00F47FCC">
        <w:t xml:space="preserve">resourcing </w:t>
      </w:r>
      <w:r w:rsidR="003F19BA">
        <w:t xml:space="preserve">to increase </w:t>
      </w:r>
      <w:r w:rsidR="00C51E4A">
        <w:t xml:space="preserve">the ability of </w:t>
      </w:r>
      <w:r w:rsidR="00F47FCC">
        <w:t>Victoria Police</w:t>
      </w:r>
      <w:r w:rsidR="003F19BA">
        <w:t xml:space="preserve"> to maintain testing levels if introducing a more </w:t>
      </w:r>
      <w:r w:rsidR="00F01BDC">
        <w:t>time-consuming</w:t>
      </w:r>
      <w:r w:rsidR="003F19BA">
        <w:t xml:space="preserve"> process</w:t>
      </w:r>
      <w:r w:rsidR="00FF3FE5">
        <w:t>, as well as potentially increased ancillary costs such as more callouts of forensic officers.</w:t>
      </w:r>
      <w:r w:rsidR="00F01BDC">
        <w:t xml:space="preserve"> These costs have not been quantified at this </w:t>
      </w:r>
      <w:r w:rsidR="00B23A39">
        <w:t>time but</w:t>
      </w:r>
      <w:r w:rsidR="00F01BDC">
        <w:t xml:space="preserve"> may be significant depending on the chosen approach.</w:t>
      </w:r>
    </w:p>
    <w:p w14:paraId="0A93E9A5" w14:textId="0CB2E686" w:rsidR="00DC0EB4" w:rsidRDefault="00D811F2" w:rsidP="005B4574">
      <w:pPr>
        <w:pStyle w:val="DJCSbody"/>
        <w:ind w:left="964"/>
      </w:pPr>
      <w:r>
        <w:t>F</w:t>
      </w:r>
      <w:r w:rsidR="005B557D">
        <w:t>urther work</w:t>
      </w:r>
      <w:r>
        <w:t xml:space="preserve"> for point-of-prescription and point-of-detection processes</w:t>
      </w:r>
      <w:r w:rsidR="005B557D">
        <w:t xml:space="preserve"> may consider the following areas: </w:t>
      </w:r>
    </w:p>
    <w:p w14:paraId="5A5B6D18" w14:textId="5AB02BF8" w:rsidR="00152CE7" w:rsidRDefault="00176200" w:rsidP="009D4156">
      <w:pPr>
        <w:pStyle w:val="DJCSbody"/>
        <w:numPr>
          <w:ilvl w:val="0"/>
          <w:numId w:val="29"/>
        </w:numPr>
      </w:pPr>
      <w:r>
        <w:t>r</w:t>
      </w:r>
      <w:r w:rsidR="000B12DB">
        <w:t>esearch</w:t>
      </w:r>
    </w:p>
    <w:p w14:paraId="7FE1DA44" w14:textId="3393BE48" w:rsidR="005B557D" w:rsidRDefault="00176200" w:rsidP="009D4156">
      <w:pPr>
        <w:pStyle w:val="DJCSbody"/>
        <w:numPr>
          <w:ilvl w:val="0"/>
          <w:numId w:val="29"/>
        </w:numPr>
      </w:pPr>
      <w:r>
        <w:t>e</w:t>
      </w:r>
      <w:r w:rsidR="003C0482">
        <w:t xml:space="preserve">ngagement with </w:t>
      </w:r>
      <w:r w:rsidR="005C1241">
        <w:t>m</w:t>
      </w:r>
      <w:r w:rsidR="003C0482">
        <w:t xml:space="preserve">edical </w:t>
      </w:r>
      <w:r w:rsidR="005C1241">
        <w:t>g</w:t>
      </w:r>
      <w:r w:rsidR="003C0482">
        <w:t>roups</w:t>
      </w:r>
    </w:p>
    <w:p w14:paraId="5BC45596" w14:textId="45F7AD4B" w:rsidR="00921F11" w:rsidRDefault="00176200" w:rsidP="009D4156">
      <w:pPr>
        <w:pStyle w:val="DJCSbody"/>
        <w:numPr>
          <w:ilvl w:val="0"/>
          <w:numId w:val="29"/>
        </w:numPr>
      </w:pPr>
      <w:r>
        <w:t>l</w:t>
      </w:r>
      <w:r w:rsidR="00921F11">
        <w:t>egislation</w:t>
      </w:r>
    </w:p>
    <w:p w14:paraId="3B0F8519" w14:textId="49BFE79E" w:rsidR="0099408B" w:rsidRDefault="00176200" w:rsidP="009D4156">
      <w:pPr>
        <w:pStyle w:val="DJCSbody"/>
        <w:numPr>
          <w:ilvl w:val="0"/>
          <w:numId w:val="29"/>
        </w:numPr>
      </w:pPr>
      <w:r>
        <w:t>c</w:t>
      </w:r>
      <w:r w:rsidR="00AE437C">
        <w:t>ommunications</w:t>
      </w:r>
      <w:r w:rsidR="005276A6">
        <w:t>.</w:t>
      </w:r>
      <w:r w:rsidR="00F8470B">
        <w:t xml:space="preserve"> </w:t>
      </w:r>
    </w:p>
    <w:p w14:paraId="56A421E9" w14:textId="7428A730" w:rsidR="00A30FE3" w:rsidRPr="00444D6B" w:rsidRDefault="4C0995D5" w:rsidP="004A0E56">
      <w:pPr>
        <w:pStyle w:val="Heading3"/>
        <w:numPr>
          <w:ilvl w:val="2"/>
          <w:numId w:val="0"/>
        </w:numPr>
        <w:ind w:left="964"/>
        <w:rPr>
          <w:sz w:val="22"/>
          <w:szCs w:val="22"/>
        </w:rPr>
      </w:pPr>
      <w:bookmarkStart w:id="21" w:name="_Toc72167066"/>
      <w:r w:rsidRPr="650A32B9">
        <w:rPr>
          <w:sz w:val="22"/>
          <w:szCs w:val="22"/>
        </w:rPr>
        <w:t>Research</w:t>
      </w:r>
      <w:bookmarkEnd w:id="21"/>
    </w:p>
    <w:p w14:paraId="50D4476A" w14:textId="66DE720D" w:rsidR="009B3E0A" w:rsidRDefault="00F90ABB" w:rsidP="009B3E0A">
      <w:pPr>
        <w:pStyle w:val="DJCSbody"/>
        <w:ind w:left="964"/>
      </w:pPr>
      <w:r>
        <w:t>While there were differing views amongst the Working Group about the ability of f</w:t>
      </w:r>
      <w:r w:rsidR="009B3E0A">
        <w:t xml:space="preserve">urther research on medicinal cannabis </w:t>
      </w:r>
      <w:r>
        <w:t>to</w:t>
      </w:r>
      <w:r w:rsidR="009B3E0A">
        <w:t xml:space="preserve"> bring clarity </w:t>
      </w:r>
      <w:r w:rsidR="008B4D2E">
        <w:t xml:space="preserve">on </w:t>
      </w:r>
      <w:r w:rsidR="009B3E0A">
        <w:t>outstanding issues</w:t>
      </w:r>
      <w:r>
        <w:t>, some members expressed the view that further research is necessary to better inform policy in this area.</w:t>
      </w:r>
    </w:p>
    <w:p w14:paraId="515B8F85" w14:textId="33B4F8C3" w:rsidR="0039711C" w:rsidRPr="0039711C" w:rsidRDefault="00E01C67" w:rsidP="002815EF">
      <w:pPr>
        <w:pStyle w:val="DJCSbody"/>
        <w:ind w:left="964"/>
      </w:pPr>
      <w:r>
        <w:t xml:space="preserve">The Victorian Government is currently funding </w:t>
      </w:r>
      <w:r w:rsidR="0039711C">
        <w:t>two research projects on medicinal cannabis and driving</w:t>
      </w:r>
      <w:r>
        <w:t xml:space="preserve">, which are </w:t>
      </w:r>
      <w:r w:rsidR="00016C44">
        <w:t>outlined below.</w:t>
      </w:r>
    </w:p>
    <w:p w14:paraId="7C85BC3A" w14:textId="4B0824D6" w:rsidR="00BD16B2" w:rsidRPr="00BD16B2" w:rsidRDefault="00BD16B2" w:rsidP="009D4156">
      <w:pPr>
        <w:pStyle w:val="DJCSbody"/>
        <w:numPr>
          <w:ilvl w:val="0"/>
          <w:numId w:val="28"/>
        </w:numPr>
        <w:rPr>
          <w:rFonts w:eastAsia="Arial" w:cs="Arial"/>
          <w:szCs w:val="22"/>
          <w:u w:val="single"/>
        </w:rPr>
      </w:pPr>
      <w:r w:rsidDel="00D7529C">
        <w:t xml:space="preserve">MUARC </w:t>
      </w:r>
      <w:r w:rsidR="19CEFAE0">
        <w:t>ha</w:t>
      </w:r>
      <w:r w:rsidR="7F6F391C">
        <w:t>s</w:t>
      </w:r>
      <w:r w:rsidR="00FF6F6B">
        <w:t xml:space="preserve"> commenced</w:t>
      </w:r>
      <w:r w:rsidRPr="00BD16B2">
        <w:t xml:space="preserve"> a pharma</w:t>
      </w:r>
      <w:r w:rsidR="00225190">
        <w:t>co</w:t>
      </w:r>
      <w:r w:rsidRPr="00BD16B2">
        <w:t>-epidemiological study of medicinal cannabis use and driving among Victorian adults. The study includes:  </w:t>
      </w:r>
    </w:p>
    <w:p w14:paraId="3192F794" w14:textId="62257C47" w:rsidR="00BD16B2" w:rsidRPr="00BD16B2" w:rsidRDefault="00BD16B2" w:rsidP="009D4156">
      <w:pPr>
        <w:pStyle w:val="DJCSbody"/>
        <w:numPr>
          <w:ilvl w:val="0"/>
          <w:numId w:val="20"/>
        </w:numPr>
        <w:ind w:left="2404"/>
      </w:pPr>
      <w:r w:rsidRPr="00BD16B2">
        <w:t xml:space="preserve">collating data on Victorian prescriptions from the </w:t>
      </w:r>
      <w:r w:rsidR="00D808CD">
        <w:t>DH</w:t>
      </w:r>
      <w:r w:rsidRPr="00BD16B2">
        <w:t xml:space="preserve"> to develop an understanding of the demographics of Victorian patients</w:t>
      </w:r>
      <w:r w:rsidR="00C51F9B">
        <w:t>, and</w:t>
      </w:r>
      <w:r w:rsidRPr="00BD16B2">
        <w:t> </w:t>
      </w:r>
    </w:p>
    <w:p w14:paraId="6E30C201" w14:textId="0954AC07" w:rsidR="00BD16B2" w:rsidRPr="00BD16B2" w:rsidRDefault="00BD16B2" w:rsidP="009D4156">
      <w:pPr>
        <w:pStyle w:val="DJCSbody"/>
        <w:numPr>
          <w:ilvl w:val="0"/>
          <w:numId w:val="20"/>
        </w:numPr>
        <w:ind w:left="2404"/>
      </w:pPr>
      <w:r w:rsidRPr="00BD16B2">
        <w:t>interviews with a cross</w:t>
      </w:r>
      <w:r w:rsidR="00D7529C">
        <w:t>-</w:t>
      </w:r>
      <w:r w:rsidRPr="00BD16B2">
        <w:t>section of patients to investigate the range of issues that may impact safe driving.  </w:t>
      </w:r>
    </w:p>
    <w:p w14:paraId="5F8F8703" w14:textId="181E1E4B" w:rsidR="00BD16B2" w:rsidRPr="00BD16B2" w:rsidRDefault="00992AD1" w:rsidP="650A32B9">
      <w:pPr>
        <w:pStyle w:val="DJCSbody"/>
        <w:ind w:left="1684"/>
      </w:pPr>
      <w:r>
        <w:t xml:space="preserve">MUARC has flagged a potential further stage of this study which </w:t>
      </w:r>
      <w:r w:rsidR="0BAD25C2">
        <w:t>would</w:t>
      </w:r>
      <w:r w:rsidR="5A6B907D">
        <w:t xml:space="preserve"> involv</w:t>
      </w:r>
      <w:r w:rsidR="0BAD25C2">
        <w:t>e</w:t>
      </w:r>
      <w:r w:rsidR="00BD16B2" w:rsidRPr="00BD16B2">
        <w:t xml:space="preserve"> </w:t>
      </w:r>
      <w:r w:rsidR="00853498">
        <w:t>a driving simulator</w:t>
      </w:r>
      <w:r w:rsidR="00033181">
        <w:t>-</w:t>
      </w:r>
      <w:r w:rsidR="00853498">
        <w:t xml:space="preserve">based </w:t>
      </w:r>
      <w:r w:rsidR="000F273B">
        <w:t xml:space="preserve">assessment </w:t>
      </w:r>
      <w:r w:rsidR="00BD16B2" w:rsidRPr="00BD16B2">
        <w:t xml:space="preserve">of </w:t>
      </w:r>
      <w:r w:rsidR="00853498">
        <w:t xml:space="preserve">the </w:t>
      </w:r>
      <w:r w:rsidR="00823A1B">
        <w:t xml:space="preserve">driving performance of </w:t>
      </w:r>
      <w:r w:rsidR="00BD16B2" w:rsidRPr="00BD16B2">
        <w:t xml:space="preserve">medicinal cannabis patients </w:t>
      </w:r>
      <w:r w:rsidR="000F273B">
        <w:t xml:space="preserve">who have </w:t>
      </w:r>
      <w:r w:rsidR="00291C77">
        <w:t xml:space="preserve">consumed their </w:t>
      </w:r>
      <w:r w:rsidR="4BCA1783">
        <w:t>prescription</w:t>
      </w:r>
      <w:r w:rsidR="00BD16B2" w:rsidRPr="00BD16B2">
        <w:t>. </w:t>
      </w:r>
    </w:p>
    <w:p w14:paraId="11883295" w14:textId="10DA54E7" w:rsidR="00A30FE3" w:rsidRDefault="00275AB4" w:rsidP="009D4156">
      <w:pPr>
        <w:pStyle w:val="DJCSbody"/>
        <w:numPr>
          <w:ilvl w:val="0"/>
          <w:numId w:val="28"/>
        </w:numPr>
        <w:rPr>
          <w:rFonts w:eastAsia="Arial" w:cs="Arial"/>
          <w:szCs w:val="22"/>
          <w:u w:val="single"/>
        </w:rPr>
      </w:pPr>
      <w:r>
        <w:t>DoT</w:t>
      </w:r>
      <w:r w:rsidR="00BD16B2" w:rsidRPr="00BD16B2">
        <w:t> ha</w:t>
      </w:r>
      <w:r w:rsidR="0009614E">
        <w:t>s</w:t>
      </w:r>
      <w:r w:rsidR="00BD16B2" w:rsidRPr="00BD16B2">
        <w:t xml:space="preserve"> contracted the </w:t>
      </w:r>
      <w:r w:rsidR="00D808CD">
        <w:t>Swinburne University of Technology</w:t>
      </w:r>
      <w:r w:rsidR="00BD16B2" w:rsidRPr="00BD16B2">
        <w:t xml:space="preserve"> to complete a study on the effectiveness of the current roadside screening devices in detecting medicinal cannabis products</w:t>
      </w:r>
      <w:r w:rsidR="003B2B7D" w:rsidRPr="003B2B7D">
        <w:t xml:space="preserve"> </w:t>
      </w:r>
      <w:r w:rsidR="003B2B7D">
        <w:t>and to improve understanding of formulations and amounts</w:t>
      </w:r>
      <w:r w:rsidR="00BD16B2" w:rsidRPr="00BD16B2">
        <w:t xml:space="preserve">. </w:t>
      </w:r>
    </w:p>
    <w:p w14:paraId="4E381BA4" w14:textId="5E4E4DE8" w:rsidR="00DA2714" w:rsidRDefault="0039711C" w:rsidP="002815EF">
      <w:pPr>
        <w:pStyle w:val="DJCSbody"/>
        <w:ind w:left="964"/>
      </w:pPr>
      <w:r>
        <w:t xml:space="preserve">A </w:t>
      </w:r>
      <w:r w:rsidR="009D6586">
        <w:t>possible</w:t>
      </w:r>
      <w:r>
        <w:t xml:space="preserve"> area for </w:t>
      </w:r>
      <w:r w:rsidR="002F53D0">
        <w:t xml:space="preserve">future </w:t>
      </w:r>
      <w:r>
        <w:t xml:space="preserve">research </w:t>
      </w:r>
      <w:r w:rsidR="00056BB8">
        <w:t xml:space="preserve">would </w:t>
      </w:r>
      <w:r w:rsidR="0E25C772">
        <w:t>be</w:t>
      </w:r>
      <w:r>
        <w:t xml:space="preserve"> </w:t>
      </w:r>
      <w:r w:rsidR="00992370">
        <w:t>investigating</w:t>
      </w:r>
      <w:r>
        <w:t xml:space="preserve"> </w:t>
      </w:r>
      <w:r w:rsidR="00992370">
        <w:t>a</w:t>
      </w:r>
      <w:r w:rsidR="009D6586">
        <w:t>n</w:t>
      </w:r>
      <w:r w:rsidR="00992370">
        <w:t xml:space="preserve"> </w:t>
      </w:r>
      <w:r>
        <w:t>increas</w:t>
      </w:r>
      <w:r w:rsidR="00992370">
        <w:t>e</w:t>
      </w:r>
      <w:r>
        <w:t xml:space="preserve"> </w:t>
      </w:r>
      <w:r w:rsidR="00992370">
        <w:t xml:space="preserve">in </w:t>
      </w:r>
      <w:r>
        <w:t xml:space="preserve">the threshold for reporting levels of THC in saliva samples analysed at VIFM. </w:t>
      </w:r>
      <w:r w:rsidR="000B1F6C">
        <w:t xml:space="preserve">The input of </w:t>
      </w:r>
      <w:r w:rsidR="00282269">
        <w:t xml:space="preserve">scientific experts </w:t>
      </w:r>
      <w:r w:rsidR="00F42F9A">
        <w:t xml:space="preserve">in </w:t>
      </w:r>
      <w:r w:rsidR="009311AF">
        <w:t xml:space="preserve">the </w:t>
      </w:r>
      <w:r w:rsidR="00F42F9A">
        <w:t xml:space="preserve">drug impairment </w:t>
      </w:r>
      <w:r w:rsidR="009311AF">
        <w:t xml:space="preserve">field could be sought to inform this research. </w:t>
      </w:r>
      <w:r w:rsidR="00056BB8">
        <w:t>Currently</w:t>
      </w:r>
      <w:r w:rsidR="009311AF">
        <w:t>,</w:t>
      </w:r>
      <w:r w:rsidR="00DA36F1">
        <w:t xml:space="preserve"> VIFM do</w:t>
      </w:r>
      <w:r w:rsidR="00906C8C">
        <w:t>es</w:t>
      </w:r>
      <w:r w:rsidR="00DA36F1">
        <w:t xml:space="preserve"> not report a positive THC finding in the saliva sample </w:t>
      </w:r>
      <w:r w:rsidR="00D3538B">
        <w:t>unless it is</w:t>
      </w:r>
      <w:r w:rsidR="00C5296C">
        <w:t xml:space="preserve"> </w:t>
      </w:r>
      <w:r w:rsidR="003C2DC0">
        <w:t xml:space="preserve">greater than </w:t>
      </w:r>
      <w:r w:rsidR="00FC34BF">
        <w:t>13ng</w:t>
      </w:r>
      <w:r w:rsidR="00F65ED9">
        <w:t>/</w:t>
      </w:r>
      <w:r w:rsidR="007B76A0">
        <w:t xml:space="preserve">mL </w:t>
      </w:r>
      <w:r w:rsidR="00C5296C">
        <w:t>(</w:t>
      </w:r>
      <w:r w:rsidR="003A3C1F">
        <w:t xml:space="preserve">13 billionths of a gram in a </w:t>
      </w:r>
      <w:r w:rsidR="003B1089">
        <w:t>millilitre).</w:t>
      </w:r>
      <w:r w:rsidR="007B76A0">
        <w:t xml:space="preserve"> </w:t>
      </w:r>
      <w:r w:rsidR="003B1089">
        <w:t xml:space="preserve">This </w:t>
      </w:r>
      <w:r w:rsidR="00D16990">
        <w:t xml:space="preserve">level was set </w:t>
      </w:r>
      <w:r w:rsidR="003B1089">
        <w:t xml:space="preserve">based on </w:t>
      </w:r>
      <w:r w:rsidR="006564B3">
        <w:t xml:space="preserve">the </w:t>
      </w:r>
      <w:r w:rsidR="00D16990">
        <w:t xml:space="preserve">then </w:t>
      </w:r>
      <w:r w:rsidR="006564B3">
        <w:t xml:space="preserve">Australian </w:t>
      </w:r>
      <w:r w:rsidR="001108AE">
        <w:t xml:space="preserve">Standard </w:t>
      </w:r>
      <w:r w:rsidR="006564B3">
        <w:t xml:space="preserve">for the laboratory reporting </w:t>
      </w:r>
      <w:r w:rsidR="00293761">
        <w:t>of THC in saliva</w:t>
      </w:r>
      <w:r w:rsidR="00D16990">
        <w:t xml:space="preserve"> of 10ng/mL</w:t>
      </w:r>
      <w:r w:rsidR="007E5AF1">
        <w:t xml:space="preserve">, with </w:t>
      </w:r>
      <w:r w:rsidR="00222D7A">
        <w:t>an additional buffer</w:t>
      </w:r>
      <w:r w:rsidR="000A348B">
        <w:t>.</w:t>
      </w:r>
      <w:r w:rsidR="007E5AF1">
        <w:t xml:space="preserve"> Increasing this threshold </w:t>
      </w:r>
      <w:r w:rsidR="00E055D0">
        <w:t>could</w:t>
      </w:r>
      <w:r w:rsidDel="00E055D0">
        <w:t xml:space="preserve"> </w:t>
      </w:r>
      <w:r>
        <w:t>result in</w:t>
      </w:r>
      <w:r w:rsidR="00DA2714">
        <w:t xml:space="preserve"> low level</w:t>
      </w:r>
      <w:r>
        <w:t xml:space="preserve"> THC detections, </w:t>
      </w:r>
      <w:r w:rsidR="009D6586">
        <w:t>which may include</w:t>
      </w:r>
      <w:r w:rsidR="00992370">
        <w:t xml:space="preserve"> </w:t>
      </w:r>
      <w:r w:rsidR="00615176">
        <w:t>low</w:t>
      </w:r>
      <w:r w:rsidR="00DA2714">
        <w:t xml:space="preserve"> </w:t>
      </w:r>
      <w:r w:rsidR="00615176">
        <w:t xml:space="preserve">level </w:t>
      </w:r>
      <w:r>
        <w:t xml:space="preserve">medicinal cannabis </w:t>
      </w:r>
      <w:r w:rsidR="48C08BF8">
        <w:t>readings</w:t>
      </w:r>
      <w:r>
        <w:t xml:space="preserve"> being excluded from</w:t>
      </w:r>
      <w:r w:rsidR="00992370">
        <w:t xml:space="preserve"> </w:t>
      </w:r>
      <w:r w:rsidR="00DA2714">
        <w:t xml:space="preserve">the </w:t>
      </w:r>
      <w:r w:rsidR="00852655">
        <w:t xml:space="preserve">formal </w:t>
      </w:r>
      <w:r w:rsidR="00992370">
        <w:t xml:space="preserve">drug </w:t>
      </w:r>
      <w:r w:rsidR="00852655">
        <w:t xml:space="preserve">detection </w:t>
      </w:r>
      <w:r w:rsidR="26B8065F">
        <w:t>certificate</w:t>
      </w:r>
      <w:r>
        <w:t>.</w:t>
      </w:r>
      <w:r w:rsidR="00D16990">
        <w:t xml:space="preserve"> This certificate, provided by VIFM, is the basis for a drug driving offence.</w:t>
      </w:r>
      <w:r>
        <w:t xml:space="preserve"> </w:t>
      </w:r>
    </w:p>
    <w:p w14:paraId="218B64F4" w14:textId="77777777" w:rsidR="00F01BDC" w:rsidRPr="0039711C" w:rsidRDefault="00F01BDC" w:rsidP="00F01BDC">
      <w:pPr>
        <w:pStyle w:val="DJCSbody"/>
        <w:ind w:left="964"/>
      </w:pPr>
      <w:r>
        <w:t xml:space="preserve">A potential risk of increasing the threshold would be that some impaired drivers with low detected levels of THC would also be excluded. This risk, along with other scientific unknowns, would need to be investigated before policy implications can be considered. </w:t>
      </w:r>
    </w:p>
    <w:p w14:paraId="52A1F12C" w14:textId="442EA6ED" w:rsidR="00937081" w:rsidRDefault="00937081" w:rsidP="002815EF">
      <w:pPr>
        <w:pStyle w:val="DJCSbody"/>
        <w:ind w:left="964"/>
      </w:pPr>
      <w:r>
        <w:t xml:space="preserve">The Working Group </w:t>
      </w:r>
      <w:r w:rsidR="00BA621A">
        <w:t xml:space="preserve">heard </w:t>
      </w:r>
      <w:r w:rsidR="001E67DF">
        <w:t xml:space="preserve">that </w:t>
      </w:r>
      <w:r w:rsidR="00D63446">
        <w:t>research</w:t>
      </w:r>
      <w:r>
        <w:t xml:space="preserve"> </w:t>
      </w:r>
      <w:r w:rsidR="00CE2A3A">
        <w:t xml:space="preserve">in the following areas could assist </w:t>
      </w:r>
      <w:r w:rsidR="00581D6D">
        <w:t>the government to better understand implications of the approaches set out in this report</w:t>
      </w:r>
      <w:r>
        <w:t xml:space="preserve">: </w:t>
      </w:r>
    </w:p>
    <w:p w14:paraId="6FB29621" w14:textId="75755E3F" w:rsidR="00D20205" w:rsidRPr="00581D6D" w:rsidRDefault="00D63446" w:rsidP="00F01BDC">
      <w:pPr>
        <w:pStyle w:val="DJCSbody"/>
        <w:numPr>
          <w:ilvl w:val="0"/>
          <w:numId w:val="37"/>
        </w:numPr>
      </w:pPr>
      <w:r>
        <w:rPr>
          <w:szCs w:val="22"/>
        </w:rPr>
        <w:t>A research study f</w:t>
      </w:r>
      <w:r w:rsidR="00513EB8">
        <w:rPr>
          <w:szCs w:val="22"/>
        </w:rPr>
        <w:t xml:space="preserve">ollowing a number of </w:t>
      </w:r>
      <w:r w:rsidR="00C0095F">
        <w:rPr>
          <w:szCs w:val="22"/>
        </w:rPr>
        <w:t>medicinal cannabis patients</w:t>
      </w:r>
      <w:r w:rsidR="006F3A7D">
        <w:rPr>
          <w:szCs w:val="22"/>
        </w:rPr>
        <w:t>,</w:t>
      </w:r>
      <w:r w:rsidR="00513EB8">
        <w:rPr>
          <w:szCs w:val="22"/>
        </w:rPr>
        <w:t xml:space="preserve"> which </w:t>
      </w:r>
      <w:r w:rsidR="006F3A7D">
        <w:rPr>
          <w:szCs w:val="22"/>
        </w:rPr>
        <w:t>c</w:t>
      </w:r>
      <w:r w:rsidR="00513EB8">
        <w:rPr>
          <w:szCs w:val="22"/>
        </w:rPr>
        <w:t>ould include tracking their driving habits and crash rates.</w:t>
      </w:r>
    </w:p>
    <w:p w14:paraId="6FE8C487" w14:textId="0D848626" w:rsidR="00C0095F" w:rsidRPr="00FD2C1B" w:rsidRDefault="00BA60AA" w:rsidP="00553814">
      <w:pPr>
        <w:pStyle w:val="DJCSbody"/>
        <w:numPr>
          <w:ilvl w:val="0"/>
          <w:numId w:val="37"/>
        </w:numPr>
      </w:pPr>
      <w:r>
        <w:t xml:space="preserve">A study </w:t>
      </w:r>
      <w:r w:rsidR="002F0063">
        <w:t xml:space="preserve">to </w:t>
      </w:r>
      <w:r w:rsidR="00467BEE">
        <w:t>establish</w:t>
      </w:r>
      <w:r w:rsidR="002F0063">
        <w:t xml:space="preserve"> where a blood THC threshold should be set </w:t>
      </w:r>
      <w:r w:rsidR="00467BEE">
        <w:t xml:space="preserve">to underpin a new offence of exceeding a prescribed concentration of THC </w:t>
      </w:r>
      <w:r w:rsidR="002F0063">
        <w:t xml:space="preserve">(analogous to </w:t>
      </w:r>
      <w:r w:rsidR="007843F4">
        <w:t>0.05 BAC).</w:t>
      </w:r>
    </w:p>
    <w:p w14:paraId="6116A28E" w14:textId="30B40E6A" w:rsidR="00A30FE3" w:rsidRDefault="00A30FE3" w:rsidP="00F16763">
      <w:pPr>
        <w:pStyle w:val="Heading3"/>
        <w:numPr>
          <w:ilvl w:val="0"/>
          <w:numId w:val="0"/>
        </w:numPr>
        <w:ind w:left="964"/>
        <w:rPr>
          <w:sz w:val="22"/>
          <w:szCs w:val="22"/>
        </w:rPr>
      </w:pPr>
      <w:bookmarkStart w:id="22" w:name="_Toc72167067"/>
      <w:r w:rsidRPr="00444D6B">
        <w:rPr>
          <w:sz w:val="22"/>
          <w:szCs w:val="22"/>
        </w:rPr>
        <w:t xml:space="preserve">Engagement with </w:t>
      </w:r>
      <w:r w:rsidRPr="00A22B20">
        <w:rPr>
          <w:sz w:val="22"/>
          <w:szCs w:val="22"/>
        </w:rPr>
        <w:t>medical</w:t>
      </w:r>
      <w:r w:rsidRPr="00444D6B">
        <w:rPr>
          <w:sz w:val="22"/>
          <w:szCs w:val="22"/>
        </w:rPr>
        <w:t xml:space="preserve"> </w:t>
      </w:r>
      <w:r w:rsidR="00F16763">
        <w:rPr>
          <w:sz w:val="22"/>
          <w:szCs w:val="22"/>
        </w:rPr>
        <w:t>groups</w:t>
      </w:r>
      <w:bookmarkEnd w:id="22"/>
    </w:p>
    <w:p w14:paraId="4AA709A2" w14:textId="48C2CB40" w:rsidR="00CF6D9A" w:rsidRDefault="00A84052" w:rsidP="00A84052">
      <w:pPr>
        <w:pStyle w:val="DJCSbody"/>
        <w:ind w:left="964"/>
      </w:pPr>
      <w:r w:rsidRPr="00A84052">
        <w:t>The Working Group heard evidence from the medical practitioner member of the importance of engaging more widely with peak medical bodies</w:t>
      </w:r>
      <w:r w:rsidR="00D27083">
        <w:t>. This would</w:t>
      </w:r>
      <w:r>
        <w:t xml:space="preserve"> ensure</w:t>
      </w:r>
      <w:r w:rsidR="003002DE">
        <w:t xml:space="preserve"> </w:t>
      </w:r>
      <w:r w:rsidR="00525FA8">
        <w:t xml:space="preserve">that point-of-prescription processes </w:t>
      </w:r>
      <w:r w:rsidR="004C7574">
        <w:t xml:space="preserve">are well-designed </w:t>
      </w:r>
      <w:r w:rsidR="00EB3573">
        <w:t xml:space="preserve">to support </w:t>
      </w:r>
      <w:r w:rsidR="00A141E4">
        <w:t xml:space="preserve">prescribing practitioners </w:t>
      </w:r>
      <w:r w:rsidR="00EB3573">
        <w:t xml:space="preserve">and </w:t>
      </w:r>
      <w:r w:rsidR="00D27083">
        <w:t xml:space="preserve">medicinal cannabis </w:t>
      </w:r>
      <w:r w:rsidR="00EB3573">
        <w:t>patients</w:t>
      </w:r>
      <w:r w:rsidR="00A31761">
        <w:t xml:space="preserve"> </w:t>
      </w:r>
      <w:r w:rsidR="00D27083">
        <w:t xml:space="preserve">in </w:t>
      </w:r>
      <w:r w:rsidR="297BB228">
        <w:t>mak</w:t>
      </w:r>
      <w:r w:rsidR="6BA377FB">
        <w:t>ing</w:t>
      </w:r>
      <w:r w:rsidR="00A31761">
        <w:t xml:space="preserve"> </w:t>
      </w:r>
      <w:r w:rsidR="00453114">
        <w:t>informed decisions</w:t>
      </w:r>
      <w:r w:rsidR="00B06AED">
        <w:t xml:space="preserve"> about driving</w:t>
      </w:r>
      <w:r w:rsidR="16D2741F">
        <w:t>.</w:t>
      </w:r>
      <w:r w:rsidR="00B06AED">
        <w:t xml:space="preserve"> </w:t>
      </w:r>
    </w:p>
    <w:p w14:paraId="30A0D33B" w14:textId="77777777" w:rsidR="00EF042C" w:rsidRDefault="007C541B" w:rsidP="00237F0D">
      <w:pPr>
        <w:pStyle w:val="DJCSbody"/>
        <w:ind w:left="964"/>
      </w:pPr>
      <w:r>
        <w:t xml:space="preserve">The Working Group heard that </w:t>
      </w:r>
      <w:r w:rsidR="2E29D90B">
        <w:t>a</w:t>
      </w:r>
      <w:r w:rsidR="114FF448">
        <w:t>n</w:t>
      </w:r>
      <w:r w:rsidR="004D4019">
        <w:t xml:space="preserve"> engagement outreach to the</w:t>
      </w:r>
      <w:r w:rsidR="005C1921">
        <w:t xml:space="preserve"> Australian Medical Association</w:t>
      </w:r>
      <w:r w:rsidR="00D659BF">
        <w:t>, the</w:t>
      </w:r>
      <w:r w:rsidR="004D4019">
        <w:t xml:space="preserve"> Royal Australian College of General Practitioners and </w:t>
      </w:r>
      <w:r w:rsidR="00A22B20">
        <w:t>other</w:t>
      </w:r>
      <w:r w:rsidR="004D4019">
        <w:t xml:space="preserve"> medical specialist </w:t>
      </w:r>
      <w:r w:rsidR="00306AD4">
        <w:t xml:space="preserve">associations </w:t>
      </w:r>
      <w:r w:rsidR="002745FD">
        <w:t xml:space="preserve">would offer </w:t>
      </w:r>
      <w:r w:rsidR="00A22B20">
        <w:t xml:space="preserve">an opportunity to add significant value to this policy </w:t>
      </w:r>
      <w:r w:rsidR="6BA377FB">
        <w:t>approach</w:t>
      </w:r>
      <w:r w:rsidR="00A22B20">
        <w:t>.</w:t>
      </w:r>
      <w:r w:rsidR="00237F0D">
        <w:t xml:space="preserve"> </w:t>
      </w:r>
    </w:p>
    <w:p w14:paraId="7702706E" w14:textId="46A75C2A" w:rsidR="00237F0D" w:rsidRPr="00CF6D9A" w:rsidRDefault="003866F0" w:rsidP="00581D6D">
      <w:pPr>
        <w:pStyle w:val="DJCSbody"/>
        <w:ind w:left="964"/>
      </w:pPr>
      <w:r>
        <w:t xml:space="preserve">Other </w:t>
      </w:r>
      <w:r w:rsidR="00237F0D">
        <w:t xml:space="preserve">key </w:t>
      </w:r>
      <w:r w:rsidR="00EF042C">
        <w:t>industr</w:t>
      </w:r>
      <w:r>
        <w:t>ies</w:t>
      </w:r>
      <w:r w:rsidR="00237F0D">
        <w:t xml:space="preserve"> </w:t>
      </w:r>
      <w:r w:rsidR="00D91935">
        <w:t xml:space="preserve">identified </w:t>
      </w:r>
      <w:r w:rsidR="00216678">
        <w:t xml:space="preserve">by </w:t>
      </w:r>
      <w:r w:rsidR="00D91935">
        <w:t xml:space="preserve">the Working Group that could be consulted </w:t>
      </w:r>
      <w:r w:rsidR="00216678">
        <w:t>are the</w:t>
      </w:r>
      <w:r w:rsidR="00D91935">
        <w:t xml:space="preserve"> </w:t>
      </w:r>
      <w:r w:rsidR="00EF042C" w:rsidRPr="00EF042C">
        <w:t>Insurance Council of Australia and the Medical Indemnity Industry Association of Australia</w:t>
      </w:r>
      <w:r w:rsidR="00246DB4">
        <w:t>, as there may be liability issues with medical practitioners advising patients they are safe to drive</w:t>
      </w:r>
      <w:r w:rsidR="00933926">
        <w:t xml:space="preserve"> following the consumption of their medicinal cannabis dose</w:t>
      </w:r>
      <w:r w:rsidR="0040679F">
        <w:t xml:space="preserve"> containing THC</w:t>
      </w:r>
      <w:r w:rsidR="00246DB4">
        <w:t>.</w:t>
      </w:r>
    </w:p>
    <w:p w14:paraId="5C1DBB5F" w14:textId="77777777" w:rsidR="00921F11" w:rsidRPr="00444D6B" w:rsidRDefault="00921F11" w:rsidP="00921F11">
      <w:pPr>
        <w:pStyle w:val="Heading3"/>
        <w:numPr>
          <w:ilvl w:val="2"/>
          <w:numId w:val="0"/>
        </w:numPr>
        <w:ind w:left="964"/>
        <w:rPr>
          <w:sz w:val="22"/>
          <w:szCs w:val="22"/>
        </w:rPr>
      </w:pPr>
      <w:bookmarkStart w:id="23" w:name="_Toc72167068"/>
      <w:r>
        <w:rPr>
          <w:sz w:val="22"/>
          <w:szCs w:val="22"/>
        </w:rPr>
        <w:t>Legislation</w:t>
      </w:r>
      <w:bookmarkEnd w:id="23"/>
    </w:p>
    <w:p w14:paraId="7BAA1801" w14:textId="01A669DA" w:rsidR="00921F11" w:rsidRDefault="00921F11" w:rsidP="00921F11">
      <w:pPr>
        <w:pStyle w:val="DJCSbody"/>
        <w:ind w:left="964"/>
      </w:pPr>
      <w:r>
        <w:t>This report presents key data, facts and evidence presented to the Working Group around the central issues on medicinal cannabis and safe driving. These can be considered in the context of further debate on the Bill introduced into the Legislative Council by Ms Patten.</w:t>
      </w:r>
    </w:p>
    <w:p w14:paraId="55092D5A" w14:textId="4767DF2A" w:rsidR="00921F11" w:rsidRPr="00921F11" w:rsidRDefault="00921F11" w:rsidP="00921F11">
      <w:pPr>
        <w:pStyle w:val="DJCSbody"/>
        <w:ind w:left="964"/>
      </w:pPr>
      <w:r>
        <w:t>Noting the pending Bill, the issues described in the point-of-detection section can inform further debate on legislative changes, including the operational structures, processes and risks inherent in any proposed new legislative approach.</w:t>
      </w:r>
    </w:p>
    <w:p w14:paraId="2E2F5DFF" w14:textId="5E754C9E" w:rsidR="00A30FE3" w:rsidRPr="00444D6B" w:rsidRDefault="00A30FE3" w:rsidP="00F16763">
      <w:pPr>
        <w:pStyle w:val="Heading3"/>
        <w:numPr>
          <w:ilvl w:val="2"/>
          <w:numId w:val="0"/>
        </w:numPr>
        <w:ind w:left="964"/>
        <w:rPr>
          <w:sz w:val="22"/>
          <w:szCs w:val="22"/>
        </w:rPr>
      </w:pPr>
      <w:bookmarkStart w:id="24" w:name="_Toc72167069"/>
      <w:r w:rsidRPr="00444D6B">
        <w:rPr>
          <w:sz w:val="22"/>
          <w:szCs w:val="22"/>
        </w:rPr>
        <w:t>Communications</w:t>
      </w:r>
      <w:bookmarkEnd w:id="24"/>
      <w:r w:rsidR="67BB3565" w:rsidRPr="650A32B9">
        <w:rPr>
          <w:sz w:val="22"/>
          <w:szCs w:val="22"/>
        </w:rPr>
        <w:t xml:space="preserve"> </w:t>
      </w:r>
    </w:p>
    <w:p w14:paraId="61D8AF4C" w14:textId="5F405AA6" w:rsidR="000B54BF" w:rsidRDefault="000F72C9" w:rsidP="650A32B9">
      <w:pPr>
        <w:pStyle w:val="DJCSbody"/>
        <w:ind w:left="964"/>
        <w:rPr>
          <w:lang w:val="en-US"/>
        </w:rPr>
        <w:sectPr w:rsidR="000B54BF" w:rsidSect="00BE6A62">
          <w:pgSz w:w="11906" w:h="16838" w:code="9"/>
          <w:pgMar w:top="1871" w:right="707" w:bottom="1588" w:left="851" w:header="1106" w:footer="567" w:gutter="0"/>
          <w:cols w:space="720"/>
          <w:docGrid w:linePitch="360"/>
        </w:sectPr>
      </w:pPr>
      <w:r>
        <w:rPr>
          <w:lang w:val="en-US"/>
        </w:rPr>
        <w:t xml:space="preserve">A communications </w:t>
      </w:r>
      <w:r w:rsidR="00A141E4">
        <w:rPr>
          <w:lang w:val="en-US"/>
        </w:rPr>
        <w:t xml:space="preserve">strategy </w:t>
      </w:r>
      <w:r>
        <w:rPr>
          <w:lang w:val="en-US"/>
        </w:rPr>
        <w:t xml:space="preserve">aimed at </w:t>
      </w:r>
      <w:r w:rsidR="00A141E4">
        <w:rPr>
          <w:lang w:val="en-US"/>
        </w:rPr>
        <w:t>prescribing practitioners</w:t>
      </w:r>
      <w:r w:rsidR="7369611B" w:rsidRPr="650A32B9">
        <w:rPr>
          <w:lang w:val="en-US"/>
        </w:rPr>
        <w:t>,</w:t>
      </w:r>
      <w:r>
        <w:rPr>
          <w:lang w:val="en-US"/>
        </w:rPr>
        <w:t xml:space="preserve"> developed in consultation with peak medical groups, may offer value in </w:t>
      </w:r>
      <w:r w:rsidR="00BA17F4">
        <w:rPr>
          <w:lang w:val="en-US"/>
        </w:rPr>
        <w:t xml:space="preserve">encouraging the use of a decision tree support tool </w:t>
      </w:r>
      <w:r>
        <w:rPr>
          <w:lang w:val="en-US"/>
        </w:rPr>
        <w:t>at the point-of-prescription.</w:t>
      </w:r>
    </w:p>
    <w:p w14:paraId="6F153562" w14:textId="1C64E24C" w:rsidR="00E84D9E" w:rsidRPr="0025514F" w:rsidRDefault="00037CF5" w:rsidP="0025514F">
      <w:pPr>
        <w:pStyle w:val="Heading1"/>
      </w:pPr>
      <w:bookmarkStart w:id="25" w:name="_Toc72167070"/>
      <w:r>
        <w:t>Appendices</w:t>
      </w:r>
      <w:bookmarkEnd w:id="25"/>
    </w:p>
    <w:p w14:paraId="7FA9393E" w14:textId="77777777" w:rsidR="00AE437C" w:rsidRPr="00681E97" w:rsidRDefault="00AE437C" w:rsidP="00AE437C">
      <w:pPr>
        <w:pStyle w:val="Heading3"/>
        <w:numPr>
          <w:ilvl w:val="2"/>
          <w:numId w:val="0"/>
        </w:numPr>
        <w:ind w:left="964"/>
        <w:rPr>
          <w:sz w:val="22"/>
          <w:szCs w:val="22"/>
        </w:rPr>
      </w:pPr>
      <w:bookmarkStart w:id="26" w:name="_Toc72167071"/>
      <w:r w:rsidRPr="00681E97">
        <w:rPr>
          <w:sz w:val="22"/>
          <w:szCs w:val="22"/>
        </w:rPr>
        <w:t>Reports/papers provided by Working Group</w:t>
      </w:r>
      <w:bookmarkEnd w:id="26"/>
      <w:r w:rsidRPr="00681E97">
        <w:rPr>
          <w:sz w:val="22"/>
          <w:szCs w:val="22"/>
        </w:rPr>
        <w:t xml:space="preserve"> </w:t>
      </w:r>
    </w:p>
    <w:p w14:paraId="1A05F144" w14:textId="77777777" w:rsidR="00AE437C" w:rsidRPr="00681E97" w:rsidRDefault="00AE437C" w:rsidP="00AE437C">
      <w:pPr>
        <w:pStyle w:val="DJCSbody"/>
        <w:ind w:left="964"/>
      </w:pPr>
      <w:r w:rsidRPr="00681E97">
        <w:t xml:space="preserve">The </w:t>
      </w:r>
      <w:r>
        <w:t>Working Group</w:t>
      </w:r>
      <w:r w:rsidRPr="00681E97">
        <w:t xml:space="preserve"> provided the following </w:t>
      </w:r>
      <w:r>
        <w:t>documents which are included as appendices below.</w:t>
      </w:r>
    </w:p>
    <w:p w14:paraId="527F34C3" w14:textId="0C1A0B96" w:rsidR="00AE437C" w:rsidRDefault="003273F8" w:rsidP="009D4156">
      <w:pPr>
        <w:pStyle w:val="DJCSbody"/>
        <w:numPr>
          <w:ilvl w:val="0"/>
          <w:numId w:val="21"/>
        </w:numPr>
      </w:pPr>
      <w:r>
        <w:t xml:space="preserve">Working Group </w:t>
      </w:r>
      <w:r w:rsidR="00AE437C">
        <w:t>Terms of Reference (Appendix A)</w:t>
      </w:r>
    </w:p>
    <w:p w14:paraId="71058D59" w14:textId="1D87A3AE" w:rsidR="00AE437C" w:rsidRPr="00681E97" w:rsidRDefault="00AE437C" w:rsidP="009D4156">
      <w:pPr>
        <w:pStyle w:val="DJCSbody"/>
        <w:numPr>
          <w:ilvl w:val="0"/>
          <w:numId w:val="21"/>
        </w:numPr>
      </w:pPr>
      <w:r w:rsidRPr="00681E97">
        <w:t xml:space="preserve">DoT </w:t>
      </w:r>
      <w:r>
        <w:t>advice</w:t>
      </w:r>
      <w:r w:rsidRPr="00681E97">
        <w:t xml:space="preserve"> – </w:t>
      </w:r>
      <w:r>
        <w:t xml:space="preserve">Assisting health professionals at point-of-prescription and obligations for </w:t>
      </w:r>
      <w:r w:rsidR="00D808CD">
        <w:t>Fitness to drive</w:t>
      </w:r>
      <w:r>
        <w:t xml:space="preserve"> (Appendix B)</w:t>
      </w:r>
    </w:p>
    <w:p w14:paraId="7D0C92C1" w14:textId="77777777" w:rsidR="00AE437C" w:rsidRPr="00681E97" w:rsidRDefault="00AE437C" w:rsidP="009D4156">
      <w:pPr>
        <w:pStyle w:val="DJCSbody"/>
        <w:numPr>
          <w:ilvl w:val="0"/>
          <w:numId w:val="21"/>
        </w:numPr>
      </w:pPr>
      <w:r w:rsidRPr="00681E97">
        <w:t>Consultant report – Potential approaches to THC detection at the roadside (Appendix C)</w:t>
      </w:r>
    </w:p>
    <w:p w14:paraId="6666E707" w14:textId="779F1DAE" w:rsidR="00AE437C" w:rsidRPr="00681E97" w:rsidRDefault="00BC1C24" w:rsidP="009D4156">
      <w:pPr>
        <w:pStyle w:val="DJCSbody"/>
        <w:numPr>
          <w:ilvl w:val="0"/>
          <w:numId w:val="21"/>
        </w:numPr>
      </w:pPr>
      <w:r>
        <w:t>MUARC paper</w:t>
      </w:r>
      <w:r w:rsidR="00510DD9">
        <w:t xml:space="preserve"> – </w:t>
      </w:r>
      <w:r w:rsidR="00510DD9" w:rsidRPr="00510DD9">
        <w:t xml:space="preserve">Evidence </w:t>
      </w:r>
      <w:r w:rsidR="00FE1D4F">
        <w:t>o</w:t>
      </w:r>
      <w:r w:rsidR="00510DD9" w:rsidRPr="00510DD9">
        <w:t xml:space="preserve">n </w:t>
      </w:r>
      <w:r w:rsidR="009F4469">
        <w:t>t</w:t>
      </w:r>
      <w:r w:rsidR="00510DD9" w:rsidRPr="00510DD9">
        <w:t xml:space="preserve">he </w:t>
      </w:r>
      <w:r w:rsidR="008A4235">
        <w:t>c</w:t>
      </w:r>
      <w:r w:rsidR="00510DD9" w:rsidRPr="00510DD9">
        <w:t xml:space="preserve">rash </w:t>
      </w:r>
      <w:r w:rsidR="008A4235">
        <w:t>r</w:t>
      </w:r>
      <w:r w:rsidR="00510DD9" w:rsidRPr="00510DD9">
        <w:t xml:space="preserve">isk </w:t>
      </w:r>
      <w:r w:rsidR="008A4235">
        <w:t>a</w:t>
      </w:r>
      <w:r w:rsidR="00510DD9" w:rsidRPr="00510DD9">
        <w:t xml:space="preserve">ssociated </w:t>
      </w:r>
      <w:r w:rsidR="00FE1D4F">
        <w:t>w</w:t>
      </w:r>
      <w:r w:rsidR="00510DD9" w:rsidRPr="00510DD9">
        <w:t xml:space="preserve">ith </w:t>
      </w:r>
      <w:r w:rsidR="00510DD9">
        <w:t>THC</w:t>
      </w:r>
      <w:r w:rsidR="00510DD9" w:rsidRPr="00510DD9">
        <w:t xml:space="preserve"> (Cannabis) </w:t>
      </w:r>
      <w:r w:rsidR="00FE1D4F">
        <w:t>a</w:t>
      </w:r>
      <w:r w:rsidR="00510DD9" w:rsidRPr="00510DD9">
        <w:t xml:space="preserve">nd </w:t>
      </w:r>
      <w:r w:rsidR="008A4235">
        <w:t>i</w:t>
      </w:r>
      <w:r w:rsidR="00510DD9" w:rsidRPr="00510DD9">
        <w:t xml:space="preserve">mplications </w:t>
      </w:r>
      <w:r w:rsidR="00FE1D4F">
        <w:t>f</w:t>
      </w:r>
      <w:r w:rsidR="00510DD9" w:rsidRPr="00510DD9">
        <w:t xml:space="preserve">or </w:t>
      </w:r>
      <w:r w:rsidR="008A4235">
        <w:t>u</w:t>
      </w:r>
      <w:r w:rsidR="00510DD9" w:rsidRPr="00510DD9">
        <w:t xml:space="preserve">sers </w:t>
      </w:r>
      <w:r w:rsidR="00FE1D4F">
        <w:t>o</w:t>
      </w:r>
      <w:r w:rsidR="00510DD9" w:rsidRPr="00510DD9">
        <w:t xml:space="preserve">f </w:t>
      </w:r>
      <w:r w:rsidR="008A4235">
        <w:t>m</w:t>
      </w:r>
      <w:r w:rsidR="00510DD9" w:rsidRPr="00510DD9">
        <w:t xml:space="preserve">edicinal </w:t>
      </w:r>
      <w:r w:rsidR="008A4235">
        <w:t>c</w:t>
      </w:r>
      <w:r w:rsidR="00510DD9" w:rsidRPr="00510DD9">
        <w:t>annabis</w:t>
      </w:r>
      <w:r w:rsidR="00510DD9">
        <w:t>, including r</w:t>
      </w:r>
      <w:r w:rsidR="00AE437C">
        <w:t>eference list</w:t>
      </w:r>
      <w:r w:rsidR="00AE437C" w:rsidRPr="00073FA6">
        <w:t xml:space="preserve"> of </w:t>
      </w:r>
      <w:r w:rsidR="003273F8">
        <w:t>scientific literature</w:t>
      </w:r>
      <w:r w:rsidR="00AE437C" w:rsidRPr="00073FA6">
        <w:t xml:space="preserve"> </w:t>
      </w:r>
      <w:r w:rsidR="00AE437C">
        <w:t xml:space="preserve">(Appendix D) </w:t>
      </w:r>
    </w:p>
    <w:p w14:paraId="14B9ED8F" w14:textId="2E428363" w:rsidR="00AE437C" w:rsidRPr="00681E97" w:rsidRDefault="00D808CD" w:rsidP="009D4156">
      <w:pPr>
        <w:pStyle w:val="DJCSbody"/>
        <w:numPr>
          <w:ilvl w:val="0"/>
          <w:numId w:val="21"/>
        </w:numPr>
      </w:pPr>
      <w:r>
        <w:t>DH</w:t>
      </w:r>
      <w:r w:rsidR="00AE437C" w:rsidRPr="00681E97">
        <w:t xml:space="preserve"> report – Medicinal Cannabis and Driving: Issues paper (Appendix E)</w:t>
      </w:r>
    </w:p>
    <w:p w14:paraId="3BDB3DA6" w14:textId="77777777" w:rsidR="00AE437C" w:rsidRPr="00681E97" w:rsidRDefault="00AE437C" w:rsidP="009D4156">
      <w:pPr>
        <w:pStyle w:val="DJCSbody"/>
        <w:numPr>
          <w:ilvl w:val="0"/>
          <w:numId w:val="21"/>
        </w:numPr>
      </w:pPr>
      <w:r w:rsidRPr="00681E97">
        <w:t>VIFM report – Medicinal Cannabis and Driving (Appendix F)</w:t>
      </w:r>
    </w:p>
    <w:p w14:paraId="64D8D3B5" w14:textId="77777777" w:rsidR="00AE437C" w:rsidRDefault="00AE437C" w:rsidP="009D4156">
      <w:pPr>
        <w:pStyle w:val="DJCSbody"/>
        <w:numPr>
          <w:ilvl w:val="0"/>
          <w:numId w:val="21"/>
        </w:numPr>
      </w:pPr>
      <w:r w:rsidRPr="00681E97">
        <w:t>DJCS paper – background information for working group (Appendix G)</w:t>
      </w:r>
    </w:p>
    <w:p w14:paraId="6C3FE0FC" w14:textId="7E232DEB" w:rsidR="000B1097" w:rsidRDefault="00AE437C" w:rsidP="000B1097">
      <w:pPr>
        <w:pStyle w:val="DJCSbody"/>
        <w:numPr>
          <w:ilvl w:val="0"/>
          <w:numId w:val="21"/>
        </w:numPr>
      </w:pPr>
      <w:r>
        <w:t>MUARC report –</w:t>
      </w:r>
      <w:r w:rsidR="00EF2361">
        <w:t xml:space="preserve"> </w:t>
      </w:r>
      <w:r w:rsidR="00EF2361" w:rsidRPr="00EF2361">
        <w:t xml:space="preserve">International and Australian experience of medicinal cannabis programs with respect to driving and road safety </w:t>
      </w:r>
      <w:r w:rsidR="00E91105">
        <w:t>(</w:t>
      </w:r>
      <w:r>
        <w:t xml:space="preserve">Appendix </w:t>
      </w:r>
      <w:r w:rsidR="001323D8">
        <w:t>H)</w:t>
      </w:r>
    </w:p>
    <w:p w14:paraId="307834B3" w14:textId="77777777" w:rsidR="000B1097" w:rsidRDefault="000B1097">
      <w:pPr>
        <w:rPr>
          <w:rFonts w:ascii="Arial" w:eastAsia="Times" w:hAnsi="Arial"/>
          <w:sz w:val="22"/>
        </w:rPr>
      </w:pPr>
      <w:r>
        <w:br w:type="page"/>
      </w:r>
    </w:p>
    <w:p w14:paraId="213CD225" w14:textId="7243EC25" w:rsidR="00043C76" w:rsidRDefault="00043C76" w:rsidP="00BE6A62">
      <w:pPr>
        <w:pStyle w:val="Heading1"/>
      </w:pPr>
      <w:bookmarkStart w:id="27" w:name="_Toc72167072"/>
      <w:r>
        <w:t>Document information</w:t>
      </w:r>
      <w:bookmarkEnd w:id="27"/>
    </w:p>
    <w:p w14:paraId="355688D8" w14:textId="77777777" w:rsidR="00043C76" w:rsidRPr="002659E3" w:rsidRDefault="00043C76" w:rsidP="002815EF">
      <w:pPr>
        <w:pStyle w:val="Heading2notappearinginTOC"/>
        <w:ind w:left="964"/>
      </w:pPr>
      <w:r w:rsidRPr="00216CE8">
        <w:t>Document</w:t>
      </w:r>
      <w:r>
        <w:t xml:space="preserve"> details</w:t>
      </w:r>
    </w:p>
    <w:tbl>
      <w:tblPr>
        <w:tblStyle w:val="DJRReporttablestyleNavy"/>
        <w:tblW w:w="9354" w:type="dxa"/>
        <w:tblInd w:w="959" w:type="dxa"/>
        <w:tblLayout w:type="fixed"/>
        <w:tblLook w:val="04A0" w:firstRow="1" w:lastRow="0" w:firstColumn="1" w:lastColumn="0" w:noHBand="0" w:noVBand="1"/>
      </w:tblPr>
      <w:tblGrid>
        <w:gridCol w:w="2126"/>
        <w:gridCol w:w="7228"/>
      </w:tblGrid>
      <w:tr w:rsidR="00935BC3" w14:paraId="563A2FFC" w14:textId="77777777" w:rsidTr="002815EF">
        <w:trPr>
          <w:cnfStyle w:val="100000000000" w:firstRow="1" w:lastRow="0" w:firstColumn="0" w:lastColumn="0" w:oddVBand="0" w:evenVBand="0" w:oddHBand="0" w:evenHBand="0" w:firstRowFirstColumn="0" w:firstRowLastColumn="0" w:lastRowFirstColumn="0" w:lastRowLastColumn="0"/>
          <w:tblHeader/>
        </w:trPr>
        <w:tc>
          <w:tcPr>
            <w:tcW w:w="2126" w:type="dxa"/>
          </w:tcPr>
          <w:p w14:paraId="53CC912C" w14:textId="77777777" w:rsidR="00935BC3" w:rsidRDefault="00935BC3" w:rsidP="00502FC9">
            <w:pPr>
              <w:pStyle w:val="DJCStablecolumnheadwhite"/>
            </w:pPr>
            <w:r>
              <w:t>Criteria</w:t>
            </w:r>
          </w:p>
        </w:tc>
        <w:tc>
          <w:tcPr>
            <w:tcW w:w="7228" w:type="dxa"/>
          </w:tcPr>
          <w:p w14:paraId="69EA227E" w14:textId="77777777" w:rsidR="00935BC3" w:rsidRDefault="00935BC3" w:rsidP="00502FC9">
            <w:pPr>
              <w:pStyle w:val="DJCStablecolumnheadwhite"/>
            </w:pPr>
            <w:r>
              <w:t>Details</w:t>
            </w:r>
          </w:p>
        </w:tc>
      </w:tr>
      <w:tr w:rsidR="00935BC3" w14:paraId="1B87970B" w14:textId="77777777" w:rsidTr="002815EF">
        <w:tc>
          <w:tcPr>
            <w:tcW w:w="2126" w:type="dxa"/>
          </w:tcPr>
          <w:p w14:paraId="114FCC30" w14:textId="77777777" w:rsidR="00935BC3" w:rsidRPr="00C2297D" w:rsidRDefault="00935BC3" w:rsidP="00502FC9">
            <w:pPr>
              <w:pStyle w:val="DJCStabletext"/>
              <w:rPr>
                <w:rStyle w:val="Strong"/>
              </w:rPr>
            </w:pPr>
            <w:r w:rsidRPr="00C2297D">
              <w:rPr>
                <w:rStyle w:val="Strong"/>
              </w:rPr>
              <w:t>TRIM ID</w:t>
            </w:r>
            <w:r w:rsidR="00D964A7">
              <w:rPr>
                <w:rStyle w:val="Strong"/>
              </w:rPr>
              <w:t>:</w:t>
            </w:r>
          </w:p>
        </w:tc>
        <w:tc>
          <w:tcPr>
            <w:tcW w:w="7228" w:type="dxa"/>
          </w:tcPr>
          <w:p w14:paraId="3D5907A8" w14:textId="77777777" w:rsidR="00935BC3" w:rsidRDefault="00935BC3" w:rsidP="00216CE8">
            <w:pPr>
              <w:pStyle w:val="DJCStabletext"/>
            </w:pPr>
          </w:p>
        </w:tc>
      </w:tr>
      <w:tr w:rsidR="00935BC3" w14:paraId="5C27EAF2" w14:textId="77777777" w:rsidTr="002815EF">
        <w:tc>
          <w:tcPr>
            <w:tcW w:w="2126" w:type="dxa"/>
          </w:tcPr>
          <w:p w14:paraId="3BBA40C3" w14:textId="77777777" w:rsidR="00935BC3" w:rsidRPr="00C2297D" w:rsidRDefault="00935BC3" w:rsidP="00502FC9">
            <w:pPr>
              <w:pStyle w:val="DJCStabletext"/>
              <w:rPr>
                <w:rStyle w:val="Strong"/>
              </w:rPr>
            </w:pPr>
            <w:r w:rsidRPr="00C2297D">
              <w:rPr>
                <w:rStyle w:val="Strong"/>
              </w:rPr>
              <w:t>Document title:</w:t>
            </w:r>
          </w:p>
        </w:tc>
        <w:tc>
          <w:tcPr>
            <w:tcW w:w="7228" w:type="dxa"/>
          </w:tcPr>
          <w:p w14:paraId="7353426B" w14:textId="6164F684" w:rsidR="00935BC3" w:rsidRDefault="00FF2731" w:rsidP="00216CE8">
            <w:pPr>
              <w:pStyle w:val="DJCStabletext"/>
            </w:pPr>
            <w:r>
              <w:t>Assisting medicinal cannabis patients to drive safely</w:t>
            </w:r>
          </w:p>
        </w:tc>
      </w:tr>
      <w:tr w:rsidR="00935BC3" w14:paraId="1A4EAB93" w14:textId="77777777" w:rsidTr="002815EF">
        <w:tc>
          <w:tcPr>
            <w:tcW w:w="2126" w:type="dxa"/>
          </w:tcPr>
          <w:p w14:paraId="026D2B4C" w14:textId="77777777" w:rsidR="00935BC3" w:rsidRPr="00C2297D" w:rsidRDefault="00935BC3" w:rsidP="00502FC9">
            <w:pPr>
              <w:pStyle w:val="DJCStabletext"/>
              <w:rPr>
                <w:rStyle w:val="Strong"/>
              </w:rPr>
            </w:pPr>
            <w:r w:rsidRPr="00C2297D">
              <w:rPr>
                <w:rStyle w:val="Strong"/>
              </w:rPr>
              <w:t>Document owner:</w:t>
            </w:r>
          </w:p>
        </w:tc>
        <w:tc>
          <w:tcPr>
            <w:tcW w:w="7228" w:type="dxa"/>
          </w:tcPr>
          <w:p w14:paraId="3122ACDF" w14:textId="0417D6A7" w:rsidR="00935BC3" w:rsidRDefault="00FF2731" w:rsidP="00216CE8">
            <w:pPr>
              <w:pStyle w:val="DJCStabletext"/>
            </w:pPr>
            <w:r>
              <w:t>DJCS</w:t>
            </w:r>
          </w:p>
        </w:tc>
      </w:tr>
    </w:tbl>
    <w:p w14:paraId="5718F899" w14:textId="77777777" w:rsidR="00043C76" w:rsidRDefault="00043C76" w:rsidP="002815EF">
      <w:pPr>
        <w:pStyle w:val="Heading2notappearinginTOC"/>
        <w:ind w:left="964"/>
      </w:pPr>
      <w:r>
        <w:t>Version control</w:t>
      </w:r>
    </w:p>
    <w:tbl>
      <w:tblPr>
        <w:tblStyle w:val="DJRReporttablestyleNavy"/>
        <w:tblW w:w="9354" w:type="dxa"/>
        <w:tblInd w:w="959" w:type="dxa"/>
        <w:tblLayout w:type="fixed"/>
        <w:tblLook w:val="04A0" w:firstRow="1" w:lastRow="0" w:firstColumn="1" w:lastColumn="0" w:noHBand="0" w:noVBand="1"/>
      </w:tblPr>
      <w:tblGrid>
        <w:gridCol w:w="1134"/>
        <w:gridCol w:w="1276"/>
        <w:gridCol w:w="3969"/>
        <w:gridCol w:w="2975"/>
      </w:tblGrid>
      <w:tr w:rsidR="00043C76" w14:paraId="595A77D6" w14:textId="77777777" w:rsidTr="002815EF">
        <w:trPr>
          <w:cnfStyle w:val="100000000000" w:firstRow="1" w:lastRow="0" w:firstColumn="0" w:lastColumn="0" w:oddVBand="0" w:evenVBand="0" w:oddHBand="0" w:evenHBand="0" w:firstRowFirstColumn="0" w:firstRowLastColumn="0" w:lastRowFirstColumn="0" w:lastRowLastColumn="0"/>
          <w:tblHeader/>
        </w:trPr>
        <w:tc>
          <w:tcPr>
            <w:tcW w:w="1134" w:type="dxa"/>
          </w:tcPr>
          <w:p w14:paraId="7405E962" w14:textId="77777777" w:rsidR="00043C76" w:rsidRPr="00357D85" w:rsidRDefault="00043C76" w:rsidP="00502FC9">
            <w:pPr>
              <w:pStyle w:val="DJCStablecolumnheadwhite"/>
            </w:pPr>
            <w:r w:rsidRPr="00357D85">
              <w:t>Version</w:t>
            </w:r>
          </w:p>
        </w:tc>
        <w:tc>
          <w:tcPr>
            <w:tcW w:w="1276" w:type="dxa"/>
          </w:tcPr>
          <w:p w14:paraId="21D752B5" w14:textId="77777777" w:rsidR="00043C76" w:rsidRPr="00357D85" w:rsidRDefault="00043C76" w:rsidP="00502FC9">
            <w:pPr>
              <w:pStyle w:val="DJCStablecolumnheadwhite"/>
            </w:pPr>
            <w:r w:rsidRPr="00357D85">
              <w:t>Date</w:t>
            </w:r>
          </w:p>
        </w:tc>
        <w:tc>
          <w:tcPr>
            <w:tcW w:w="3969" w:type="dxa"/>
          </w:tcPr>
          <w:p w14:paraId="5C8CB834" w14:textId="77777777" w:rsidR="00043C76" w:rsidRPr="00357D85" w:rsidRDefault="00043C76" w:rsidP="00502FC9">
            <w:pPr>
              <w:pStyle w:val="DJCStablecolumnheadwhite"/>
            </w:pPr>
            <w:r w:rsidRPr="00357D85">
              <w:t>Description</w:t>
            </w:r>
          </w:p>
        </w:tc>
        <w:tc>
          <w:tcPr>
            <w:tcW w:w="2975" w:type="dxa"/>
          </w:tcPr>
          <w:p w14:paraId="1D83838D" w14:textId="77777777" w:rsidR="00043C76" w:rsidRPr="00357D85" w:rsidRDefault="00043C76" w:rsidP="00502FC9">
            <w:pPr>
              <w:pStyle w:val="DJCStablecolumnheadwhite"/>
            </w:pPr>
            <w:r w:rsidRPr="00357D85">
              <w:t>Author</w:t>
            </w:r>
          </w:p>
        </w:tc>
      </w:tr>
      <w:tr w:rsidR="00043C76" w14:paraId="62CFDE9A" w14:textId="77777777" w:rsidTr="002815EF">
        <w:tc>
          <w:tcPr>
            <w:tcW w:w="1134" w:type="dxa"/>
          </w:tcPr>
          <w:p w14:paraId="7EB42EBF" w14:textId="08213FC7" w:rsidR="00043C76" w:rsidRPr="00357D85" w:rsidRDefault="00FF2731" w:rsidP="00216CE8">
            <w:pPr>
              <w:pStyle w:val="DJCStabletext"/>
            </w:pPr>
            <w:r>
              <w:t>1.0</w:t>
            </w:r>
          </w:p>
        </w:tc>
        <w:tc>
          <w:tcPr>
            <w:tcW w:w="1276" w:type="dxa"/>
          </w:tcPr>
          <w:p w14:paraId="617245B4" w14:textId="77777777" w:rsidR="00043C76" w:rsidRPr="00357D85" w:rsidRDefault="00043C76" w:rsidP="00216CE8">
            <w:pPr>
              <w:pStyle w:val="DJCStabletext"/>
            </w:pPr>
          </w:p>
        </w:tc>
        <w:tc>
          <w:tcPr>
            <w:tcW w:w="3969" w:type="dxa"/>
          </w:tcPr>
          <w:p w14:paraId="77E8EF04" w14:textId="2B69539F" w:rsidR="00043C76" w:rsidRPr="00357D85" w:rsidRDefault="00D75F5B" w:rsidP="00216CE8">
            <w:pPr>
              <w:pStyle w:val="DJCStabletext"/>
            </w:pPr>
            <w:r>
              <w:t>Report of the Medicinal Cannabis and Safe Driving Working Group</w:t>
            </w:r>
          </w:p>
        </w:tc>
        <w:tc>
          <w:tcPr>
            <w:tcW w:w="2975" w:type="dxa"/>
          </w:tcPr>
          <w:p w14:paraId="3E266A7C" w14:textId="6215A0BC" w:rsidR="00043C76" w:rsidRPr="00357D85" w:rsidRDefault="005B4F85" w:rsidP="00216CE8">
            <w:pPr>
              <w:pStyle w:val="DJCStabletext"/>
            </w:pPr>
            <w:r>
              <w:t>DJCS</w:t>
            </w:r>
          </w:p>
        </w:tc>
      </w:tr>
    </w:tbl>
    <w:p w14:paraId="5B9BA5B1" w14:textId="77777777" w:rsidR="00043C76" w:rsidRPr="00044BF1" w:rsidRDefault="00043C76" w:rsidP="002815EF">
      <w:pPr>
        <w:pStyle w:val="Heading2notappearinginTOC"/>
        <w:ind w:left="964"/>
      </w:pPr>
      <w:r w:rsidRPr="00044BF1">
        <w:t>Document approval</w:t>
      </w:r>
    </w:p>
    <w:p w14:paraId="7D3058C7" w14:textId="77777777" w:rsidR="00043C76" w:rsidRPr="000B78B9" w:rsidRDefault="00043C76" w:rsidP="002815EF">
      <w:pPr>
        <w:pStyle w:val="DJCSbody"/>
        <w:ind w:left="964"/>
      </w:pPr>
      <w:r w:rsidRPr="000B78B9">
        <w:t>This document requires the following approval:</w:t>
      </w:r>
    </w:p>
    <w:tbl>
      <w:tblPr>
        <w:tblStyle w:val="DJRReporttablestyleNavy"/>
        <w:tblW w:w="9354" w:type="dxa"/>
        <w:tblInd w:w="959" w:type="dxa"/>
        <w:tblLayout w:type="fixed"/>
        <w:tblLook w:val="04A0" w:firstRow="1" w:lastRow="0" w:firstColumn="1" w:lastColumn="0" w:noHBand="0" w:noVBand="1"/>
      </w:tblPr>
      <w:tblGrid>
        <w:gridCol w:w="3234"/>
        <w:gridCol w:w="3060"/>
        <w:gridCol w:w="3060"/>
      </w:tblGrid>
      <w:tr w:rsidR="00043C76" w14:paraId="0001D8E1" w14:textId="77777777" w:rsidTr="002815EF">
        <w:trPr>
          <w:cnfStyle w:val="100000000000" w:firstRow="1" w:lastRow="0" w:firstColumn="0" w:lastColumn="0" w:oddVBand="0" w:evenVBand="0" w:oddHBand="0" w:evenHBand="0" w:firstRowFirstColumn="0" w:firstRowLastColumn="0" w:lastRowFirstColumn="0" w:lastRowLastColumn="0"/>
          <w:tblHeader/>
        </w:trPr>
        <w:tc>
          <w:tcPr>
            <w:tcW w:w="3234" w:type="dxa"/>
          </w:tcPr>
          <w:p w14:paraId="42CAD68F" w14:textId="77777777" w:rsidR="00043C76" w:rsidRDefault="00043C76" w:rsidP="00502FC9">
            <w:pPr>
              <w:pStyle w:val="DJCStablecolumnheadwhite"/>
            </w:pPr>
            <w:r>
              <w:t>Name</w:t>
            </w:r>
          </w:p>
        </w:tc>
        <w:tc>
          <w:tcPr>
            <w:tcW w:w="3060" w:type="dxa"/>
          </w:tcPr>
          <w:p w14:paraId="7A9606FC" w14:textId="77777777" w:rsidR="00043C76" w:rsidRDefault="00043C76" w:rsidP="00502FC9">
            <w:pPr>
              <w:pStyle w:val="DJCStablecolumnheadwhite"/>
            </w:pPr>
            <w:r>
              <w:t>Title</w:t>
            </w:r>
          </w:p>
        </w:tc>
        <w:tc>
          <w:tcPr>
            <w:tcW w:w="3060" w:type="dxa"/>
          </w:tcPr>
          <w:p w14:paraId="6896E5FC" w14:textId="77777777" w:rsidR="00043C76" w:rsidRDefault="00043C76" w:rsidP="00502FC9">
            <w:pPr>
              <w:pStyle w:val="DJCStablecolumnheadwhite"/>
            </w:pPr>
            <w:r>
              <w:t>Organisation</w:t>
            </w:r>
          </w:p>
        </w:tc>
      </w:tr>
      <w:tr w:rsidR="00043C76" w14:paraId="43C13242" w14:textId="77777777" w:rsidTr="002815EF">
        <w:tc>
          <w:tcPr>
            <w:tcW w:w="3234" w:type="dxa"/>
          </w:tcPr>
          <w:p w14:paraId="61E9EB88" w14:textId="77777777" w:rsidR="00043C76" w:rsidRPr="00BE6A62" w:rsidRDefault="00043C76" w:rsidP="00BE6A62">
            <w:pPr>
              <w:pStyle w:val="DJCStabletext"/>
              <w:rPr>
                <w:rStyle w:val="Strong"/>
                <w:b w:val="0"/>
                <w:bCs w:val="0"/>
              </w:rPr>
            </w:pPr>
          </w:p>
        </w:tc>
        <w:tc>
          <w:tcPr>
            <w:tcW w:w="3060" w:type="dxa"/>
          </w:tcPr>
          <w:p w14:paraId="65FD984C" w14:textId="77777777" w:rsidR="00043C76" w:rsidRPr="00BE6A62" w:rsidRDefault="00043C76" w:rsidP="00BE6A62">
            <w:pPr>
              <w:pStyle w:val="DJCStabletext"/>
            </w:pPr>
          </w:p>
        </w:tc>
        <w:tc>
          <w:tcPr>
            <w:tcW w:w="3060" w:type="dxa"/>
          </w:tcPr>
          <w:p w14:paraId="4CC885C8" w14:textId="77777777" w:rsidR="00043C76" w:rsidRPr="00BE6A62" w:rsidRDefault="00043C76" w:rsidP="00BE6A62">
            <w:pPr>
              <w:pStyle w:val="DJCStabletext"/>
            </w:pPr>
          </w:p>
        </w:tc>
      </w:tr>
      <w:tr w:rsidR="00043C76" w14:paraId="57701E26" w14:textId="77777777" w:rsidTr="002815EF">
        <w:tc>
          <w:tcPr>
            <w:tcW w:w="3234" w:type="dxa"/>
          </w:tcPr>
          <w:p w14:paraId="65B1D754" w14:textId="77777777" w:rsidR="00043C76" w:rsidRPr="00BE6A62" w:rsidRDefault="00043C76" w:rsidP="00BE6A62">
            <w:pPr>
              <w:pStyle w:val="DJCStabletext"/>
              <w:rPr>
                <w:rStyle w:val="Strong"/>
                <w:b w:val="0"/>
                <w:bCs w:val="0"/>
              </w:rPr>
            </w:pPr>
          </w:p>
        </w:tc>
        <w:tc>
          <w:tcPr>
            <w:tcW w:w="3060" w:type="dxa"/>
          </w:tcPr>
          <w:p w14:paraId="729EAB0C" w14:textId="77777777" w:rsidR="00043C76" w:rsidRPr="00BE6A62" w:rsidRDefault="00043C76" w:rsidP="00BE6A62">
            <w:pPr>
              <w:pStyle w:val="DJCStabletext"/>
            </w:pPr>
          </w:p>
        </w:tc>
        <w:tc>
          <w:tcPr>
            <w:tcW w:w="3060" w:type="dxa"/>
          </w:tcPr>
          <w:p w14:paraId="4C14DD06" w14:textId="77777777" w:rsidR="00043C76" w:rsidRPr="00BE6A62" w:rsidRDefault="00043C76" w:rsidP="00BE6A62">
            <w:pPr>
              <w:pStyle w:val="DJCStabletext"/>
            </w:pPr>
          </w:p>
        </w:tc>
      </w:tr>
    </w:tbl>
    <w:p w14:paraId="03417206" w14:textId="77777777" w:rsidR="00043C76" w:rsidRPr="000B78B9" w:rsidRDefault="00043C76" w:rsidP="002815EF">
      <w:pPr>
        <w:pStyle w:val="Heading2notappearinginTOC"/>
        <w:ind w:left="964"/>
      </w:pPr>
      <w:r>
        <w:t>Audience</w:t>
      </w:r>
    </w:p>
    <w:p w14:paraId="00BFF7F9" w14:textId="2089F572" w:rsidR="00043C76" w:rsidRDefault="00043C76" w:rsidP="002815EF">
      <w:pPr>
        <w:pStyle w:val="DJCSbody"/>
        <w:ind w:left="964"/>
      </w:pPr>
      <w:r w:rsidRPr="00044BF1">
        <w:t xml:space="preserve">The audience for this </w:t>
      </w:r>
      <w:r w:rsidRPr="00F8443A">
        <w:t>document</w:t>
      </w:r>
      <w:r w:rsidRPr="00044BF1">
        <w:t xml:space="preserve"> is</w:t>
      </w:r>
      <w:r>
        <w:t xml:space="preserve"> </w:t>
      </w:r>
      <w:sdt>
        <w:sdtPr>
          <w:alias w:val="Describe audience"/>
          <w:tag w:val="Describe audience"/>
          <w:id w:val="453529708"/>
          <w:placeholder>
            <w:docPart w:val="A124E3839337466D9567CC2570A65E9F"/>
          </w:placeholder>
          <w:text/>
        </w:sdtPr>
        <w:sdtEndPr/>
        <w:sdtContent>
          <w:r w:rsidR="0011299B">
            <w:t>the Minister for Police and Emergency Services and the Minister for Roads and Road Safety</w:t>
          </w:r>
        </w:sdtContent>
      </w:sdt>
      <w:r w:rsidRPr="00044BF1">
        <w:t xml:space="preserve"> to</w:t>
      </w:r>
      <w:r>
        <w:t xml:space="preserve"> </w:t>
      </w:r>
      <w:sdt>
        <w:sdtPr>
          <w:alias w:val="Describe purpose"/>
          <w:tag w:val="Describe purpose"/>
          <w:id w:val="558825133"/>
          <w:placeholder>
            <w:docPart w:val="2CCCC81589BF4DA38ED2143DEBCFDA52"/>
          </w:placeholder>
          <w:text/>
        </w:sdtPr>
        <w:sdtEndPr/>
        <w:sdtContent>
          <w:r w:rsidR="0011299B">
            <w:t>assist the government to consider approaches on managing medicinal cannabis and safe driving in Victoria</w:t>
          </w:r>
        </w:sdtContent>
      </w:sdt>
      <w:r>
        <w:t>.</w:t>
      </w:r>
    </w:p>
    <w:p w14:paraId="0E2A60BE" w14:textId="77777777" w:rsidR="00043C76" w:rsidRDefault="00043C76" w:rsidP="002815EF">
      <w:pPr>
        <w:pStyle w:val="DJCSsmallgapbetweentables"/>
        <w:ind w:left="964"/>
      </w:pPr>
    </w:p>
    <w:sectPr w:rsidR="00043C76" w:rsidSect="00BE6A62">
      <w:pgSz w:w="11906" w:h="16838" w:code="9"/>
      <w:pgMar w:top="1871" w:right="707"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DA77D" w14:textId="77777777" w:rsidR="00840F75" w:rsidRDefault="00840F75">
      <w:r>
        <w:separator/>
      </w:r>
    </w:p>
    <w:p w14:paraId="466F1816" w14:textId="77777777" w:rsidR="00840F75" w:rsidRDefault="00840F75"/>
  </w:endnote>
  <w:endnote w:type="continuationSeparator" w:id="0">
    <w:p w14:paraId="11EF89BB" w14:textId="77777777" w:rsidR="00840F75" w:rsidRDefault="00840F75">
      <w:r>
        <w:continuationSeparator/>
      </w:r>
    </w:p>
    <w:p w14:paraId="2D83902B" w14:textId="77777777" w:rsidR="00840F75" w:rsidRDefault="00840F75"/>
  </w:endnote>
  <w:endnote w:type="continuationNotice" w:id="1">
    <w:p w14:paraId="1AED5A68" w14:textId="77777777" w:rsidR="00840F75" w:rsidRDefault="00840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B8082" w14:textId="77777777" w:rsidR="00ED6BC3" w:rsidRDefault="00ED6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626D5" w14:textId="77777777" w:rsidR="00F5714B" w:rsidRDefault="00F5714B" w:rsidP="00E8487C">
    <w:pPr>
      <w:pStyle w:val="DJCSfooter"/>
      <w:tabs>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3AA85" w14:textId="77777777" w:rsidR="00ED6BC3" w:rsidRDefault="00ED6B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01BFD" w14:textId="77777777" w:rsidR="00F5714B" w:rsidRDefault="00F5714B" w:rsidP="00840B9F">
    <w:pPr>
      <w:pStyle w:val="DJCSfooter"/>
      <w:tabs>
        <w:tab w:val="left" w:pos="567"/>
        <w:tab w:val="left" w:pos="1418"/>
        <w:tab w:val="left" w:pos="4536"/>
      </w:tabs>
    </w:pPr>
    <w:r>
      <w:rPr>
        <w:noProof/>
        <w:lang w:eastAsia="en-AU"/>
      </w:rPr>
      <w:drawing>
        <wp:anchor distT="0" distB="0" distL="114300" distR="114300" simplePos="0" relativeHeight="251658241" behindDoc="1" locked="0" layoutInCell="1" allowOverlap="1" wp14:anchorId="0188AD0F" wp14:editId="7363D118">
          <wp:simplePos x="0" y="0"/>
          <wp:positionH relativeFrom="margin">
            <wp:posOffset>5012690</wp:posOffset>
          </wp:positionH>
          <wp:positionV relativeFrom="page">
            <wp:posOffset>9934575</wp:posOffset>
          </wp:positionV>
          <wp:extent cx="1562100" cy="428625"/>
          <wp:effectExtent l="0" t="0" r="0" b="9525"/>
          <wp:wrapNone/>
          <wp:docPr id="7" name="Picture 7"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2C1C0DD7">
      <w:t>TRIM ID: &lt;Enter TRIM ID&gt;</w:t>
    </w:r>
  </w:p>
  <w:p w14:paraId="562E9632" w14:textId="77777777" w:rsidR="00F5714B" w:rsidRDefault="00F5714B"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5</w:t>
    </w:r>
    <w:r w:rsidRPr="00424153">
      <w:rPr>
        <w:bCs/>
        <w:sz w:val="24"/>
        <w:szCs w:val="24"/>
      </w:rPr>
      <w:fldChar w:fldCharType="end"/>
    </w:r>
    <w:r>
      <w:tab/>
      <w:t xml:space="preserve">Date: &lt;Enter date&gt; </w:t>
    </w:r>
    <w:r>
      <w:tab/>
      <w:t>&lt;Enter draft number or type final&gt;</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177B" w14:textId="0024EAB2" w:rsidR="00F5714B" w:rsidRDefault="00F5714B" w:rsidP="00840B9F">
    <w:pPr>
      <w:pStyle w:val="DJCSfooter"/>
      <w:tabs>
        <w:tab w:val="left" w:pos="567"/>
        <w:tab w:val="left" w:pos="1418"/>
        <w:tab w:val="left" w:pos="4536"/>
      </w:tabs>
    </w:pPr>
    <w:r>
      <w:rPr>
        <w:noProof/>
        <w:lang w:eastAsia="en-AU"/>
      </w:rPr>
      <w:drawing>
        <wp:anchor distT="0" distB="0" distL="114300" distR="114300" simplePos="0" relativeHeight="251658243" behindDoc="1" locked="0" layoutInCell="1" allowOverlap="1" wp14:anchorId="5D986F48" wp14:editId="3BF20622">
          <wp:simplePos x="0" y="0"/>
          <wp:positionH relativeFrom="margin">
            <wp:posOffset>5012690</wp:posOffset>
          </wp:positionH>
          <wp:positionV relativeFrom="page">
            <wp:posOffset>9934575</wp:posOffset>
          </wp:positionV>
          <wp:extent cx="1562100" cy="428625"/>
          <wp:effectExtent l="0" t="0" r="0" b="9525"/>
          <wp:wrapNone/>
          <wp:docPr id="14" name="Picture 14"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6D37D16" w14:textId="03BA5E67" w:rsidR="00F5714B" w:rsidRDefault="00F5714B"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5</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5</w:t>
    </w:r>
    <w:r w:rsidRPr="00424153">
      <w:rPr>
        <w:bCs/>
        <w:sz w:val="24"/>
        <w:szCs w:val="24"/>
      </w:rPr>
      <w:fldChar w:fldCharType="end"/>
    </w:r>
    <w:r>
      <w:tab/>
      <w:t xml:space="preserve">February 2021 </w:t>
    </w:r>
    <w:r>
      <w:tab/>
    </w:r>
    <w:r w:rsidR="00C17BAD">
      <w:t xml:space="preserve">Final </w:t>
    </w:r>
    <w:r w:rsidR="00252655">
      <w:t>report</w:t>
    </w:r>
    <w:r>
      <w:tab/>
    </w:r>
  </w:p>
  <w:p w14:paraId="3252D67C" w14:textId="77777777" w:rsidR="00F5714B" w:rsidRDefault="00F5714B"/>
  <w:p w14:paraId="278BA7CA" w14:textId="77777777" w:rsidR="00F5714B" w:rsidRDefault="00F571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E6888" w14:textId="77777777" w:rsidR="00840F75" w:rsidRDefault="00840F75">
      <w:r>
        <w:separator/>
      </w:r>
    </w:p>
    <w:p w14:paraId="29CCDF48" w14:textId="77777777" w:rsidR="00840F75" w:rsidRDefault="00840F75"/>
  </w:footnote>
  <w:footnote w:type="continuationSeparator" w:id="0">
    <w:p w14:paraId="662C10D1" w14:textId="77777777" w:rsidR="00840F75" w:rsidRDefault="00840F75">
      <w:r>
        <w:continuationSeparator/>
      </w:r>
    </w:p>
    <w:p w14:paraId="438E2281" w14:textId="77777777" w:rsidR="00840F75" w:rsidRDefault="00840F75"/>
  </w:footnote>
  <w:footnote w:type="continuationNotice" w:id="1">
    <w:p w14:paraId="129EC73E" w14:textId="77777777" w:rsidR="00840F75" w:rsidRDefault="00840F75"/>
  </w:footnote>
  <w:footnote w:id="2">
    <w:p w14:paraId="35CF2BDC" w14:textId="4F08B35F" w:rsidR="003E5779" w:rsidRDefault="003E5779">
      <w:pPr>
        <w:pStyle w:val="FootnoteText"/>
      </w:pPr>
      <w:r>
        <w:rPr>
          <w:rStyle w:val="FootnoteReference"/>
        </w:rPr>
        <w:footnoteRef/>
      </w:r>
      <w:r>
        <w:t xml:space="preserve"> </w:t>
      </w:r>
      <w:r w:rsidRPr="009E6247">
        <w:t>Peng et al 2020, cited in Attachment E</w:t>
      </w:r>
    </w:p>
  </w:footnote>
  <w:footnote w:id="3">
    <w:p w14:paraId="7573F9BA" w14:textId="6E586EB5" w:rsidR="0034139E" w:rsidRDefault="0034139E">
      <w:pPr>
        <w:pStyle w:val="FootnoteText"/>
      </w:pPr>
      <w:r>
        <w:rPr>
          <w:rStyle w:val="FootnoteReference"/>
        </w:rPr>
        <w:footnoteRef/>
      </w:r>
      <w:r>
        <w:t xml:space="preserve"> </w:t>
      </w:r>
      <w:r w:rsidRPr="0034139E">
        <w:t>VIFM Report, Medicinal Cannabis and Drug Driving, February 2021 (Appendix F)</w:t>
      </w:r>
    </w:p>
  </w:footnote>
  <w:footnote w:id="4">
    <w:p w14:paraId="2C3BE31B" w14:textId="1CAD563A" w:rsidR="00A431F0" w:rsidRDefault="00A431F0">
      <w:pPr>
        <w:pStyle w:val="FootnoteText"/>
      </w:pPr>
      <w:r>
        <w:rPr>
          <w:rStyle w:val="FootnoteReference"/>
        </w:rPr>
        <w:footnoteRef/>
      </w:r>
      <w:r>
        <w:t xml:space="preserve"> See </w:t>
      </w:r>
      <w:r w:rsidR="00FC5561">
        <w:t>reference in</w:t>
      </w:r>
      <w:r w:rsidR="00104AEF">
        <w:t xml:space="preserve"> Appendix D</w:t>
      </w:r>
    </w:p>
  </w:footnote>
  <w:footnote w:id="5">
    <w:p w14:paraId="2C9AC721" w14:textId="4634EF45" w:rsidR="00A9075F" w:rsidRDefault="00A9075F">
      <w:pPr>
        <w:pStyle w:val="FootnoteText"/>
      </w:pPr>
      <w:r>
        <w:rPr>
          <w:rStyle w:val="FootnoteReference"/>
        </w:rPr>
        <w:footnoteRef/>
      </w:r>
      <w:r>
        <w:t xml:space="preserve"> See reference in Appendix D</w:t>
      </w:r>
    </w:p>
  </w:footnote>
  <w:footnote w:id="6">
    <w:p w14:paraId="5E00CCDF" w14:textId="091A3277" w:rsidR="00F5714B" w:rsidRDefault="00F5714B">
      <w:pPr>
        <w:pStyle w:val="FootnoteText"/>
      </w:pPr>
      <w:r>
        <w:rPr>
          <w:rStyle w:val="FootnoteReference"/>
        </w:rPr>
        <w:footnoteRef/>
      </w:r>
      <w:r>
        <w:t xml:space="preserve"> VIFM Report, </w:t>
      </w:r>
      <w:r w:rsidRPr="00FD706A">
        <w:rPr>
          <w:i/>
          <w:iCs/>
        </w:rPr>
        <w:t>Medicinal Cannabis and Drug Driving</w:t>
      </w:r>
      <w:r>
        <w:t>, February 202</w:t>
      </w:r>
      <w:r w:rsidRPr="0030271C">
        <w:t xml:space="preserve">1 (Appendix </w:t>
      </w:r>
      <w:r w:rsidRPr="0021181B">
        <w:t>F</w:t>
      </w:r>
      <w:r w:rsidRPr="0030271C">
        <w:t>)</w:t>
      </w:r>
    </w:p>
  </w:footnote>
  <w:footnote w:id="7">
    <w:p w14:paraId="21E4E6E0" w14:textId="77777777" w:rsidR="0081602D" w:rsidRPr="004344F4" w:rsidRDefault="0081602D" w:rsidP="0081602D">
      <w:pPr>
        <w:pStyle w:val="FootnoteText"/>
      </w:pPr>
      <w:r>
        <w:rPr>
          <w:rStyle w:val="FootnoteReference"/>
        </w:rPr>
        <w:footnoteRef/>
      </w:r>
      <w:r>
        <w:t xml:space="preserve"> Australian Institute of Health and Welfare, </w:t>
      </w:r>
      <w:r>
        <w:rPr>
          <w:i/>
          <w:iCs/>
        </w:rPr>
        <w:t>Alcohol, tobacco &amp; other drugs in Australia</w:t>
      </w:r>
      <w:r>
        <w:t xml:space="preserve">, </w:t>
      </w:r>
      <w:r w:rsidRPr="004344F4">
        <w:t>https://www.aihw.gov.au/reports/alcohol/alcohol-tobacco-other-drugs-australia/contents/interactive-data/illicit-drugs</w:t>
      </w:r>
    </w:p>
  </w:footnote>
  <w:footnote w:id="8">
    <w:p w14:paraId="27E5ABF0" w14:textId="76E74A79" w:rsidR="002B6280" w:rsidRDefault="002B6280">
      <w:pPr>
        <w:pStyle w:val="FootnoteText"/>
      </w:pPr>
      <w:r>
        <w:rPr>
          <w:rStyle w:val="FootnoteReference"/>
        </w:rPr>
        <w:footnoteRef/>
      </w:r>
      <w:r>
        <w:t xml:space="preserve"> Australian Institute of Health and Welfare, </w:t>
      </w:r>
      <w:r>
        <w:rPr>
          <w:i/>
          <w:iCs/>
        </w:rPr>
        <w:t>Alcohol, tobacco &amp; other drugs in Australia</w:t>
      </w:r>
      <w:r>
        <w:t xml:space="preserve">, </w:t>
      </w:r>
      <w:r w:rsidRPr="004344F4">
        <w:t>https://www.aihw.gov.au/reports/alcohol/alcohol-tobacco-other-drugs-australia/contents/interactive-data/illicit-drugs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B2C1B" w14:textId="77777777" w:rsidR="00ED6BC3" w:rsidRDefault="00ED6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11825" w14:textId="3C722986" w:rsidR="00F5714B" w:rsidRDefault="00F5714B" w:rsidP="004B65F7">
    <w:pPr>
      <w:pStyle w:val="DJCSheader"/>
    </w:pPr>
    <w:r>
      <w:t>R Header</w:t>
    </w:r>
  </w:p>
  <w:p w14:paraId="377809CD" w14:textId="77777777" w:rsidR="00F5714B" w:rsidRDefault="00F571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562F" w14:textId="77777777" w:rsidR="00ED6BC3" w:rsidRDefault="00ED6B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41870" w14:textId="2AD74F15" w:rsidR="00B43956" w:rsidRDefault="00B439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1728B" w14:textId="21019733" w:rsidR="00F5714B" w:rsidRDefault="00F5714B" w:rsidP="004B65F7">
    <w:pPr>
      <w:pStyle w:val="DJCSheader"/>
    </w:pPr>
    <w:r>
      <w:rPr>
        <w:noProof/>
        <w:lang w:eastAsia="en-AU"/>
      </w:rPr>
      <w:drawing>
        <wp:anchor distT="0" distB="0" distL="114300" distR="114300" simplePos="0" relativeHeight="251658240" behindDoc="1" locked="0" layoutInCell="1" allowOverlap="1" wp14:anchorId="13956534" wp14:editId="655824CD">
          <wp:simplePos x="0" y="0"/>
          <wp:positionH relativeFrom="page">
            <wp:posOffset>0</wp:posOffset>
          </wp:positionH>
          <wp:positionV relativeFrom="page">
            <wp:posOffset>0</wp:posOffset>
          </wp:positionV>
          <wp:extent cx="7560000" cy="988891"/>
          <wp:effectExtent l="0" t="0" r="0" b="1905"/>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C1C0DD7">
      <w:t>Document title</w:t>
    </w:r>
    <w:r>
      <w:tab/>
    </w:r>
    <w:r w:rsidR="00395123">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4151" w14:textId="02AFBC4C" w:rsidR="00B43956" w:rsidRDefault="00B439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8E9FC" w14:textId="37C82D30" w:rsidR="00B43956" w:rsidRDefault="00B439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B93EA" w14:textId="157A6A93" w:rsidR="00F5714B" w:rsidRDefault="00F5714B" w:rsidP="004B65F7">
    <w:pPr>
      <w:pStyle w:val="DJCSheader"/>
    </w:pPr>
    <w:r>
      <w:rPr>
        <w:noProof/>
        <w:lang w:eastAsia="en-AU"/>
      </w:rPr>
      <w:drawing>
        <wp:anchor distT="0" distB="0" distL="114300" distR="114300" simplePos="0" relativeHeight="251658242" behindDoc="1" locked="0" layoutInCell="1" allowOverlap="1" wp14:anchorId="19B2290B" wp14:editId="62DD4477">
          <wp:simplePos x="0" y="0"/>
          <wp:positionH relativeFrom="page">
            <wp:posOffset>0</wp:posOffset>
          </wp:positionH>
          <wp:positionV relativeFrom="page">
            <wp:posOffset>0</wp:posOffset>
          </wp:positionV>
          <wp:extent cx="7560000" cy="988891"/>
          <wp:effectExtent l="0" t="0" r="0" b="1905"/>
          <wp:wrapNone/>
          <wp:docPr id="13" name="Picture 1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C1C0DD7" w:rsidRPr="00742700">
      <w:t xml:space="preserve"> </w:t>
    </w:r>
    <w:r w:rsidR="2C1C0DD7" w:rsidRPr="00742700">
      <w:rPr>
        <w:noProof/>
        <w:lang w:eastAsia="en-AU"/>
      </w:rPr>
      <w:t xml:space="preserve"> </w:t>
    </w:r>
    <w:r>
      <w:tab/>
    </w:r>
    <w:r w:rsidR="00395123">
      <w:tab/>
    </w:r>
  </w:p>
  <w:p w14:paraId="7D03E243" w14:textId="77777777" w:rsidR="00F5714B" w:rsidRDefault="00F5714B"/>
  <w:p w14:paraId="0EED60F8" w14:textId="77777777" w:rsidR="00F5714B" w:rsidRDefault="00F5714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1CC6" w14:textId="55123D58" w:rsidR="00B43956" w:rsidRDefault="00B43956">
    <w:pPr>
      <w:pStyle w:val="Header"/>
    </w:pPr>
  </w:p>
</w:hdr>
</file>

<file path=word/intelligence.xml><?xml version="1.0" encoding="utf-8"?>
<int:Intelligence xmlns:int="http://schemas.microsoft.com/office/intelligence/2019/intelligence">
  <int:IntelligenceSettings/>
  <int:Manifest>
    <int:WordHash hashCode="9+wbNrht54yHf5" id="HlR2xWwA"/>
    <int:WordHash hashCode="CTnD/lwNXSv/QN" id="Ndrz6vYW"/>
  </int:Manifest>
  <int:Observations>
    <int:Content id="HlR2xWwA">
      <int:Rejection type="AugLoop_Text_Critique"/>
    </int:Content>
    <int:Content id="Ndrz6vYW">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A69A7"/>
    <w:multiLevelType w:val="hybridMultilevel"/>
    <w:tmpl w:val="ED36E96E"/>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1" w15:restartNumberingAfterBreak="0">
    <w:nsid w:val="0BAD2E30"/>
    <w:multiLevelType w:val="hybridMultilevel"/>
    <w:tmpl w:val="15F6F55C"/>
    <w:lvl w:ilvl="0" w:tplc="546625E4">
      <w:start w:val="1"/>
      <w:numFmt w:val="lowerLetter"/>
      <w:pStyle w:val="DJCSlist-loweralphalevel1"/>
      <w:lvlText w:val="(%1)"/>
      <w:lvlJc w:val="left"/>
      <w:pPr>
        <w:ind w:left="1077" w:hanging="397"/>
      </w:pPr>
      <w:rPr>
        <w:rFonts w:hint="default"/>
      </w:rPr>
    </w:lvl>
    <w:lvl w:ilvl="1" w:tplc="094CECAA">
      <w:start w:val="1"/>
      <w:numFmt w:val="lowerLetter"/>
      <w:lvlText w:val="(%2)"/>
      <w:lvlJc w:val="left"/>
      <w:pPr>
        <w:tabs>
          <w:tab w:val="num" w:pos="794"/>
        </w:tabs>
        <w:ind w:left="794" w:hanging="397"/>
      </w:pPr>
      <w:rPr>
        <w:rFonts w:hint="default"/>
      </w:rPr>
    </w:lvl>
    <w:lvl w:ilvl="2" w:tplc="FF2827EE">
      <w:start w:val="1"/>
      <w:numFmt w:val="none"/>
      <w:lvlRestart w:val="0"/>
      <w:lvlText w:val=""/>
      <w:lvlJc w:val="left"/>
      <w:pPr>
        <w:ind w:left="0" w:firstLine="0"/>
      </w:pPr>
      <w:rPr>
        <w:rFonts w:hint="default"/>
      </w:rPr>
    </w:lvl>
    <w:lvl w:ilvl="3" w:tplc="29900848">
      <w:start w:val="1"/>
      <w:numFmt w:val="none"/>
      <w:lvlRestart w:val="0"/>
      <w:lvlText w:val=""/>
      <w:lvlJc w:val="left"/>
      <w:pPr>
        <w:ind w:left="0" w:firstLine="0"/>
      </w:pPr>
      <w:rPr>
        <w:rFonts w:hint="default"/>
      </w:rPr>
    </w:lvl>
    <w:lvl w:ilvl="4" w:tplc="FEA21290">
      <w:start w:val="1"/>
      <w:numFmt w:val="none"/>
      <w:lvlRestart w:val="0"/>
      <w:lvlText w:val=""/>
      <w:lvlJc w:val="left"/>
      <w:pPr>
        <w:ind w:left="0" w:firstLine="0"/>
      </w:pPr>
      <w:rPr>
        <w:rFonts w:hint="default"/>
      </w:rPr>
    </w:lvl>
    <w:lvl w:ilvl="5" w:tplc="936C26B8">
      <w:start w:val="1"/>
      <w:numFmt w:val="none"/>
      <w:lvlRestart w:val="0"/>
      <w:lvlText w:val=""/>
      <w:lvlJc w:val="left"/>
      <w:pPr>
        <w:ind w:left="0" w:firstLine="0"/>
      </w:pPr>
      <w:rPr>
        <w:rFonts w:hint="default"/>
      </w:rPr>
    </w:lvl>
    <w:lvl w:ilvl="6" w:tplc="B7BA00B8">
      <w:start w:val="1"/>
      <w:numFmt w:val="none"/>
      <w:lvlRestart w:val="0"/>
      <w:lvlText w:val=""/>
      <w:lvlJc w:val="left"/>
      <w:pPr>
        <w:ind w:left="0" w:firstLine="0"/>
      </w:pPr>
      <w:rPr>
        <w:rFonts w:hint="default"/>
      </w:rPr>
    </w:lvl>
    <w:lvl w:ilvl="7" w:tplc="F45ADFD8">
      <w:start w:val="1"/>
      <w:numFmt w:val="none"/>
      <w:lvlRestart w:val="0"/>
      <w:lvlText w:val=""/>
      <w:lvlJc w:val="left"/>
      <w:pPr>
        <w:ind w:left="0" w:firstLine="0"/>
      </w:pPr>
      <w:rPr>
        <w:rFonts w:hint="default"/>
      </w:rPr>
    </w:lvl>
    <w:lvl w:ilvl="8" w:tplc="02F617C2">
      <w:start w:val="1"/>
      <w:numFmt w:val="none"/>
      <w:lvlRestart w:val="0"/>
      <w:lvlText w:val=""/>
      <w:lvlJc w:val="left"/>
      <w:pPr>
        <w:ind w:left="0" w:firstLine="0"/>
      </w:pPr>
      <w:rPr>
        <w:rFonts w:hint="default"/>
      </w:rPr>
    </w:lvl>
  </w:abstractNum>
  <w:abstractNum w:abstractNumId="2" w15:restartNumberingAfterBreak="0">
    <w:nsid w:val="0C815161"/>
    <w:multiLevelType w:val="hybridMultilevel"/>
    <w:tmpl w:val="9796F054"/>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 w15:restartNumberingAfterBreak="0">
    <w:nsid w:val="0DBB6A7D"/>
    <w:multiLevelType w:val="hybridMultilevel"/>
    <w:tmpl w:val="7072468A"/>
    <w:lvl w:ilvl="0" w:tplc="186EB678">
      <w:start w:val="1"/>
      <w:numFmt w:val="lowerRoman"/>
      <w:pStyle w:val="DJCSlist-lowerromanlevel1"/>
      <w:lvlText w:val="(%1)"/>
      <w:lvlJc w:val="left"/>
      <w:pPr>
        <w:ind w:left="1077" w:hanging="397"/>
      </w:pPr>
      <w:rPr>
        <w:rFonts w:hint="default"/>
      </w:rPr>
    </w:lvl>
    <w:lvl w:ilvl="1" w:tplc="9B5A48E4">
      <w:start w:val="1"/>
      <w:numFmt w:val="lowerLetter"/>
      <w:lvlText w:val="%2)"/>
      <w:lvlJc w:val="left"/>
      <w:pPr>
        <w:ind w:left="720" w:hanging="360"/>
      </w:pPr>
      <w:rPr>
        <w:rFonts w:hint="default"/>
      </w:rPr>
    </w:lvl>
    <w:lvl w:ilvl="2" w:tplc="A3C43BAC">
      <w:start w:val="1"/>
      <w:numFmt w:val="lowerRoman"/>
      <w:lvlText w:val="%3)"/>
      <w:lvlJc w:val="left"/>
      <w:pPr>
        <w:ind w:left="1080" w:hanging="360"/>
      </w:pPr>
      <w:rPr>
        <w:rFonts w:hint="default"/>
      </w:rPr>
    </w:lvl>
    <w:lvl w:ilvl="3" w:tplc="B3963878">
      <w:start w:val="1"/>
      <w:numFmt w:val="decimal"/>
      <w:lvlText w:val="(%4)"/>
      <w:lvlJc w:val="left"/>
      <w:pPr>
        <w:ind w:left="1440" w:hanging="360"/>
      </w:pPr>
      <w:rPr>
        <w:rFonts w:hint="default"/>
      </w:rPr>
    </w:lvl>
    <w:lvl w:ilvl="4" w:tplc="A1EC87AC">
      <w:start w:val="1"/>
      <w:numFmt w:val="lowerLetter"/>
      <w:lvlText w:val="(%5)"/>
      <w:lvlJc w:val="left"/>
      <w:pPr>
        <w:ind w:left="1800" w:hanging="360"/>
      </w:pPr>
      <w:rPr>
        <w:rFonts w:hint="default"/>
      </w:rPr>
    </w:lvl>
    <w:lvl w:ilvl="5" w:tplc="415CBEEC">
      <w:start w:val="1"/>
      <w:numFmt w:val="lowerRoman"/>
      <w:lvlText w:val="(%6)"/>
      <w:lvlJc w:val="left"/>
      <w:pPr>
        <w:ind w:left="2160" w:hanging="360"/>
      </w:pPr>
      <w:rPr>
        <w:rFonts w:hint="default"/>
      </w:rPr>
    </w:lvl>
    <w:lvl w:ilvl="6" w:tplc="E4E8373A">
      <w:start w:val="1"/>
      <w:numFmt w:val="decimal"/>
      <w:lvlText w:val="%7."/>
      <w:lvlJc w:val="left"/>
      <w:pPr>
        <w:ind w:left="2520" w:hanging="360"/>
      </w:pPr>
      <w:rPr>
        <w:rFonts w:hint="default"/>
      </w:rPr>
    </w:lvl>
    <w:lvl w:ilvl="7" w:tplc="1ECE05D6">
      <w:start w:val="1"/>
      <w:numFmt w:val="lowerLetter"/>
      <w:lvlText w:val="%8."/>
      <w:lvlJc w:val="left"/>
      <w:pPr>
        <w:ind w:left="2880" w:hanging="360"/>
      </w:pPr>
      <w:rPr>
        <w:rFonts w:hint="default"/>
      </w:rPr>
    </w:lvl>
    <w:lvl w:ilvl="8" w:tplc="25BCF4B8">
      <w:start w:val="1"/>
      <w:numFmt w:val="lowerRoman"/>
      <w:lvlText w:val="%9."/>
      <w:lvlJc w:val="left"/>
      <w:pPr>
        <w:ind w:left="3240" w:hanging="360"/>
      </w:pPr>
      <w:rPr>
        <w:rFonts w:hint="default"/>
      </w:rPr>
    </w:lvl>
  </w:abstractNum>
  <w:abstractNum w:abstractNumId="4" w15:restartNumberingAfterBreak="0">
    <w:nsid w:val="0DBD3619"/>
    <w:multiLevelType w:val="hybridMultilevel"/>
    <w:tmpl w:val="4B6E46B6"/>
    <w:lvl w:ilvl="0" w:tplc="0C09000F">
      <w:start w:val="1"/>
      <w:numFmt w:val="decimal"/>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5" w15:restartNumberingAfterBreak="0">
    <w:nsid w:val="149018DE"/>
    <w:multiLevelType w:val="hybridMultilevel"/>
    <w:tmpl w:val="71BA4652"/>
    <w:styleLink w:val="zzDJRnumberdigit"/>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BA70D6C"/>
    <w:multiLevelType w:val="hybridMultilevel"/>
    <w:tmpl w:val="293C33D4"/>
    <w:lvl w:ilvl="0" w:tplc="0C09000F">
      <w:start w:val="1"/>
      <w:numFmt w:val="decimal"/>
      <w:lvlText w:val="%1."/>
      <w:lvlJc w:val="left"/>
      <w:pPr>
        <w:ind w:left="1684" w:hanging="360"/>
      </w:pPr>
      <w:rPr>
        <w:rFonts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7" w15:restartNumberingAfterBreak="0">
    <w:nsid w:val="22555D6C"/>
    <w:multiLevelType w:val="hybridMultilevel"/>
    <w:tmpl w:val="C2B2BA36"/>
    <w:lvl w:ilvl="0" w:tplc="0C090001">
      <w:start w:val="1"/>
      <w:numFmt w:val="bullet"/>
      <w:lvlText w:val=""/>
      <w:lvlJc w:val="left"/>
      <w:pPr>
        <w:ind w:left="1795" w:hanging="360"/>
      </w:pPr>
      <w:rPr>
        <w:rFonts w:ascii="Symbol" w:hAnsi="Symbol" w:hint="default"/>
      </w:rPr>
    </w:lvl>
    <w:lvl w:ilvl="1" w:tplc="0C090003">
      <w:start w:val="1"/>
      <w:numFmt w:val="bullet"/>
      <w:lvlText w:val="o"/>
      <w:lvlJc w:val="left"/>
      <w:pPr>
        <w:ind w:left="2515" w:hanging="360"/>
      </w:pPr>
      <w:rPr>
        <w:rFonts w:ascii="Courier New" w:hAnsi="Courier New" w:cs="Courier New" w:hint="default"/>
      </w:rPr>
    </w:lvl>
    <w:lvl w:ilvl="2" w:tplc="0C090005" w:tentative="1">
      <w:start w:val="1"/>
      <w:numFmt w:val="bullet"/>
      <w:lvlText w:val=""/>
      <w:lvlJc w:val="left"/>
      <w:pPr>
        <w:ind w:left="3235" w:hanging="360"/>
      </w:pPr>
      <w:rPr>
        <w:rFonts w:ascii="Wingdings" w:hAnsi="Wingdings" w:hint="default"/>
      </w:rPr>
    </w:lvl>
    <w:lvl w:ilvl="3" w:tplc="0C090001" w:tentative="1">
      <w:start w:val="1"/>
      <w:numFmt w:val="bullet"/>
      <w:lvlText w:val=""/>
      <w:lvlJc w:val="left"/>
      <w:pPr>
        <w:ind w:left="3955" w:hanging="360"/>
      </w:pPr>
      <w:rPr>
        <w:rFonts w:ascii="Symbol" w:hAnsi="Symbol" w:hint="default"/>
      </w:rPr>
    </w:lvl>
    <w:lvl w:ilvl="4" w:tplc="0C090003" w:tentative="1">
      <w:start w:val="1"/>
      <w:numFmt w:val="bullet"/>
      <w:lvlText w:val="o"/>
      <w:lvlJc w:val="left"/>
      <w:pPr>
        <w:ind w:left="4675" w:hanging="360"/>
      </w:pPr>
      <w:rPr>
        <w:rFonts w:ascii="Courier New" w:hAnsi="Courier New" w:cs="Courier New" w:hint="default"/>
      </w:rPr>
    </w:lvl>
    <w:lvl w:ilvl="5" w:tplc="0C090005" w:tentative="1">
      <w:start w:val="1"/>
      <w:numFmt w:val="bullet"/>
      <w:lvlText w:val=""/>
      <w:lvlJc w:val="left"/>
      <w:pPr>
        <w:ind w:left="5395" w:hanging="360"/>
      </w:pPr>
      <w:rPr>
        <w:rFonts w:ascii="Wingdings" w:hAnsi="Wingdings" w:hint="default"/>
      </w:rPr>
    </w:lvl>
    <w:lvl w:ilvl="6" w:tplc="0C090001" w:tentative="1">
      <w:start w:val="1"/>
      <w:numFmt w:val="bullet"/>
      <w:lvlText w:val=""/>
      <w:lvlJc w:val="left"/>
      <w:pPr>
        <w:ind w:left="6115" w:hanging="360"/>
      </w:pPr>
      <w:rPr>
        <w:rFonts w:ascii="Symbol" w:hAnsi="Symbol" w:hint="default"/>
      </w:rPr>
    </w:lvl>
    <w:lvl w:ilvl="7" w:tplc="0C090003" w:tentative="1">
      <w:start w:val="1"/>
      <w:numFmt w:val="bullet"/>
      <w:lvlText w:val="o"/>
      <w:lvlJc w:val="left"/>
      <w:pPr>
        <w:ind w:left="6835" w:hanging="360"/>
      </w:pPr>
      <w:rPr>
        <w:rFonts w:ascii="Courier New" w:hAnsi="Courier New" w:cs="Courier New" w:hint="default"/>
      </w:rPr>
    </w:lvl>
    <w:lvl w:ilvl="8" w:tplc="0C090005" w:tentative="1">
      <w:start w:val="1"/>
      <w:numFmt w:val="bullet"/>
      <w:lvlText w:val=""/>
      <w:lvlJc w:val="left"/>
      <w:pPr>
        <w:ind w:left="7555" w:hanging="360"/>
      </w:pPr>
      <w:rPr>
        <w:rFonts w:ascii="Wingdings" w:hAnsi="Wingdings" w:hint="default"/>
      </w:rPr>
    </w:lvl>
  </w:abstractNum>
  <w:abstractNum w:abstractNumId="8" w15:restartNumberingAfterBreak="0">
    <w:nsid w:val="23176C6E"/>
    <w:multiLevelType w:val="multilevel"/>
    <w:tmpl w:val="14D6B66E"/>
    <w:lvl w:ilvl="0">
      <w:start w:val="1"/>
      <w:numFmt w:val="decimal"/>
      <w:lvlText w:val="%1."/>
      <w:lvlJc w:val="left"/>
      <w:pPr>
        <w:ind w:left="964"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upperLetter"/>
      <w:lvlText w:val="%4."/>
      <w:lvlJc w:val="left"/>
      <w:pPr>
        <w:ind w:left="1728" w:hanging="648"/>
      </w:pPr>
      <w:rPr>
        <w:rFonts w:hint="default"/>
        <w:color w:val="007DC3" w:themeColor="accen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2465CE"/>
    <w:multiLevelType w:val="hybridMultilevel"/>
    <w:tmpl w:val="AACE250A"/>
    <w:styleLink w:val="zzzznumberloweralphaindent"/>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4176F"/>
    <w:multiLevelType w:val="hybridMultilevel"/>
    <w:tmpl w:val="5CB28D34"/>
    <w:lvl w:ilvl="0" w:tplc="8F1CBE80">
      <w:start w:val="1"/>
      <w:numFmt w:val="decimal"/>
      <w:lvlText w:val="%1."/>
      <w:lvlJc w:val="left"/>
      <w:pPr>
        <w:ind w:left="1794" w:hanging="360"/>
      </w:pPr>
      <w:rPr>
        <w:rFonts w:ascii="Arial" w:eastAsia="Arial" w:hAnsi="Arial" w:cs="Arial" w:hint="default"/>
        <w:w w:val="99"/>
        <w:sz w:val="22"/>
        <w:szCs w:val="22"/>
        <w:lang w:val="en-US" w:eastAsia="en-US" w:bidi="en-US"/>
      </w:rPr>
    </w:lvl>
    <w:lvl w:ilvl="1" w:tplc="BA200388">
      <w:numFmt w:val="bullet"/>
      <w:lvlText w:val="•"/>
      <w:lvlJc w:val="left"/>
      <w:pPr>
        <w:ind w:left="2690" w:hanging="360"/>
      </w:pPr>
      <w:rPr>
        <w:rFonts w:hint="default"/>
        <w:lang w:val="en-US" w:eastAsia="en-US" w:bidi="en-US"/>
      </w:rPr>
    </w:lvl>
    <w:lvl w:ilvl="2" w:tplc="C6C64A9E">
      <w:numFmt w:val="bullet"/>
      <w:lvlText w:val="•"/>
      <w:lvlJc w:val="left"/>
      <w:pPr>
        <w:ind w:left="3581" w:hanging="360"/>
      </w:pPr>
      <w:rPr>
        <w:rFonts w:hint="default"/>
        <w:lang w:val="en-US" w:eastAsia="en-US" w:bidi="en-US"/>
      </w:rPr>
    </w:lvl>
    <w:lvl w:ilvl="3" w:tplc="0202764A">
      <w:numFmt w:val="bullet"/>
      <w:lvlText w:val="•"/>
      <w:lvlJc w:val="left"/>
      <w:pPr>
        <w:ind w:left="4471" w:hanging="360"/>
      </w:pPr>
      <w:rPr>
        <w:rFonts w:hint="default"/>
        <w:lang w:val="en-US" w:eastAsia="en-US" w:bidi="en-US"/>
      </w:rPr>
    </w:lvl>
    <w:lvl w:ilvl="4" w:tplc="637CEA22">
      <w:numFmt w:val="bullet"/>
      <w:lvlText w:val="•"/>
      <w:lvlJc w:val="left"/>
      <w:pPr>
        <w:ind w:left="5362" w:hanging="360"/>
      </w:pPr>
      <w:rPr>
        <w:rFonts w:hint="default"/>
        <w:lang w:val="en-US" w:eastAsia="en-US" w:bidi="en-US"/>
      </w:rPr>
    </w:lvl>
    <w:lvl w:ilvl="5" w:tplc="B8C85CD2">
      <w:numFmt w:val="bullet"/>
      <w:lvlText w:val="•"/>
      <w:lvlJc w:val="left"/>
      <w:pPr>
        <w:ind w:left="6253" w:hanging="360"/>
      </w:pPr>
      <w:rPr>
        <w:rFonts w:hint="default"/>
        <w:lang w:val="en-US" w:eastAsia="en-US" w:bidi="en-US"/>
      </w:rPr>
    </w:lvl>
    <w:lvl w:ilvl="6" w:tplc="5C7095F4">
      <w:numFmt w:val="bullet"/>
      <w:lvlText w:val="•"/>
      <w:lvlJc w:val="left"/>
      <w:pPr>
        <w:ind w:left="7143" w:hanging="360"/>
      </w:pPr>
      <w:rPr>
        <w:rFonts w:hint="default"/>
        <w:lang w:val="en-US" w:eastAsia="en-US" w:bidi="en-US"/>
      </w:rPr>
    </w:lvl>
    <w:lvl w:ilvl="7" w:tplc="1DA007FA">
      <w:numFmt w:val="bullet"/>
      <w:lvlText w:val="•"/>
      <w:lvlJc w:val="left"/>
      <w:pPr>
        <w:ind w:left="8034" w:hanging="360"/>
      </w:pPr>
      <w:rPr>
        <w:rFonts w:hint="default"/>
        <w:lang w:val="en-US" w:eastAsia="en-US" w:bidi="en-US"/>
      </w:rPr>
    </w:lvl>
    <w:lvl w:ilvl="8" w:tplc="86AC0EF8">
      <w:numFmt w:val="bullet"/>
      <w:lvlText w:val="•"/>
      <w:lvlJc w:val="left"/>
      <w:pPr>
        <w:ind w:left="8925" w:hanging="360"/>
      </w:pPr>
      <w:rPr>
        <w:rFonts w:hint="default"/>
        <w:lang w:val="en-US" w:eastAsia="en-US" w:bidi="en-US"/>
      </w:rPr>
    </w:lvl>
  </w:abstractNum>
  <w:abstractNum w:abstractNumId="11" w15:restartNumberingAfterBreak="0">
    <w:nsid w:val="2BB27DB3"/>
    <w:multiLevelType w:val="hybridMultilevel"/>
    <w:tmpl w:val="3DD6A0BA"/>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12" w15:restartNumberingAfterBreak="0">
    <w:nsid w:val="2CB549C0"/>
    <w:multiLevelType w:val="hybridMultilevel"/>
    <w:tmpl w:val="23745BAC"/>
    <w:lvl w:ilvl="0" w:tplc="0809000F">
      <w:start w:val="1"/>
      <w:numFmt w:val="decimal"/>
      <w:lvlText w:val="%1."/>
      <w:lvlJc w:val="left"/>
      <w:pPr>
        <w:ind w:left="1684" w:hanging="360"/>
      </w:pPr>
      <w:rPr>
        <w:rFonts w:hint="default"/>
      </w:rPr>
    </w:lvl>
    <w:lvl w:ilvl="1" w:tplc="0C09000F">
      <w:start w:val="1"/>
      <w:numFmt w:val="decimal"/>
      <w:lvlText w:val="%2."/>
      <w:lvlJc w:val="left"/>
      <w:pPr>
        <w:ind w:left="2404" w:hanging="360"/>
      </w:pPr>
      <w:rPr>
        <w:rFonts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13" w15:restartNumberingAfterBreak="0">
    <w:nsid w:val="2E6756AD"/>
    <w:multiLevelType w:val="hybridMultilevel"/>
    <w:tmpl w:val="3330239A"/>
    <w:lvl w:ilvl="0" w:tplc="0C78AEC6">
      <w:start w:val="1"/>
      <w:numFmt w:val="lowerRoman"/>
      <w:pStyle w:val="DJCSlist-lowerromanlevel2"/>
      <w:lvlText w:val="(%1)"/>
      <w:lvlJc w:val="left"/>
      <w:pPr>
        <w:ind w:left="1474" w:hanging="397"/>
      </w:pPr>
      <w:rPr>
        <w:rFonts w:hint="default"/>
      </w:rPr>
    </w:lvl>
    <w:lvl w:ilvl="1" w:tplc="6D500244">
      <w:start w:val="1"/>
      <w:numFmt w:val="lowerRoman"/>
      <w:lvlText w:val="(%2)"/>
      <w:lvlJc w:val="left"/>
      <w:pPr>
        <w:tabs>
          <w:tab w:val="num" w:pos="794"/>
        </w:tabs>
        <w:ind w:left="794" w:hanging="397"/>
      </w:pPr>
      <w:rPr>
        <w:rFonts w:hint="default"/>
      </w:rPr>
    </w:lvl>
    <w:lvl w:ilvl="2" w:tplc="41DC15F2">
      <w:start w:val="1"/>
      <w:numFmt w:val="none"/>
      <w:lvlRestart w:val="0"/>
      <w:lvlText w:val=""/>
      <w:lvlJc w:val="left"/>
      <w:pPr>
        <w:ind w:left="0" w:firstLine="0"/>
      </w:pPr>
      <w:rPr>
        <w:rFonts w:hint="default"/>
      </w:rPr>
    </w:lvl>
    <w:lvl w:ilvl="3" w:tplc="670E08FC">
      <w:start w:val="1"/>
      <w:numFmt w:val="none"/>
      <w:lvlRestart w:val="0"/>
      <w:lvlText w:val=""/>
      <w:lvlJc w:val="left"/>
      <w:pPr>
        <w:ind w:left="0" w:firstLine="0"/>
      </w:pPr>
      <w:rPr>
        <w:rFonts w:hint="default"/>
      </w:rPr>
    </w:lvl>
    <w:lvl w:ilvl="4" w:tplc="0B1A3F4C">
      <w:start w:val="1"/>
      <w:numFmt w:val="none"/>
      <w:lvlRestart w:val="0"/>
      <w:lvlText w:val=""/>
      <w:lvlJc w:val="left"/>
      <w:pPr>
        <w:ind w:left="0" w:firstLine="0"/>
      </w:pPr>
      <w:rPr>
        <w:rFonts w:hint="default"/>
      </w:rPr>
    </w:lvl>
    <w:lvl w:ilvl="5" w:tplc="B3C03ADE">
      <w:start w:val="1"/>
      <w:numFmt w:val="none"/>
      <w:lvlRestart w:val="0"/>
      <w:lvlText w:val=""/>
      <w:lvlJc w:val="left"/>
      <w:pPr>
        <w:ind w:left="0" w:firstLine="0"/>
      </w:pPr>
      <w:rPr>
        <w:rFonts w:hint="default"/>
      </w:rPr>
    </w:lvl>
    <w:lvl w:ilvl="6" w:tplc="DBA016A4">
      <w:start w:val="1"/>
      <w:numFmt w:val="none"/>
      <w:lvlRestart w:val="0"/>
      <w:lvlText w:val=""/>
      <w:lvlJc w:val="left"/>
      <w:pPr>
        <w:ind w:left="0" w:firstLine="0"/>
      </w:pPr>
      <w:rPr>
        <w:rFonts w:hint="default"/>
      </w:rPr>
    </w:lvl>
    <w:lvl w:ilvl="7" w:tplc="D116E162">
      <w:start w:val="1"/>
      <w:numFmt w:val="none"/>
      <w:lvlRestart w:val="0"/>
      <w:lvlText w:val=""/>
      <w:lvlJc w:val="left"/>
      <w:pPr>
        <w:ind w:left="0" w:firstLine="0"/>
      </w:pPr>
      <w:rPr>
        <w:rFonts w:hint="default"/>
      </w:rPr>
    </w:lvl>
    <w:lvl w:ilvl="8" w:tplc="249E1C50">
      <w:start w:val="1"/>
      <w:numFmt w:val="none"/>
      <w:lvlRestart w:val="0"/>
      <w:lvlText w:val=""/>
      <w:lvlJc w:val="left"/>
      <w:pPr>
        <w:ind w:left="0" w:firstLine="0"/>
      </w:pPr>
      <w:rPr>
        <w:rFonts w:hint="default"/>
      </w:rPr>
    </w:lvl>
  </w:abstractNum>
  <w:abstractNum w:abstractNumId="14" w15:restartNumberingAfterBreak="0">
    <w:nsid w:val="3075456E"/>
    <w:multiLevelType w:val="hybridMultilevel"/>
    <w:tmpl w:val="7DDCE960"/>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5" w15:restartNumberingAfterBreak="0">
    <w:nsid w:val="3DB57F54"/>
    <w:multiLevelType w:val="hybridMultilevel"/>
    <w:tmpl w:val="AD06323A"/>
    <w:styleLink w:val="DJRHeadingnumber"/>
    <w:lvl w:ilvl="0" w:tplc="7862D4E4">
      <w:start w:val="1"/>
      <w:numFmt w:val="bullet"/>
      <w:pStyle w:val="DJCSlist-bulletlevel1"/>
      <w:lvlText w:val="•"/>
      <w:lvlJc w:val="left"/>
      <w:pPr>
        <w:tabs>
          <w:tab w:val="num" w:pos="680"/>
        </w:tabs>
        <w:ind w:left="964" w:hanging="284"/>
      </w:pPr>
      <w:rPr>
        <w:rFonts w:ascii="Calibri" w:hAnsi="Calibri" w:hint="default"/>
      </w:rPr>
    </w:lvl>
    <w:lvl w:ilvl="1" w:tplc="CB8C2EFE">
      <w:start w:val="1"/>
      <w:numFmt w:val="bullet"/>
      <w:pStyle w:val="DJCSlist-bulletlevel2"/>
      <w:lvlText w:val="–"/>
      <w:lvlJc w:val="left"/>
      <w:pPr>
        <w:ind w:left="1304" w:hanging="340"/>
      </w:pPr>
      <w:rPr>
        <w:rFonts w:ascii="Calibri" w:hAnsi="Calibri" w:hint="default"/>
        <w:color w:val="auto"/>
      </w:rPr>
    </w:lvl>
    <w:lvl w:ilvl="2" w:tplc="48D0D1A0">
      <w:start w:val="1"/>
      <w:numFmt w:val="lowerRoman"/>
      <w:lvlText w:val="%3)"/>
      <w:lvlJc w:val="left"/>
      <w:pPr>
        <w:ind w:left="1080" w:hanging="360"/>
      </w:pPr>
      <w:rPr>
        <w:rFonts w:hint="default"/>
      </w:rPr>
    </w:lvl>
    <w:lvl w:ilvl="3" w:tplc="853CE530">
      <w:start w:val="1"/>
      <w:numFmt w:val="decimal"/>
      <w:lvlText w:val="(%4)"/>
      <w:lvlJc w:val="left"/>
      <w:pPr>
        <w:ind w:left="1440" w:hanging="360"/>
      </w:pPr>
      <w:rPr>
        <w:rFonts w:hint="default"/>
      </w:rPr>
    </w:lvl>
    <w:lvl w:ilvl="4" w:tplc="0D3AEAA0">
      <w:start w:val="1"/>
      <w:numFmt w:val="lowerLetter"/>
      <w:lvlText w:val="(%5)"/>
      <w:lvlJc w:val="left"/>
      <w:pPr>
        <w:ind w:left="1800" w:hanging="360"/>
      </w:pPr>
      <w:rPr>
        <w:rFonts w:hint="default"/>
      </w:rPr>
    </w:lvl>
    <w:lvl w:ilvl="5" w:tplc="A32AF88E">
      <w:start w:val="1"/>
      <w:numFmt w:val="lowerRoman"/>
      <w:lvlText w:val="(%6)"/>
      <w:lvlJc w:val="left"/>
      <w:pPr>
        <w:ind w:left="2160" w:hanging="360"/>
      </w:pPr>
      <w:rPr>
        <w:rFonts w:hint="default"/>
      </w:rPr>
    </w:lvl>
    <w:lvl w:ilvl="6" w:tplc="F9DE7E1C">
      <w:start w:val="1"/>
      <w:numFmt w:val="decimal"/>
      <w:lvlText w:val="%7."/>
      <w:lvlJc w:val="left"/>
      <w:pPr>
        <w:ind w:left="2520" w:hanging="360"/>
      </w:pPr>
      <w:rPr>
        <w:rFonts w:hint="default"/>
      </w:rPr>
    </w:lvl>
    <w:lvl w:ilvl="7" w:tplc="5C26A032">
      <w:start w:val="1"/>
      <w:numFmt w:val="lowerLetter"/>
      <w:lvlText w:val="%8."/>
      <w:lvlJc w:val="left"/>
      <w:pPr>
        <w:ind w:left="2880" w:hanging="360"/>
      </w:pPr>
      <w:rPr>
        <w:rFonts w:hint="default"/>
      </w:rPr>
    </w:lvl>
    <w:lvl w:ilvl="8" w:tplc="15A48B1E">
      <w:start w:val="1"/>
      <w:numFmt w:val="lowerRoman"/>
      <w:lvlText w:val="%9."/>
      <w:lvlJc w:val="left"/>
      <w:pPr>
        <w:ind w:left="3240" w:hanging="360"/>
      </w:pPr>
      <w:rPr>
        <w:rFonts w:hint="default"/>
      </w:rPr>
    </w:lvl>
  </w:abstractNum>
  <w:abstractNum w:abstractNumId="16" w15:restartNumberingAfterBreak="0">
    <w:nsid w:val="3E6C68D4"/>
    <w:multiLevelType w:val="multilevel"/>
    <w:tmpl w:val="49E083D4"/>
    <w:styleLink w:val="ZZNumbersdigit"/>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C54A41"/>
    <w:multiLevelType w:val="hybridMultilevel"/>
    <w:tmpl w:val="46940C74"/>
    <w:lvl w:ilvl="0" w:tplc="5D805338">
      <w:start w:val="1"/>
      <w:numFmt w:val="lowerRoman"/>
      <w:pStyle w:val="DJRnumberlowerroman"/>
      <w:lvlText w:val="(%1)"/>
      <w:lvlJc w:val="left"/>
      <w:pPr>
        <w:tabs>
          <w:tab w:val="num" w:pos="397"/>
        </w:tabs>
        <w:ind w:left="397" w:hanging="397"/>
      </w:pPr>
      <w:rPr>
        <w:rFonts w:hint="default"/>
      </w:rPr>
    </w:lvl>
    <w:lvl w:ilvl="1" w:tplc="E844F774">
      <w:start w:val="1"/>
      <w:numFmt w:val="lowerRoman"/>
      <w:pStyle w:val="DJRnumberlowerromanindent"/>
      <w:lvlText w:val="(%2)"/>
      <w:lvlJc w:val="left"/>
      <w:pPr>
        <w:tabs>
          <w:tab w:val="num" w:pos="794"/>
        </w:tabs>
        <w:ind w:left="794" w:hanging="397"/>
      </w:pPr>
      <w:rPr>
        <w:rFonts w:hint="default"/>
      </w:rPr>
    </w:lvl>
    <w:lvl w:ilvl="2" w:tplc="C6E86396">
      <w:start w:val="1"/>
      <w:numFmt w:val="none"/>
      <w:lvlRestart w:val="0"/>
      <w:lvlText w:val=""/>
      <w:lvlJc w:val="left"/>
      <w:pPr>
        <w:ind w:left="0" w:firstLine="0"/>
      </w:pPr>
      <w:rPr>
        <w:rFonts w:hint="default"/>
      </w:rPr>
    </w:lvl>
    <w:lvl w:ilvl="3" w:tplc="F2D8C946">
      <w:start w:val="1"/>
      <w:numFmt w:val="none"/>
      <w:lvlRestart w:val="0"/>
      <w:lvlText w:val=""/>
      <w:lvlJc w:val="left"/>
      <w:pPr>
        <w:ind w:left="0" w:firstLine="0"/>
      </w:pPr>
      <w:rPr>
        <w:rFonts w:hint="default"/>
      </w:rPr>
    </w:lvl>
    <w:lvl w:ilvl="4" w:tplc="405A0CEC">
      <w:start w:val="1"/>
      <w:numFmt w:val="none"/>
      <w:lvlRestart w:val="0"/>
      <w:lvlText w:val=""/>
      <w:lvlJc w:val="left"/>
      <w:pPr>
        <w:ind w:left="0" w:firstLine="0"/>
      </w:pPr>
      <w:rPr>
        <w:rFonts w:hint="default"/>
      </w:rPr>
    </w:lvl>
    <w:lvl w:ilvl="5" w:tplc="30C8B5A8">
      <w:start w:val="1"/>
      <w:numFmt w:val="none"/>
      <w:lvlRestart w:val="0"/>
      <w:lvlText w:val=""/>
      <w:lvlJc w:val="left"/>
      <w:pPr>
        <w:ind w:left="0" w:firstLine="0"/>
      </w:pPr>
      <w:rPr>
        <w:rFonts w:hint="default"/>
      </w:rPr>
    </w:lvl>
    <w:lvl w:ilvl="6" w:tplc="69124A9C">
      <w:start w:val="1"/>
      <w:numFmt w:val="none"/>
      <w:lvlRestart w:val="0"/>
      <w:lvlText w:val=""/>
      <w:lvlJc w:val="left"/>
      <w:pPr>
        <w:ind w:left="0" w:firstLine="0"/>
      </w:pPr>
      <w:rPr>
        <w:rFonts w:hint="default"/>
      </w:rPr>
    </w:lvl>
    <w:lvl w:ilvl="7" w:tplc="B6CE79E4">
      <w:start w:val="1"/>
      <w:numFmt w:val="none"/>
      <w:lvlRestart w:val="0"/>
      <w:lvlText w:val=""/>
      <w:lvlJc w:val="left"/>
      <w:pPr>
        <w:ind w:left="0" w:firstLine="0"/>
      </w:pPr>
      <w:rPr>
        <w:rFonts w:hint="default"/>
      </w:rPr>
    </w:lvl>
    <w:lvl w:ilvl="8" w:tplc="AB601DB8">
      <w:start w:val="1"/>
      <w:numFmt w:val="none"/>
      <w:lvlRestart w:val="0"/>
      <w:lvlText w:val=""/>
      <w:lvlJc w:val="left"/>
      <w:pPr>
        <w:ind w:left="0" w:firstLine="0"/>
      </w:pPr>
      <w:rPr>
        <w:rFonts w:hint="default"/>
      </w:rPr>
    </w:lvl>
  </w:abstractNum>
  <w:abstractNum w:abstractNumId="18" w15:restartNumberingAfterBreak="0">
    <w:nsid w:val="410104AC"/>
    <w:multiLevelType w:val="hybridMultilevel"/>
    <w:tmpl w:val="DEEA4F3E"/>
    <w:lvl w:ilvl="0" w:tplc="6DD0588E">
      <w:start w:val="1"/>
      <w:numFmt w:val="bullet"/>
      <w:lvlText w:val="•"/>
      <w:lvlJc w:val="left"/>
      <w:pPr>
        <w:ind w:left="227" w:hanging="227"/>
      </w:pPr>
      <w:rPr>
        <w:rFonts w:ascii="Calibri" w:hAnsi="Calibri" w:hint="default"/>
      </w:rPr>
    </w:lvl>
    <w:lvl w:ilvl="1" w:tplc="B8D6A372">
      <w:start w:val="1"/>
      <w:numFmt w:val="bullet"/>
      <w:lvlRestart w:val="0"/>
      <w:pStyle w:val="DJRTOCheadingreport"/>
      <w:lvlText w:val="–"/>
      <w:lvlJc w:val="left"/>
      <w:pPr>
        <w:tabs>
          <w:tab w:val="num" w:pos="227"/>
        </w:tabs>
        <w:ind w:left="454" w:hanging="227"/>
      </w:pPr>
      <w:rPr>
        <w:rFonts w:ascii="Calibri" w:hAnsi="Calibri" w:hint="default"/>
      </w:rPr>
    </w:lvl>
    <w:lvl w:ilvl="2" w:tplc="F37C631E">
      <w:start w:val="1"/>
      <w:numFmt w:val="none"/>
      <w:lvlRestart w:val="0"/>
      <w:lvlText w:val=""/>
      <w:lvlJc w:val="left"/>
      <w:pPr>
        <w:ind w:left="0" w:firstLine="0"/>
      </w:pPr>
      <w:rPr>
        <w:rFonts w:hint="default"/>
      </w:rPr>
    </w:lvl>
    <w:lvl w:ilvl="3" w:tplc="CA9E857E">
      <w:start w:val="1"/>
      <w:numFmt w:val="none"/>
      <w:lvlRestart w:val="0"/>
      <w:lvlText w:val=""/>
      <w:lvlJc w:val="left"/>
      <w:pPr>
        <w:ind w:left="0" w:firstLine="0"/>
      </w:pPr>
      <w:rPr>
        <w:rFonts w:hint="default"/>
      </w:rPr>
    </w:lvl>
    <w:lvl w:ilvl="4" w:tplc="B568D10C">
      <w:start w:val="1"/>
      <w:numFmt w:val="none"/>
      <w:lvlRestart w:val="0"/>
      <w:lvlText w:val=""/>
      <w:lvlJc w:val="left"/>
      <w:pPr>
        <w:ind w:left="0" w:firstLine="0"/>
      </w:pPr>
      <w:rPr>
        <w:rFonts w:hint="default"/>
      </w:rPr>
    </w:lvl>
    <w:lvl w:ilvl="5" w:tplc="3A960E72">
      <w:start w:val="1"/>
      <w:numFmt w:val="none"/>
      <w:lvlRestart w:val="0"/>
      <w:lvlText w:val=""/>
      <w:lvlJc w:val="left"/>
      <w:pPr>
        <w:ind w:left="0" w:firstLine="0"/>
      </w:pPr>
      <w:rPr>
        <w:rFonts w:hint="default"/>
      </w:rPr>
    </w:lvl>
    <w:lvl w:ilvl="6" w:tplc="7396A8E6">
      <w:start w:val="1"/>
      <w:numFmt w:val="none"/>
      <w:lvlRestart w:val="0"/>
      <w:lvlText w:val=""/>
      <w:lvlJc w:val="left"/>
      <w:pPr>
        <w:ind w:left="0" w:firstLine="0"/>
      </w:pPr>
      <w:rPr>
        <w:rFonts w:hint="default"/>
      </w:rPr>
    </w:lvl>
    <w:lvl w:ilvl="7" w:tplc="2AC2DEBC">
      <w:start w:val="1"/>
      <w:numFmt w:val="none"/>
      <w:lvlRestart w:val="0"/>
      <w:lvlText w:val=""/>
      <w:lvlJc w:val="left"/>
      <w:pPr>
        <w:ind w:left="0" w:firstLine="0"/>
      </w:pPr>
      <w:rPr>
        <w:rFonts w:hint="default"/>
      </w:rPr>
    </w:lvl>
    <w:lvl w:ilvl="8" w:tplc="90A2069E">
      <w:start w:val="1"/>
      <w:numFmt w:val="none"/>
      <w:lvlRestart w:val="0"/>
      <w:lvlText w:val=""/>
      <w:lvlJc w:val="left"/>
      <w:pPr>
        <w:ind w:left="0" w:firstLine="0"/>
      </w:pPr>
      <w:rPr>
        <w:rFonts w:hint="default"/>
      </w:rPr>
    </w:lvl>
  </w:abstractNum>
  <w:abstractNum w:abstractNumId="19" w15:restartNumberingAfterBreak="0">
    <w:nsid w:val="43351A64"/>
    <w:multiLevelType w:val="hybridMultilevel"/>
    <w:tmpl w:val="FFFFFFFF"/>
    <w:lvl w:ilvl="0" w:tplc="4E58EECE">
      <w:start w:val="1"/>
      <w:numFmt w:val="bullet"/>
      <w:lvlText w:val=""/>
      <w:lvlJc w:val="left"/>
      <w:pPr>
        <w:ind w:left="720" w:hanging="360"/>
      </w:pPr>
      <w:rPr>
        <w:rFonts w:ascii="Symbol" w:hAnsi="Symbol" w:hint="default"/>
      </w:rPr>
    </w:lvl>
    <w:lvl w:ilvl="1" w:tplc="156C53BC">
      <w:start w:val="1"/>
      <w:numFmt w:val="bullet"/>
      <w:lvlText w:val=""/>
      <w:lvlJc w:val="left"/>
      <w:pPr>
        <w:ind w:left="1440" w:hanging="360"/>
      </w:pPr>
      <w:rPr>
        <w:rFonts w:ascii="Symbol" w:hAnsi="Symbol" w:hint="default"/>
      </w:rPr>
    </w:lvl>
    <w:lvl w:ilvl="2" w:tplc="E0022DEC">
      <w:start w:val="1"/>
      <w:numFmt w:val="bullet"/>
      <w:lvlText w:val=""/>
      <w:lvlJc w:val="left"/>
      <w:pPr>
        <w:ind w:left="2160" w:hanging="360"/>
      </w:pPr>
      <w:rPr>
        <w:rFonts w:ascii="Wingdings" w:hAnsi="Wingdings" w:hint="default"/>
      </w:rPr>
    </w:lvl>
    <w:lvl w:ilvl="3" w:tplc="32FE84EE">
      <w:start w:val="1"/>
      <w:numFmt w:val="bullet"/>
      <w:lvlText w:val=""/>
      <w:lvlJc w:val="left"/>
      <w:pPr>
        <w:ind w:left="2880" w:hanging="360"/>
      </w:pPr>
      <w:rPr>
        <w:rFonts w:ascii="Symbol" w:hAnsi="Symbol" w:hint="default"/>
      </w:rPr>
    </w:lvl>
    <w:lvl w:ilvl="4" w:tplc="0B38DF9A">
      <w:start w:val="1"/>
      <w:numFmt w:val="bullet"/>
      <w:lvlText w:val="o"/>
      <w:lvlJc w:val="left"/>
      <w:pPr>
        <w:ind w:left="3600" w:hanging="360"/>
      </w:pPr>
      <w:rPr>
        <w:rFonts w:ascii="Courier New" w:hAnsi="Courier New" w:hint="default"/>
      </w:rPr>
    </w:lvl>
    <w:lvl w:ilvl="5" w:tplc="D11834FC">
      <w:start w:val="1"/>
      <w:numFmt w:val="bullet"/>
      <w:lvlText w:val=""/>
      <w:lvlJc w:val="left"/>
      <w:pPr>
        <w:ind w:left="4320" w:hanging="360"/>
      </w:pPr>
      <w:rPr>
        <w:rFonts w:ascii="Wingdings" w:hAnsi="Wingdings" w:hint="default"/>
      </w:rPr>
    </w:lvl>
    <w:lvl w:ilvl="6" w:tplc="0CCE77E4">
      <w:start w:val="1"/>
      <w:numFmt w:val="bullet"/>
      <w:lvlText w:val=""/>
      <w:lvlJc w:val="left"/>
      <w:pPr>
        <w:ind w:left="5040" w:hanging="360"/>
      </w:pPr>
      <w:rPr>
        <w:rFonts w:ascii="Symbol" w:hAnsi="Symbol" w:hint="default"/>
      </w:rPr>
    </w:lvl>
    <w:lvl w:ilvl="7" w:tplc="E69EE828">
      <w:start w:val="1"/>
      <w:numFmt w:val="bullet"/>
      <w:lvlText w:val="o"/>
      <w:lvlJc w:val="left"/>
      <w:pPr>
        <w:ind w:left="5760" w:hanging="360"/>
      </w:pPr>
      <w:rPr>
        <w:rFonts w:ascii="Courier New" w:hAnsi="Courier New" w:hint="default"/>
      </w:rPr>
    </w:lvl>
    <w:lvl w:ilvl="8" w:tplc="06FA07BC">
      <w:start w:val="1"/>
      <w:numFmt w:val="bullet"/>
      <w:lvlText w:val=""/>
      <w:lvlJc w:val="left"/>
      <w:pPr>
        <w:ind w:left="6480" w:hanging="360"/>
      </w:pPr>
      <w:rPr>
        <w:rFonts w:ascii="Wingdings" w:hAnsi="Wingdings" w:hint="default"/>
      </w:rPr>
    </w:lvl>
  </w:abstractNum>
  <w:abstractNum w:abstractNumId="20" w15:restartNumberingAfterBreak="0">
    <w:nsid w:val="43CA6B76"/>
    <w:multiLevelType w:val="hybridMultilevel"/>
    <w:tmpl w:val="D8908968"/>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21" w15:restartNumberingAfterBreak="0">
    <w:nsid w:val="479F73AD"/>
    <w:multiLevelType w:val="hybridMultilevel"/>
    <w:tmpl w:val="F922413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2" w15:restartNumberingAfterBreak="0">
    <w:nsid w:val="4C116657"/>
    <w:multiLevelType w:val="multilevel"/>
    <w:tmpl w:val="98546F88"/>
    <w:styleLink w:val="DJRHeading1"/>
    <w:lvl w:ilvl="0">
      <w:start w:val="1"/>
      <w:numFmt w:val="decimal"/>
      <w:pStyle w:val="Heading1"/>
      <w:lvlText w:val="%1."/>
      <w:lvlJc w:val="left"/>
      <w:pPr>
        <w:ind w:left="964"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4F63C0"/>
    <w:multiLevelType w:val="hybridMultilevel"/>
    <w:tmpl w:val="00A28EA4"/>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24" w15:restartNumberingAfterBreak="0">
    <w:nsid w:val="541611C2"/>
    <w:multiLevelType w:val="hybridMultilevel"/>
    <w:tmpl w:val="D2ACAA5A"/>
    <w:lvl w:ilvl="0" w:tplc="1B248DCC">
      <w:start w:val="1"/>
      <w:numFmt w:val="bullet"/>
      <w:lvlText w:val="•"/>
      <w:lvlJc w:val="left"/>
      <w:pPr>
        <w:ind w:left="227" w:hanging="227"/>
      </w:pPr>
      <w:rPr>
        <w:rFonts w:ascii="Calibri" w:hAnsi="Calibri" w:hint="default"/>
      </w:rPr>
    </w:lvl>
    <w:lvl w:ilvl="1" w:tplc="6B425C02">
      <w:start w:val="1"/>
      <w:numFmt w:val="bullet"/>
      <w:lvlRestart w:val="0"/>
      <w:pStyle w:val="DJCStablebullet2"/>
      <w:lvlText w:val="–"/>
      <w:lvlJc w:val="left"/>
      <w:pPr>
        <w:tabs>
          <w:tab w:val="num" w:pos="227"/>
        </w:tabs>
        <w:ind w:left="454" w:hanging="227"/>
      </w:pPr>
      <w:rPr>
        <w:rFonts w:ascii="Calibri" w:hAnsi="Calibri" w:hint="default"/>
      </w:rPr>
    </w:lvl>
    <w:lvl w:ilvl="2" w:tplc="26980160">
      <w:start w:val="1"/>
      <w:numFmt w:val="none"/>
      <w:lvlRestart w:val="0"/>
      <w:lvlText w:val=""/>
      <w:lvlJc w:val="left"/>
      <w:pPr>
        <w:ind w:left="0" w:firstLine="0"/>
      </w:pPr>
      <w:rPr>
        <w:rFonts w:hint="default"/>
      </w:rPr>
    </w:lvl>
    <w:lvl w:ilvl="3" w:tplc="42181E46">
      <w:start w:val="1"/>
      <w:numFmt w:val="none"/>
      <w:lvlRestart w:val="0"/>
      <w:lvlText w:val=""/>
      <w:lvlJc w:val="left"/>
      <w:pPr>
        <w:ind w:left="0" w:firstLine="0"/>
      </w:pPr>
      <w:rPr>
        <w:rFonts w:hint="default"/>
      </w:rPr>
    </w:lvl>
    <w:lvl w:ilvl="4" w:tplc="D84A3302">
      <w:start w:val="1"/>
      <w:numFmt w:val="none"/>
      <w:lvlRestart w:val="0"/>
      <w:lvlText w:val=""/>
      <w:lvlJc w:val="left"/>
      <w:pPr>
        <w:ind w:left="0" w:firstLine="0"/>
      </w:pPr>
      <w:rPr>
        <w:rFonts w:hint="default"/>
      </w:rPr>
    </w:lvl>
    <w:lvl w:ilvl="5" w:tplc="45A8C1CE">
      <w:start w:val="1"/>
      <w:numFmt w:val="none"/>
      <w:lvlRestart w:val="0"/>
      <w:lvlText w:val=""/>
      <w:lvlJc w:val="left"/>
      <w:pPr>
        <w:ind w:left="0" w:firstLine="0"/>
      </w:pPr>
      <w:rPr>
        <w:rFonts w:hint="default"/>
      </w:rPr>
    </w:lvl>
    <w:lvl w:ilvl="6" w:tplc="A0AA2832">
      <w:start w:val="1"/>
      <w:numFmt w:val="none"/>
      <w:lvlRestart w:val="0"/>
      <w:lvlText w:val=""/>
      <w:lvlJc w:val="left"/>
      <w:pPr>
        <w:ind w:left="0" w:firstLine="0"/>
      </w:pPr>
      <w:rPr>
        <w:rFonts w:hint="default"/>
      </w:rPr>
    </w:lvl>
    <w:lvl w:ilvl="7" w:tplc="90302C36">
      <w:start w:val="1"/>
      <w:numFmt w:val="none"/>
      <w:lvlRestart w:val="0"/>
      <w:lvlText w:val=""/>
      <w:lvlJc w:val="left"/>
      <w:pPr>
        <w:ind w:left="0" w:firstLine="0"/>
      </w:pPr>
      <w:rPr>
        <w:rFonts w:hint="default"/>
      </w:rPr>
    </w:lvl>
    <w:lvl w:ilvl="8" w:tplc="9DD6A3CE">
      <w:start w:val="1"/>
      <w:numFmt w:val="none"/>
      <w:lvlRestart w:val="0"/>
      <w:lvlText w:val=""/>
      <w:lvlJc w:val="left"/>
      <w:pPr>
        <w:ind w:left="0" w:firstLine="0"/>
      </w:pPr>
      <w:rPr>
        <w:rFonts w:hint="default"/>
      </w:rPr>
    </w:lvl>
  </w:abstractNum>
  <w:abstractNum w:abstractNumId="25" w15:restartNumberingAfterBreak="0">
    <w:nsid w:val="54BA1E5A"/>
    <w:multiLevelType w:val="hybridMultilevel"/>
    <w:tmpl w:val="2D5C735A"/>
    <w:styleLink w:val="ZZBullets"/>
    <w:lvl w:ilvl="0" w:tplc="7916CF76">
      <w:start w:val="1"/>
      <w:numFmt w:val="decimal"/>
      <w:lvlText w:val="%1"/>
      <w:lvlJc w:val="left"/>
      <w:pPr>
        <w:ind w:left="360" w:hanging="360"/>
      </w:pPr>
      <w:rPr>
        <w:rFonts w:hint="default"/>
      </w:rPr>
    </w:lvl>
    <w:lvl w:ilvl="1" w:tplc="5DD40BB6">
      <w:start w:val="1"/>
      <w:numFmt w:val="lowerLetter"/>
      <w:lvlText w:val="%2)"/>
      <w:lvlJc w:val="left"/>
      <w:pPr>
        <w:ind w:left="720" w:hanging="360"/>
      </w:pPr>
      <w:rPr>
        <w:rFonts w:hint="default"/>
      </w:rPr>
    </w:lvl>
    <w:lvl w:ilvl="2" w:tplc="C06C9180">
      <w:start w:val="1"/>
      <w:numFmt w:val="lowerRoman"/>
      <w:lvlText w:val="%3)"/>
      <w:lvlJc w:val="left"/>
      <w:pPr>
        <w:ind w:left="1080" w:hanging="360"/>
      </w:pPr>
      <w:rPr>
        <w:rFonts w:hint="default"/>
      </w:rPr>
    </w:lvl>
    <w:lvl w:ilvl="3" w:tplc="4FFAA73A">
      <w:start w:val="1"/>
      <w:numFmt w:val="decimal"/>
      <w:lvlText w:val="(%4)"/>
      <w:lvlJc w:val="left"/>
      <w:pPr>
        <w:ind w:left="1440" w:hanging="360"/>
      </w:pPr>
      <w:rPr>
        <w:rFonts w:hint="default"/>
      </w:rPr>
    </w:lvl>
    <w:lvl w:ilvl="4" w:tplc="D82499C6">
      <w:start w:val="1"/>
      <w:numFmt w:val="lowerLetter"/>
      <w:lvlText w:val="(%5)"/>
      <w:lvlJc w:val="left"/>
      <w:pPr>
        <w:ind w:left="1800" w:hanging="360"/>
      </w:pPr>
      <w:rPr>
        <w:rFonts w:hint="default"/>
      </w:rPr>
    </w:lvl>
    <w:lvl w:ilvl="5" w:tplc="EF8C56D0">
      <w:start w:val="1"/>
      <w:numFmt w:val="lowerRoman"/>
      <w:lvlText w:val="(%6)"/>
      <w:lvlJc w:val="left"/>
      <w:pPr>
        <w:ind w:left="2160" w:hanging="360"/>
      </w:pPr>
      <w:rPr>
        <w:rFonts w:hint="default"/>
      </w:rPr>
    </w:lvl>
    <w:lvl w:ilvl="6" w:tplc="EFD8EE26">
      <w:start w:val="1"/>
      <w:numFmt w:val="decimal"/>
      <w:lvlText w:val="%7."/>
      <w:lvlJc w:val="left"/>
      <w:pPr>
        <w:ind w:left="2520" w:hanging="360"/>
      </w:pPr>
      <w:rPr>
        <w:rFonts w:hint="default"/>
      </w:rPr>
    </w:lvl>
    <w:lvl w:ilvl="7" w:tplc="DFF8C83E">
      <w:start w:val="1"/>
      <w:numFmt w:val="lowerLetter"/>
      <w:lvlText w:val="%8."/>
      <w:lvlJc w:val="left"/>
      <w:pPr>
        <w:ind w:left="2880" w:hanging="360"/>
      </w:pPr>
      <w:rPr>
        <w:rFonts w:hint="default"/>
      </w:rPr>
    </w:lvl>
    <w:lvl w:ilvl="8" w:tplc="99641836">
      <w:start w:val="1"/>
      <w:numFmt w:val="lowerRoman"/>
      <w:lvlText w:val="%9."/>
      <w:lvlJc w:val="left"/>
      <w:pPr>
        <w:ind w:left="3240" w:hanging="360"/>
      </w:pPr>
      <w:rPr>
        <w:rFonts w:hint="default"/>
      </w:rPr>
    </w:lvl>
  </w:abstractNum>
  <w:abstractNum w:abstractNumId="26" w15:restartNumberingAfterBreak="0">
    <w:nsid w:val="55AB5B69"/>
    <w:multiLevelType w:val="hybridMultilevel"/>
    <w:tmpl w:val="4B6E46B6"/>
    <w:lvl w:ilvl="0" w:tplc="0C09000F">
      <w:start w:val="1"/>
      <w:numFmt w:val="decimal"/>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27" w15:restartNumberingAfterBreak="0">
    <w:nsid w:val="6309259F"/>
    <w:multiLevelType w:val="hybridMultilevel"/>
    <w:tmpl w:val="5A92EA04"/>
    <w:styleLink w:val="ZZQuotebullets"/>
    <w:lvl w:ilvl="0" w:tplc="182CC7CC">
      <w:start w:val="1"/>
      <w:numFmt w:val="bullet"/>
      <w:pStyle w:val="DJCSquotebullet1"/>
      <w:lvlText w:val="•"/>
      <w:lvlJc w:val="left"/>
      <w:pPr>
        <w:tabs>
          <w:tab w:val="num" w:pos="1304"/>
        </w:tabs>
        <w:ind w:left="1418" w:hanging="341"/>
      </w:pPr>
      <w:rPr>
        <w:rFonts w:ascii="Calibri" w:hAnsi="Calibri" w:hint="default"/>
        <w:color w:val="auto"/>
      </w:rPr>
    </w:lvl>
    <w:lvl w:ilvl="1" w:tplc="622A70E8">
      <w:start w:val="1"/>
      <w:numFmt w:val="bullet"/>
      <w:lvlRestart w:val="0"/>
      <w:pStyle w:val="DJCSquotebullet2"/>
      <w:lvlText w:val="–"/>
      <w:lvlJc w:val="left"/>
      <w:pPr>
        <w:ind w:left="1758" w:hanging="397"/>
      </w:pPr>
      <w:rPr>
        <w:rFonts w:ascii="Calibri" w:hAnsi="Calibri" w:hint="default"/>
        <w:color w:val="auto"/>
      </w:rPr>
    </w:lvl>
    <w:lvl w:ilvl="2" w:tplc="D304E3DE">
      <w:start w:val="1"/>
      <w:numFmt w:val="none"/>
      <w:lvlRestart w:val="0"/>
      <w:lvlText w:val=""/>
      <w:lvlJc w:val="left"/>
      <w:pPr>
        <w:ind w:left="0" w:firstLine="0"/>
      </w:pPr>
      <w:rPr>
        <w:rFonts w:hint="default"/>
      </w:rPr>
    </w:lvl>
    <w:lvl w:ilvl="3" w:tplc="782A4670">
      <w:start w:val="1"/>
      <w:numFmt w:val="none"/>
      <w:lvlRestart w:val="0"/>
      <w:lvlText w:val=""/>
      <w:lvlJc w:val="left"/>
      <w:pPr>
        <w:ind w:left="0" w:firstLine="0"/>
      </w:pPr>
      <w:rPr>
        <w:rFonts w:hint="default"/>
      </w:rPr>
    </w:lvl>
    <w:lvl w:ilvl="4" w:tplc="C1242920">
      <w:start w:val="1"/>
      <w:numFmt w:val="none"/>
      <w:lvlRestart w:val="0"/>
      <w:lvlText w:val=""/>
      <w:lvlJc w:val="left"/>
      <w:pPr>
        <w:ind w:left="0" w:firstLine="0"/>
      </w:pPr>
      <w:rPr>
        <w:rFonts w:hint="default"/>
      </w:rPr>
    </w:lvl>
    <w:lvl w:ilvl="5" w:tplc="29E6D6BC">
      <w:start w:val="1"/>
      <w:numFmt w:val="none"/>
      <w:lvlRestart w:val="0"/>
      <w:lvlText w:val=""/>
      <w:lvlJc w:val="left"/>
      <w:pPr>
        <w:ind w:left="0" w:firstLine="0"/>
      </w:pPr>
      <w:rPr>
        <w:rFonts w:hint="default"/>
      </w:rPr>
    </w:lvl>
    <w:lvl w:ilvl="6" w:tplc="74AE9EB0">
      <w:start w:val="1"/>
      <w:numFmt w:val="none"/>
      <w:lvlRestart w:val="0"/>
      <w:lvlText w:val=""/>
      <w:lvlJc w:val="left"/>
      <w:pPr>
        <w:ind w:left="0" w:firstLine="0"/>
      </w:pPr>
      <w:rPr>
        <w:rFonts w:hint="default"/>
      </w:rPr>
    </w:lvl>
    <w:lvl w:ilvl="7" w:tplc="62CEFC76">
      <w:start w:val="1"/>
      <w:numFmt w:val="none"/>
      <w:lvlRestart w:val="0"/>
      <w:lvlText w:val=""/>
      <w:lvlJc w:val="left"/>
      <w:pPr>
        <w:ind w:left="0" w:firstLine="0"/>
      </w:pPr>
      <w:rPr>
        <w:rFonts w:hint="default"/>
      </w:rPr>
    </w:lvl>
    <w:lvl w:ilvl="8" w:tplc="F754EA7C">
      <w:start w:val="1"/>
      <w:numFmt w:val="none"/>
      <w:lvlRestart w:val="0"/>
      <w:lvlText w:val=""/>
      <w:lvlJc w:val="left"/>
      <w:pPr>
        <w:ind w:left="0" w:firstLine="0"/>
      </w:pPr>
      <w:rPr>
        <w:rFonts w:hint="default"/>
      </w:rPr>
    </w:lvl>
  </w:abstractNum>
  <w:abstractNum w:abstractNumId="28" w15:restartNumberingAfterBreak="0">
    <w:nsid w:val="65693993"/>
    <w:multiLevelType w:val="hybridMultilevel"/>
    <w:tmpl w:val="65BC737A"/>
    <w:styleLink w:val="ZZNumberslowerroman"/>
    <w:lvl w:ilvl="0" w:tplc="86144C4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84747F2"/>
    <w:multiLevelType w:val="hybridMultilevel"/>
    <w:tmpl w:val="A8AEA906"/>
    <w:styleLink w:val="zznumberloweralpharoman"/>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84F79C0"/>
    <w:multiLevelType w:val="hybridMultilevel"/>
    <w:tmpl w:val="B1BE4C7C"/>
    <w:lvl w:ilvl="0" w:tplc="0C09000F">
      <w:start w:val="1"/>
      <w:numFmt w:val="decimal"/>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31" w15:restartNumberingAfterBreak="0">
    <w:nsid w:val="6B045854"/>
    <w:multiLevelType w:val="hybridMultilevel"/>
    <w:tmpl w:val="B0647EC6"/>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2" w15:restartNumberingAfterBreak="0">
    <w:nsid w:val="6B0D25BF"/>
    <w:multiLevelType w:val="hybridMultilevel"/>
    <w:tmpl w:val="6E147DD0"/>
    <w:styleLink w:val="zzDJRbullets"/>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2BE34FC"/>
    <w:multiLevelType w:val="hybridMultilevel"/>
    <w:tmpl w:val="A93E5F58"/>
    <w:styleLink w:val="ZZTablebullets"/>
    <w:lvl w:ilvl="0" w:tplc="1F64B058">
      <w:start w:val="1"/>
      <w:numFmt w:val="decimal"/>
      <w:pStyle w:val="DJCSlist-numberdigitlevel1"/>
      <w:lvlText w:val="%1."/>
      <w:lvlJc w:val="left"/>
      <w:pPr>
        <w:tabs>
          <w:tab w:val="num" w:pos="680"/>
        </w:tabs>
        <w:ind w:left="1077" w:hanging="397"/>
      </w:pPr>
      <w:rPr>
        <w:rFonts w:hint="default"/>
      </w:rPr>
    </w:lvl>
    <w:lvl w:ilvl="1" w:tplc="CDFE10A6">
      <w:start w:val="1"/>
      <w:numFmt w:val="decimal"/>
      <w:lvlRestart w:val="0"/>
      <w:lvlText w:val="%2."/>
      <w:lvlJc w:val="left"/>
      <w:pPr>
        <w:tabs>
          <w:tab w:val="num" w:pos="907"/>
        </w:tabs>
        <w:ind w:left="794" w:firstLine="31975"/>
      </w:pPr>
      <w:rPr>
        <w:rFonts w:hint="default"/>
      </w:rPr>
    </w:lvl>
    <w:lvl w:ilvl="2" w:tplc="2070BDB6">
      <w:start w:val="1"/>
      <w:numFmt w:val="bullet"/>
      <w:lvlRestart w:val="0"/>
      <w:lvlText w:val="•"/>
      <w:lvlJc w:val="left"/>
      <w:pPr>
        <w:tabs>
          <w:tab w:val="num" w:pos="794"/>
        </w:tabs>
        <w:ind w:left="794" w:hanging="397"/>
      </w:pPr>
      <w:rPr>
        <w:rFonts w:ascii="Calibri" w:hAnsi="Calibri" w:hint="default"/>
      </w:rPr>
    </w:lvl>
    <w:lvl w:ilvl="3" w:tplc="6FF0BF00">
      <w:start w:val="1"/>
      <w:numFmt w:val="bullet"/>
      <w:lvlRestart w:val="0"/>
      <w:lvlText w:val="–"/>
      <w:lvlJc w:val="left"/>
      <w:pPr>
        <w:tabs>
          <w:tab w:val="num" w:pos="1191"/>
        </w:tabs>
        <w:ind w:left="1191" w:hanging="397"/>
      </w:pPr>
      <w:rPr>
        <w:rFonts w:ascii="Calibri" w:hAnsi="Calibri" w:hint="default"/>
      </w:rPr>
    </w:lvl>
    <w:lvl w:ilvl="4" w:tplc="FB8276AA">
      <w:start w:val="1"/>
      <w:numFmt w:val="none"/>
      <w:lvlRestart w:val="0"/>
      <w:lvlText w:val=""/>
      <w:lvlJc w:val="left"/>
      <w:pPr>
        <w:ind w:left="0" w:firstLine="0"/>
      </w:pPr>
      <w:rPr>
        <w:rFonts w:hint="default"/>
      </w:rPr>
    </w:lvl>
    <w:lvl w:ilvl="5" w:tplc="CE985604">
      <w:start w:val="1"/>
      <w:numFmt w:val="none"/>
      <w:lvlRestart w:val="0"/>
      <w:lvlText w:val=""/>
      <w:lvlJc w:val="left"/>
      <w:pPr>
        <w:ind w:left="0" w:firstLine="0"/>
      </w:pPr>
      <w:rPr>
        <w:rFonts w:hint="default"/>
      </w:rPr>
    </w:lvl>
    <w:lvl w:ilvl="6" w:tplc="6010D870">
      <w:start w:val="1"/>
      <w:numFmt w:val="none"/>
      <w:lvlRestart w:val="0"/>
      <w:lvlText w:val=""/>
      <w:lvlJc w:val="left"/>
      <w:pPr>
        <w:ind w:left="0" w:firstLine="0"/>
      </w:pPr>
      <w:rPr>
        <w:rFonts w:hint="default"/>
      </w:rPr>
    </w:lvl>
    <w:lvl w:ilvl="7" w:tplc="C6F2C5C4">
      <w:start w:val="1"/>
      <w:numFmt w:val="none"/>
      <w:lvlRestart w:val="0"/>
      <w:lvlText w:val=""/>
      <w:lvlJc w:val="left"/>
      <w:pPr>
        <w:ind w:left="0" w:firstLine="0"/>
      </w:pPr>
      <w:rPr>
        <w:rFonts w:hint="default"/>
      </w:rPr>
    </w:lvl>
    <w:lvl w:ilvl="8" w:tplc="896EE576">
      <w:start w:val="1"/>
      <w:numFmt w:val="none"/>
      <w:lvlRestart w:val="0"/>
      <w:lvlText w:val=""/>
      <w:lvlJc w:val="right"/>
      <w:pPr>
        <w:ind w:left="0" w:firstLine="0"/>
      </w:pPr>
      <w:rPr>
        <w:rFonts w:hint="default"/>
      </w:rPr>
    </w:lvl>
  </w:abstractNum>
  <w:abstractNum w:abstractNumId="34" w15:restartNumberingAfterBreak="0">
    <w:nsid w:val="786475CD"/>
    <w:multiLevelType w:val="hybridMultilevel"/>
    <w:tmpl w:val="1422AC2C"/>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5" w15:restartNumberingAfterBreak="0">
    <w:nsid w:val="787B53A8"/>
    <w:multiLevelType w:val="hybridMultilevel"/>
    <w:tmpl w:val="AD06323A"/>
    <w:styleLink w:val="ZZNumberslowerromanindent"/>
    <w:lvl w:ilvl="0" w:tplc="8E32A296">
      <w:start w:val="1"/>
      <w:numFmt w:val="bullet"/>
      <w:lvlText w:val="•"/>
      <w:lvlJc w:val="left"/>
      <w:pPr>
        <w:tabs>
          <w:tab w:val="num" w:pos="680"/>
        </w:tabs>
        <w:ind w:left="964" w:hanging="284"/>
      </w:pPr>
      <w:rPr>
        <w:rFonts w:ascii="Calibri" w:hAnsi="Calibri" w:hint="default"/>
      </w:rPr>
    </w:lvl>
    <w:lvl w:ilvl="1" w:tplc="BC800F96">
      <w:start w:val="1"/>
      <w:numFmt w:val="bullet"/>
      <w:lvlText w:val="–"/>
      <w:lvlJc w:val="left"/>
      <w:pPr>
        <w:ind w:left="1304" w:hanging="340"/>
      </w:pPr>
      <w:rPr>
        <w:rFonts w:ascii="Calibri" w:hAnsi="Calibri" w:hint="default"/>
        <w:color w:val="auto"/>
      </w:rPr>
    </w:lvl>
    <w:lvl w:ilvl="2" w:tplc="28D020DA">
      <w:start w:val="1"/>
      <w:numFmt w:val="lowerRoman"/>
      <w:lvlText w:val="%3)"/>
      <w:lvlJc w:val="left"/>
      <w:pPr>
        <w:ind w:left="1080" w:hanging="360"/>
      </w:pPr>
      <w:rPr>
        <w:rFonts w:hint="default"/>
      </w:rPr>
    </w:lvl>
    <w:lvl w:ilvl="3" w:tplc="A07AF33A">
      <w:start w:val="1"/>
      <w:numFmt w:val="decimal"/>
      <w:lvlText w:val="(%4)"/>
      <w:lvlJc w:val="left"/>
      <w:pPr>
        <w:ind w:left="1440" w:hanging="360"/>
      </w:pPr>
      <w:rPr>
        <w:rFonts w:hint="default"/>
      </w:rPr>
    </w:lvl>
    <w:lvl w:ilvl="4" w:tplc="7B7CA5D6">
      <w:start w:val="1"/>
      <w:numFmt w:val="lowerLetter"/>
      <w:lvlText w:val="(%5)"/>
      <w:lvlJc w:val="left"/>
      <w:pPr>
        <w:ind w:left="1800" w:hanging="360"/>
      </w:pPr>
      <w:rPr>
        <w:rFonts w:hint="default"/>
      </w:rPr>
    </w:lvl>
    <w:lvl w:ilvl="5" w:tplc="6D10687E">
      <w:start w:val="1"/>
      <w:numFmt w:val="lowerRoman"/>
      <w:lvlText w:val="(%6)"/>
      <w:lvlJc w:val="left"/>
      <w:pPr>
        <w:ind w:left="2160" w:hanging="360"/>
      </w:pPr>
      <w:rPr>
        <w:rFonts w:hint="default"/>
      </w:rPr>
    </w:lvl>
    <w:lvl w:ilvl="6" w:tplc="0824A49E">
      <w:start w:val="1"/>
      <w:numFmt w:val="decimal"/>
      <w:lvlText w:val="%7."/>
      <w:lvlJc w:val="left"/>
      <w:pPr>
        <w:ind w:left="2520" w:hanging="360"/>
      </w:pPr>
      <w:rPr>
        <w:rFonts w:hint="default"/>
      </w:rPr>
    </w:lvl>
    <w:lvl w:ilvl="7" w:tplc="E72C1FF0">
      <w:start w:val="1"/>
      <w:numFmt w:val="lowerLetter"/>
      <w:lvlText w:val="%8."/>
      <w:lvlJc w:val="left"/>
      <w:pPr>
        <w:ind w:left="2880" w:hanging="360"/>
      </w:pPr>
      <w:rPr>
        <w:rFonts w:hint="default"/>
      </w:rPr>
    </w:lvl>
    <w:lvl w:ilvl="8" w:tplc="C09CBCA4">
      <w:start w:val="1"/>
      <w:numFmt w:val="lowerRoman"/>
      <w:lvlText w:val="%9."/>
      <w:lvlJc w:val="left"/>
      <w:pPr>
        <w:ind w:left="3240" w:hanging="360"/>
      </w:pPr>
      <w:rPr>
        <w:rFonts w:hint="default"/>
      </w:rPr>
    </w:lvl>
  </w:abstractNum>
  <w:abstractNum w:abstractNumId="36" w15:restartNumberingAfterBreak="0">
    <w:nsid w:val="7DAD21FC"/>
    <w:multiLevelType w:val="hybridMultilevel"/>
    <w:tmpl w:val="45125736"/>
    <w:styleLink w:val="ZZNumbersloweralpha"/>
    <w:lvl w:ilvl="0" w:tplc="575CF9CA">
      <w:start w:val="1"/>
      <w:numFmt w:val="lowerLetter"/>
      <w:pStyle w:val="DJCSlist-loweralphalevel2"/>
      <w:lvlText w:val="%1)"/>
      <w:lvlJc w:val="left"/>
      <w:pPr>
        <w:ind w:left="1474" w:hanging="397"/>
      </w:pPr>
      <w:rPr>
        <w:rFonts w:hint="default"/>
      </w:rPr>
    </w:lvl>
    <w:lvl w:ilvl="1" w:tplc="7754745C">
      <w:start w:val="1"/>
      <w:numFmt w:val="lowerLetter"/>
      <w:lvlText w:val="%2)"/>
      <w:lvlJc w:val="left"/>
      <w:pPr>
        <w:ind w:left="720" w:hanging="360"/>
      </w:pPr>
      <w:rPr>
        <w:rFonts w:hint="default"/>
      </w:rPr>
    </w:lvl>
    <w:lvl w:ilvl="2" w:tplc="827AE64A">
      <w:start w:val="1"/>
      <w:numFmt w:val="lowerRoman"/>
      <w:lvlText w:val="%3)"/>
      <w:lvlJc w:val="left"/>
      <w:pPr>
        <w:ind w:left="1080" w:hanging="360"/>
      </w:pPr>
      <w:rPr>
        <w:rFonts w:hint="default"/>
      </w:rPr>
    </w:lvl>
    <w:lvl w:ilvl="3" w:tplc="5E14C290">
      <w:start w:val="1"/>
      <w:numFmt w:val="decimal"/>
      <w:lvlText w:val="(%4)"/>
      <w:lvlJc w:val="left"/>
      <w:pPr>
        <w:ind w:left="1440" w:hanging="360"/>
      </w:pPr>
      <w:rPr>
        <w:rFonts w:hint="default"/>
      </w:rPr>
    </w:lvl>
    <w:lvl w:ilvl="4" w:tplc="C804E91A">
      <w:start w:val="1"/>
      <w:numFmt w:val="lowerLetter"/>
      <w:lvlText w:val="(%5)"/>
      <w:lvlJc w:val="left"/>
      <w:pPr>
        <w:ind w:left="1800" w:hanging="360"/>
      </w:pPr>
      <w:rPr>
        <w:rFonts w:hint="default"/>
      </w:rPr>
    </w:lvl>
    <w:lvl w:ilvl="5" w:tplc="4A0C3CF8">
      <w:start w:val="1"/>
      <w:numFmt w:val="lowerRoman"/>
      <w:lvlText w:val="(%6)"/>
      <w:lvlJc w:val="left"/>
      <w:pPr>
        <w:ind w:left="2160" w:hanging="360"/>
      </w:pPr>
      <w:rPr>
        <w:rFonts w:hint="default"/>
      </w:rPr>
    </w:lvl>
    <w:lvl w:ilvl="6" w:tplc="7750C43E">
      <w:start w:val="1"/>
      <w:numFmt w:val="decimal"/>
      <w:lvlText w:val="%7."/>
      <w:lvlJc w:val="left"/>
      <w:pPr>
        <w:ind w:left="2520" w:hanging="360"/>
      </w:pPr>
      <w:rPr>
        <w:rFonts w:hint="default"/>
      </w:rPr>
    </w:lvl>
    <w:lvl w:ilvl="7" w:tplc="F6526D3C">
      <w:start w:val="1"/>
      <w:numFmt w:val="lowerLetter"/>
      <w:lvlText w:val="%8."/>
      <w:lvlJc w:val="left"/>
      <w:pPr>
        <w:ind w:left="2880" w:hanging="360"/>
      </w:pPr>
      <w:rPr>
        <w:rFonts w:hint="default"/>
      </w:rPr>
    </w:lvl>
    <w:lvl w:ilvl="8" w:tplc="0F885B38">
      <w:start w:val="1"/>
      <w:numFmt w:val="lowerRoman"/>
      <w:lvlText w:val="%9."/>
      <w:lvlJc w:val="left"/>
      <w:pPr>
        <w:ind w:left="3240" w:hanging="360"/>
      </w:pPr>
      <w:rPr>
        <w:rFonts w:hint="default"/>
      </w:rPr>
    </w:lvl>
  </w:abstractNum>
  <w:num w:numId="1">
    <w:abstractNumId w:val="25"/>
  </w:num>
  <w:num w:numId="2">
    <w:abstractNumId w:val="16"/>
  </w:num>
  <w:num w:numId="3">
    <w:abstractNumId w:val="1"/>
  </w:num>
  <w:num w:numId="4">
    <w:abstractNumId w:val="13"/>
  </w:num>
  <w:num w:numId="5">
    <w:abstractNumId w:val="27"/>
  </w:num>
  <w:num w:numId="6">
    <w:abstractNumId w:val="24"/>
  </w:num>
  <w:num w:numId="7">
    <w:abstractNumId w:val="22"/>
  </w:num>
  <w:num w:numId="8">
    <w:abstractNumId w:val="15"/>
  </w:num>
  <w:num w:numId="9">
    <w:abstractNumId w:val="36"/>
  </w:num>
  <w:num w:numId="10">
    <w:abstractNumId w:val="35"/>
  </w:num>
  <w:num w:numId="11">
    <w:abstractNumId w:val="3"/>
  </w:num>
  <w:num w:numId="12">
    <w:abstractNumId w:val="33"/>
  </w:num>
  <w:num w:numId="13">
    <w:abstractNumId w:val="9"/>
  </w:num>
  <w:num w:numId="14">
    <w:abstractNumId w:val="32"/>
  </w:num>
  <w:num w:numId="15">
    <w:abstractNumId w:val="29"/>
  </w:num>
  <w:num w:numId="16">
    <w:abstractNumId w:val="5"/>
  </w:num>
  <w:num w:numId="17">
    <w:abstractNumId w:val="19"/>
  </w:num>
  <w:num w:numId="18">
    <w:abstractNumId w:val="31"/>
  </w:num>
  <w:num w:numId="19">
    <w:abstractNumId w:val="6"/>
  </w:num>
  <w:num w:numId="20">
    <w:abstractNumId w:val="11"/>
  </w:num>
  <w:num w:numId="21">
    <w:abstractNumId w:val="20"/>
  </w:num>
  <w:num w:numId="22">
    <w:abstractNumId w:val="28"/>
  </w:num>
  <w:num w:numId="23">
    <w:abstractNumId w:val="8"/>
  </w:num>
  <w:num w:numId="24">
    <w:abstractNumId w:val="12"/>
  </w:num>
  <w:num w:numId="25">
    <w:abstractNumId w:val="17"/>
  </w:num>
  <w:num w:numId="26">
    <w:abstractNumId w:val="18"/>
  </w:num>
  <w:num w:numId="27">
    <w:abstractNumId w:val="4"/>
  </w:num>
  <w:num w:numId="28">
    <w:abstractNumId w:val="30"/>
  </w:num>
  <w:num w:numId="29">
    <w:abstractNumId w:val="2"/>
  </w:num>
  <w:num w:numId="30">
    <w:abstractNumId w:val="26"/>
  </w:num>
  <w:num w:numId="31">
    <w:abstractNumId w:val="22"/>
  </w:num>
  <w:num w:numId="32">
    <w:abstractNumId w:val="22"/>
  </w:num>
  <w:num w:numId="33">
    <w:abstractNumId w:val="22"/>
  </w:num>
  <w:num w:numId="34">
    <w:abstractNumId w:val="34"/>
  </w:num>
  <w:num w:numId="35">
    <w:abstractNumId w:val="21"/>
  </w:num>
  <w:num w:numId="36">
    <w:abstractNumId w:val="14"/>
  </w:num>
  <w:num w:numId="37">
    <w:abstractNumId w:val="23"/>
  </w:num>
  <w:num w:numId="38">
    <w:abstractNumId w:val="10"/>
  </w:num>
  <w:num w:numId="39">
    <w:abstractNumId w:val="7"/>
  </w:num>
  <w:num w:numId="4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2C"/>
    <w:rsid w:val="000003DA"/>
    <w:rsid w:val="00000CB8"/>
    <w:rsid w:val="00000DAC"/>
    <w:rsid w:val="000016D7"/>
    <w:rsid w:val="00001722"/>
    <w:rsid w:val="00001730"/>
    <w:rsid w:val="000024CD"/>
    <w:rsid w:val="0000268B"/>
    <w:rsid w:val="0000274B"/>
    <w:rsid w:val="00002990"/>
    <w:rsid w:val="00002DF5"/>
    <w:rsid w:val="000033B3"/>
    <w:rsid w:val="0000383E"/>
    <w:rsid w:val="00004729"/>
    <w:rsid w:val="000048AC"/>
    <w:rsid w:val="00004C12"/>
    <w:rsid w:val="00004F30"/>
    <w:rsid w:val="00005284"/>
    <w:rsid w:val="000054ED"/>
    <w:rsid w:val="00005961"/>
    <w:rsid w:val="00005D73"/>
    <w:rsid w:val="00005DF8"/>
    <w:rsid w:val="00006048"/>
    <w:rsid w:val="00006582"/>
    <w:rsid w:val="00006C1D"/>
    <w:rsid w:val="00006F2C"/>
    <w:rsid w:val="000070CA"/>
    <w:rsid w:val="00007D1F"/>
    <w:rsid w:val="0001057A"/>
    <w:rsid w:val="00010795"/>
    <w:rsid w:val="00011668"/>
    <w:rsid w:val="00012943"/>
    <w:rsid w:val="0001307F"/>
    <w:rsid w:val="00013B1E"/>
    <w:rsid w:val="00013C97"/>
    <w:rsid w:val="00014005"/>
    <w:rsid w:val="000140BF"/>
    <w:rsid w:val="000149FF"/>
    <w:rsid w:val="00014FC4"/>
    <w:rsid w:val="0001552A"/>
    <w:rsid w:val="000159CF"/>
    <w:rsid w:val="00015E16"/>
    <w:rsid w:val="00016973"/>
    <w:rsid w:val="00016C44"/>
    <w:rsid w:val="00017125"/>
    <w:rsid w:val="000175F4"/>
    <w:rsid w:val="00017A07"/>
    <w:rsid w:val="00017EEE"/>
    <w:rsid w:val="00020956"/>
    <w:rsid w:val="00020AAB"/>
    <w:rsid w:val="00020CF6"/>
    <w:rsid w:val="00021C8F"/>
    <w:rsid w:val="00021F0D"/>
    <w:rsid w:val="000223A4"/>
    <w:rsid w:val="00022A32"/>
    <w:rsid w:val="00022B95"/>
    <w:rsid w:val="00022C0C"/>
    <w:rsid w:val="00022E60"/>
    <w:rsid w:val="0002301B"/>
    <w:rsid w:val="00023447"/>
    <w:rsid w:val="00023F65"/>
    <w:rsid w:val="00024960"/>
    <w:rsid w:val="00024C50"/>
    <w:rsid w:val="00024CC1"/>
    <w:rsid w:val="00025F37"/>
    <w:rsid w:val="000266B2"/>
    <w:rsid w:val="00026C19"/>
    <w:rsid w:val="0002753E"/>
    <w:rsid w:val="00027CD0"/>
    <w:rsid w:val="00027EF6"/>
    <w:rsid w:val="000303DB"/>
    <w:rsid w:val="00031226"/>
    <w:rsid w:val="00031263"/>
    <w:rsid w:val="000313E2"/>
    <w:rsid w:val="00032618"/>
    <w:rsid w:val="00032947"/>
    <w:rsid w:val="00033181"/>
    <w:rsid w:val="0003321A"/>
    <w:rsid w:val="0003351E"/>
    <w:rsid w:val="00033B8C"/>
    <w:rsid w:val="00033CE7"/>
    <w:rsid w:val="0003413C"/>
    <w:rsid w:val="00034E07"/>
    <w:rsid w:val="000368BD"/>
    <w:rsid w:val="00036FE7"/>
    <w:rsid w:val="00037350"/>
    <w:rsid w:val="00037406"/>
    <w:rsid w:val="000376BB"/>
    <w:rsid w:val="00037A35"/>
    <w:rsid w:val="00037CF5"/>
    <w:rsid w:val="0004024B"/>
    <w:rsid w:val="000406F0"/>
    <w:rsid w:val="00042180"/>
    <w:rsid w:val="00042371"/>
    <w:rsid w:val="000427FA"/>
    <w:rsid w:val="000431B6"/>
    <w:rsid w:val="00043592"/>
    <w:rsid w:val="0004371F"/>
    <w:rsid w:val="0004380D"/>
    <w:rsid w:val="00043886"/>
    <w:rsid w:val="00043BB4"/>
    <w:rsid w:val="00043C76"/>
    <w:rsid w:val="00043E65"/>
    <w:rsid w:val="000447C7"/>
    <w:rsid w:val="00044837"/>
    <w:rsid w:val="0004486A"/>
    <w:rsid w:val="000449D0"/>
    <w:rsid w:val="0004510D"/>
    <w:rsid w:val="0004658D"/>
    <w:rsid w:val="00047A25"/>
    <w:rsid w:val="00047F5C"/>
    <w:rsid w:val="00050B75"/>
    <w:rsid w:val="00050E5B"/>
    <w:rsid w:val="000511EE"/>
    <w:rsid w:val="000514EC"/>
    <w:rsid w:val="000518FC"/>
    <w:rsid w:val="00051A51"/>
    <w:rsid w:val="000528BF"/>
    <w:rsid w:val="0005372B"/>
    <w:rsid w:val="00054117"/>
    <w:rsid w:val="00054327"/>
    <w:rsid w:val="000543BB"/>
    <w:rsid w:val="0005475C"/>
    <w:rsid w:val="00054994"/>
    <w:rsid w:val="0005516B"/>
    <w:rsid w:val="0005587D"/>
    <w:rsid w:val="00056B2F"/>
    <w:rsid w:val="00056BB8"/>
    <w:rsid w:val="00056D4C"/>
    <w:rsid w:val="00057173"/>
    <w:rsid w:val="00057C58"/>
    <w:rsid w:val="00057DC2"/>
    <w:rsid w:val="0006010C"/>
    <w:rsid w:val="00060551"/>
    <w:rsid w:val="000605B7"/>
    <w:rsid w:val="00060848"/>
    <w:rsid w:val="00060BD8"/>
    <w:rsid w:val="00060D98"/>
    <w:rsid w:val="00060E34"/>
    <w:rsid w:val="00060E93"/>
    <w:rsid w:val="00061554"/>
    <w:rsid w:val="0006184A"/>
    <w:rsid w:val="000625D0"/>
    <w:rsid w:val="00062CEE"/>
    <w:rsid w:val="0006365E"/>
    <w:rsid w:val="00064936"/>
    <w:rsid w:val="000649D4"/>
    <w:rsid w:val="00065355"/>
    <w:rsid w:val="00066F8D"/>
    <w:rsid w:val="00067DB9"/>
    <w:rsid w:val="00070ECB"/>
    <w:rsid w:val="0007171F"/>
    <w:rsid w:val="00071D5E"/>
    <w:rsid w:val="00071E83"/>
    <w:rsid w:val="00071FFC"/>
    <w:rsid w:val="000722F4"/>
    <w:rsid w:val="00072B15"/>
    <w:rsid w:val="00073486"/>
    <w:rsid w:val="000734F8"/>
    <w:rsid w:val="000736B8"/>
    <w:rsid w:val="00073FA6"/>
    <w:rsid w:val="0007404C"/>
    <w:rsid w:val="00074F32"/>
    <w:rsid w:val="000758B0"/>
    <w:rsid w:val="00075EB3"/>
    <w:rsid w:val="00075F5A"/>
    <w:rsid w:val="000761AE"/>
    <w:rsid w:val="000769ED"/>
    <w:rsid w:val="00076AD3"/>
    <w:rsid w:val="000778D3"/>
    <w:rsid w:val="000806A0"/>
    <w:rsid w:val="000806E3"/>
    <w:rsid w:val="00081001"/>
    <w:rsid w:val="000817CB"/>
    <w:rsid w:val="00081E65"/>
    <w:rsid w:val="00082416"/>
    <w:rsid w:val="000836E0"/>
    <w:rsid w:val="000836FD"/>
    <w:rsid w:val="000838CF"/>
    <w:rsid w:val="00083CD3"/>
    <w:rsid w:val="00083CE2"/>
    <w:rsid w:val="00084062"/>
    <w:rsid w:val="00084778"/>
    <w:rsid w:val="00084955"/>
    <w:rsid w:val="00084AF3"/>
    <w:rsid w:val="00084D0A"/>
    <w:rsid w:val="00085390"/>
    <w:rsid w:val="00085B5C"/>
    <w:rsid w:val="00085C56"/>
    <w:rsid w:val="000873EF"/>
    <w:rsid w:val="00090EA2"/>
    <w:rsid w:val="00091A9B"/>
    <w:rsid w:val="00091F17"/>
    <w:rsid w:val="000925D8"/>
    <w:rsid w:val="0009274A"/>
    <w:rsid w:val="00092C36"/>
    <w:rsid w:val="00094336"/>
    <w:rsid w:val="00094A12"/>
    <w:rsid w:val="00094DBC"/>
    <w:rsid w:val="00095597"/>
    <w:rsid w:val="00096093"/>
    <w:rsid w:val="0009614E"/>
    <w:rsid w:val="000962C0"/>
    <w:rsid w:val="0009795B"/>
    <w:rsid w:val="000A058F"/>
    <w:rsid w:val="000A0C8E"/>
    <w:rsid w:val="000A12D5"/>
    <w:rsid w:val="000A16E2"/>
    <w:rsid w:val="000A27F4"/>
    <w:rsid w:val="000A2BC7"/>
    <w:rsid w:val="000A2E00"/>
    <w:rsid w:val="000A348B"/>
    <w:rsid w:val="000A37EB"/>
    <w:rsid w:val="000A3862"/>
    <w:rsid w:val="000A3992"/>
    <w:rsid w:val="000A3CCD"/>
    <w:rsid w:val="000A3EE5"/>
    <w:rsid w:val="000A41B8"/>
    <w:rsid w:val="000A5C48"/>
    <w:rsid w:val="000A5C93"/>
    <w:rsid w:val="000A5F02"/>
    <w:rsid w:val="000A62AF"/>
    <w:rsid w:val="000A63E6"/>
    <w:rsid w:val="000A68DC"/>
    <w:rsid w:val="000A6C25"/>
    <w:rsid w:val="000A751D"/>
    <w:rsid w:val="000A7A53"/>
    <w:rsid w:val="000B02B1"/>
    <w:rsid w:val="000B1097"/>
    <w:rsid w:val="000B12DB"/>
    <w:rsid w:val="000B1380"/>
    <w:rsid w:val="000B1B83"/>
    <w:rsid w:val="000B1F6C"/>
    <w:rsid w:val="000B2307"/>
    <w:rsid w:val="000B273A"/>
    <w:rsid w:val="000B2EBC"/>
    <w:rsid w:val="000B3417"/>
    <w:rsid w:val="000B3792"/>
    <w:rsid w:val="000B3FAB"/>
    <w:rsid w:val="000B48F4"/>
    <w:rsid w:val="000B4C21"/>
    <w:rsid w:val="000B4C6E"/>
    <w:rsid w:val="000B4DB7"/>
    <w:rsid w:val="000B52C9"/>
    <w:rsid w:val="000B54BF"/>
    <w:rsid w:val="000B6B68"/>
    <w:rsid w:val="000B78B9"/>
    <w:rsid w:val="000B7E49"/>
    <w:rsid w:val="000C00FE"/>
    <w:rsid w:val="000C09ED"/>
    <w:rsid w:val="000C2260"/>
    <w:rsid w:val="000C228C"/>
    <w:rsid w:val="000C2594"/>
    <w:rsid w:val="000C2F71"/>
    <w:rsid w:val="000C359E"/>
    <w:rsid w:val="000C3A7B"/>
    <w:rsid w:val="000C4291"/>
    <w:rsid w:val="000C44D7"/>
    <w:rsid w:val="000C58CD"/>
    <w:rsid w:val="000C598C"/>
    <w:rsid w:val="000C6242"/>
    <w:rsid w:val="000C632E"/>
    <w:rsid w:val="000C68DB"/>
    <w:rsid w:val="000C72AA"/>
    <w:rsid w:val="000D0026"/>
    <w:rsid w:val="000D0281"/>
    <w:rsid w:val="000D0562"/>
    <w:rsid w:val="000D137C"/>
    <w:rsid w:val="000D1962"/>
    <w:rsid w:val="000D2013"/>
    <w:rsid w:val="000D24A0"/>
    <w:rsid w:val="000D2BDE"/>
    <w:rsid w:val="000D2C32"/>
    <w:rsid w:val="000D31D0"/>
    <w:rsid w:val="000D3695"/>
    <w:rsid w:val="000D3725"/>
    <w:rsid w:val="000D3933"/>
    <w:rsid w:val="000D4246"/>
    <w:rsid w:val="000D4393"/>
    <w:rsid w:val="000D46B2"/>
    <w:rsid w:val="000D57A2"/>
    <w:rsid w:val="000D5884"/>
    <w:rsid w:val="000D6A55"/>
    <w:rsid w:val="000E03AF"/>
    <w:rsid w:val="000E06AF"/>
    <w:rsid w:val="000E0E48"/>
    <w:rsid w:val="000E1013"/>
    <w:rsid w:val="000E15A7"/>
    <w:rsid w:val="000E2754"/>
    <w:rsid w:val="000E2D1F"/>
    <w:rsid w:val="000E3B6B"/>
    <w:rsid w:val="000E3EDE"/>
    <w:rsid w:val="000E429E"/>
    <w:rsid w:val="000E47CE"/>
    <w:rsid w:val="000E5690"/>
    <w:rsid w:val="000E5976"/>
    <w:rsid w:val="000E5D01"/>
    <w:rsid w:val="000E6282"/>
    <w:rsid w:val="000E6964"/>
    <w:rsid w:val="000E69D7"/>
    <w:rsid w:val="000E6BB7"/>
    <w:rsid w:val="000E6E25"/>
    <w:rsid w:val="000E6F72"/>
    <w:rsid w:val="000E774E"/>
    <w:rsid w:val="000E7BFA"/>
    <w:rsid w:val="000E7E59"/>
    <w:rsid w:val="000F0478"/>
    <w:rsid w:val="000F0A50"/>
    <w:rsid w:val="000F0E85"/>
    <w:rsid w:val="000F10B2"/>
    <w:rsid w:val="000F2270"/>
    <w:rsid w:val="000F25C8"/>
    <w:rsid w:val="000F273B"/>
    <w:rsid w:val="000F46DF"/>
    <w:rsid w:val="000F48FE"/>
    <w:rsid w:val="000F497E"/>
    <w:rsid w:val="000F50F5"/>
    <w:rsid w:val="000F5445"/>
    <w:rsid w:val="000F6399"/>
    <w:rsid w:val="000F72C9"/>
    <w:rsid w:val="000F73B6"/>
    <w:rsid w:val="00100686"/>
    <w:rsid w:val="00100A09"/>
    <w:rsid w:val="00102676"/>
    <w:rsid w:val="001037D1"/>
    <w:rsid w:val="00103D5E"/>
    <w:rsid w:val="00104AEF"/>
    <w:rsid w:val="00104EA7"/>
    <w:rsid w:val="001051BF"/>
    <w:rsid w:val="001053EA"/>
    <w:rsid w:val="00105EE3"/>
    <w:rsid w:val="00105FAD"/>
    <w:rsid w:val="001061F5"/>
    <w:rsid w:val="00106288"/>
    <w:rsid w:val="001066FA"/>
    <w:rsid w:val="00106B22"/>
    <w:rsid w:val="00110574"/>
    <w:rsid w:val="001108AE"/>
    <w:rsid w:val="00110D3E"/>
    <w:rsid w:val="001111E7"/>
    <w:rsid w:val="0011155B"/>
    <w:rsid w:val="00111A4A"/>
    <w:rsid w:val="00111A6A"/>
    <w:rsid w:val="0011225C"/>
    <w:rsid w:val="001128F5"/>
    <w:rsid w:val="0011299B"/>
    <w:rsid w:val="001131D6"/>
    <w:rsid w:val="00114418"/>
    <w:rsid w:val="00114813"/>
    <w:rsid w:val="00117B0D"/>
    <w:rsid w:val="00117C41"/>
    <w:rsid w:val="0011E143"/>
    <w:rsid w:val="001204F8"/>
    <w:rsid w:val="00120864"/>
    <w:rsid w:val="001210CE"/>
    <w:rsid w:val="001210E9"/>
    <w:rsid w:val="00121593"/>
    <w:rsid w:val="00121BF1"/>
    <w:rsid w:val="001227C0"/>
    <w:rsid w:val="00123225"/>
    <w:rsid w:val="00123C2A"/>
    <w:rsid w:val="00123EE3"/>
    <w:rsid w:val="001242FF"/>
    <w:rsid w:val="00124EE1"/>
    <w:rsid w:val="001252C6"/>
    <w:rsid w:val="00125387"/>
    <w:rsid w:val="001255B7"/>
    <w:rsid w:val="00125885"/>
    <w:rsid w:val="00125B59"/>
    <w:rsid w:val="001266B7"/>
    <w:rsid w:val="0012677F"/>
    <w:rsid w:val="00126816"/>
    <w:rsid w:val="00126F10"/>
    <w:rsid w:val="0012703B"/>
    <w:rsid w:val="001270A5"/>
    <w:rsid w:val="00127154"/>
    <w:rsid w:val="0012731C"/>
    <w:rsid w:val="00127A8B"/>
    <w:rsid w:val="00127F2D"/>
    <w:rsid w:val="00130005"/>
    <w:rsid w:val="001306FE"/>
    <w:rsid w:val="00130EAC"/>
    <w:rsid w:val="00130EBE"/>
    <w:rsid w:val="001310D7"/>
    <w:rsid w:val="001314C4"/>
    <w:rsid w:val="00131EBE"/>
    <w:rsid w:val="001320CF"/>
    <w:rsid w:val="0013215A"/>
    <w:rsid w:val="001323D8"/>
    <w:rsid w:val="00132DDC"/>
    <w:rsid w:val="001342E2"/>
    <w:rsid w:val="001343A3"/>
    <w:rsid w:val="00134BE5"/>
    <w:rsid w:val="001358C8"/>
    <w:rsid w:val="00136283"/>
    <w:rsid w:val="0013682A"/>
    <w:rsid w:val="001372E4"/>
    <w:rsid w:val="00137379"/>
    <w:rsid w:val="00140BA7"/>
    <w:rsid w:val="00140D53"/>
    <w:rsid w:val="001411DD"/>
    <w:rsid w:val="001412D1"/>
    <w:rsid w:val="00141A8D"/>
    <w:rsid w:val="00141EEA"/>
    <w:rsid w:val="001423E3"/>
    <w:rsid w:val="00143E10"/>
    <w:rsid w:val="001444C0"/>
    <w:rsid w:val="001447CC"/>
    <w:rsid w:val="00144B3F"/>
    <w:rsid w:val="00145600"/>
    <w:rsid w:val="00145800"/>
    <w:rsid w:val="00145DCB"/>
    <w:rsid w:val="00146276"/>
    <w:rsid w:val="001464CA"/>
    <w:rsid w:val="0014680B"/>
    <w:rsid w:val="00146B6A"/>
    <w:rsid w:val="001475EA"/>
    <w:rsid w:val="001476BC"/>
    <w:rsid w:val="00147EE4"/>
    <w:rsid w:val="001504F5"/>
    <w:rsid w:val="00150B56"/>
    <w:rsid w:val="0015146E"/>
    <w:rsid w:val="0015156B"/>
    <w:rsid w:val="001517BD"/>
    <w:rsid w:val="00152CE7"/>
    <w:rsid w:val="00152E3E"/>
    <w:rsid w:val="0015328A"/>
    <w:rsid w:val="00153C3F"/>
    <w:rsid w:val="00153D8C"/>
    <w:rsid w:val="00153E6B"/>
    <w:rsid w:val="001541BB"/>
    <w:rsid w:val="0015436E"/>
    <w:rsid w:val="00154472"/>
    <w:rsid w:val="00154DD2"/>
    <w:rsid w:val="00154EAB"/>
    <w:rsid w:val="00155109"/>
    <w:rsid w:val="00155156"/>
    <w:rsid w:val="0015526B"/>
    <w:rsid w:val="001553B0"/>
    <w:rsid w:val="0015574C"/>
    <w:rsid w:val="00155A6D"/>
    <w:rsid w:val="0015621E"/>
    <w:rsid w:val="001563B6"/>
    <w:rsid w:val="0015665D"/>
    <w:rsid w:val="0015691B"/>
    <w:rsid w:val="00156F83"/>
    <w:rsid w:val="001570EE"/>
    <w:rsid w:val="00160105"/>
    <w:rsid w:val="00160FEB"/>
    <w:rsid w:val="001625D1"/>
    <w:rsid w:val="00162FF9"/>
    <w:rsid w:val="0016425D"/>
    <w:rsid w:val="001647E9"/>
    <w:rsid w:val="001651E3"/>
    <w:rsid w:val="00165A68"/>
    <w:rsid w:val="0016626C"/>
    <w:rsid w:val="00166B42"/>
    <w:rsid w:val="00170A17"/>
    <w:rsid w:val="0017248D"/>
    <w:rsid w:val="001724F9"/>
    <w:rsid w:val="00173626"/>
    <w:rsid w:val="00173A34"/>
    <w:rsid w:val="00173A73"/>
    <w:rsid w:val="00173B7E"/>
    <w:rsid w:val="001740D9"/>
    <w:rsid w:val="00174AFE"/>
    <w:rsid w:val="00175D0B"/>
    <w:rsid w:val="00175D6E"/>
    <w:rsid w:val="0017614A"/>
    <w:rsid w:val="00176200"/>
    <w:rsid w:val="0017628B"/>
    <w:rsid w:val="00176641"/>
    <w:rsid w:val="00180350"/>
    <w:rsid w:val="00180519"/>
    <w:rsid w:val="00180B5D"/>
    <w:rsid w:val="0018177B"/>
    <w:rsid w:val="001817CD"/>
    <w:rsid w:val="0018235E"/>
    <w:rsid w:val="001823A2"/>
    <w:rsid w:val="001827B3"/>
    <w:rsid w:val="00183005"/>
    <w:rsid w:val="0018331E"/>
    <w:rsid w:val="00183393"/>
    <w:rsid w:val="0018376E"/>
    <w:rsid w:val="00183B17"/>
    <w:rsid w:val="00183FD9"/>
    <w:rsid w:val="001841A9"/>
    <w:rsid w:val="00184416"/>
    <w:rsid w:val="00184529"/>
    <w:rsid w:val="00185D46"/>
    <w:rsid w:val="001864AE"/>
    <w:rsid w:val="00186F39"/>
    <w:rsid w:val="0018721B"/>
    <w:rsid w:val="0018768C"/>
    <w:rsid w:val="00187985"/>
    <w:rsid w:val="00187EE2"/>
    <w:rsid w:val="00190418"/>
    <w:rsid w:val="00190DBB"/>
    <w:rsid w:val="001914FA"/>
    <w:rsid w:val="00192778"/>
    <w:rsid w:val="00192979"/>
    <w:rsid w:val="00192BA0"/>
    <w:rsid w:val="00192D3B"/>
    <w:rsid w:val="0019465E"/>
    <w:rsid w:val="001946D2"/>
    <w:rsid w:val="00195544"/>
    <w:rsid w:val="0019560D"/>
    <w:rsid w:val="0019569E"/>
    <w:rsid w:val="00195D7D"/>
    <w:rsid w:val="00197118"/>
    <w:rsid w:val="00197303"/>
    <w:rsid w:val="00197EFA"/>
    <w:rsid w:val="001A17EA"/>
    <w:rsid w:val="001A1D17"/>
    <w:rsid w:val="001A2281"/>
    <w:rsid w:val="001A22AA"/>
    <w:rsid w:val="001A24D7"/>
    <w:rsid w:val="001A2CB0"/>
    <w:rsid w:val="001A3434"/>
    <w:rsid w:val="001A4067"/>
    <w:rsid w:val="001A412F"/>
    <w:rsid w:val="001A489F"/>
    <w:rsid w:val="001A532F"/>
    <w:rsid w:val="001A59F4"/>
    <w:rsid w:val="001A5F41"/>
    <w:rsid w:val="001A60F3"/>
    <w:rsid w:val="001A6CE3"/>
    <w:rsid w:val="001A74F5"/>
    <w:rsid w:val="001A7A18"/>
    <w:rsid w:val="001B0F1A"/>
    <w:rsid w:val="001B10E5"/>
    <w:rsid w:val="001B1565"/>
    <w:rsid w:val="001B166D"/>
    <w:rsid w:val="001B18DB"/>
    <w:rsid w:val="001B28B5"/>
    <w:rsid w:val="001B2975"/>
    <w:rsid w:val="001B324E"/>
    <w:rsid w:val="001B37C2"/>
    <w:rsid w:val="001B41A8"/>
    <w:rsid w:val="001B48E5"/>
    <w:rsid w:val="001B595B"/>
    <w:rsid w:val="001B5AA8"/>
    <w:rsid w:val="001B5E16"/>
    <w:rsid w:val="001B6398"/>
    <w:rsid w:val="001B6636"/>
    <w:rsid w:val="001B74A0"/>
    <w:rsid w:val="001B7A1A"/>
    <w:rsid w:val="001B7ABF"/>
    <w:rsid w:val="001B7DB6"/>
    <w:rsid w:val="001B7DF7"/>
    <w:rsid w:val="001C0776"/>
    <w:rsid w:val="001C08A9"/>
    <w:rsid w:val="001C0E31"/>
    <w:rsid w:val="001C122D"/>
    <w:rsid w:val="001C12F4"/>
    <w:rsid w:val="001C16B9"/>
    <w:rsid w:val="001C17CA"/>
    <w:rsid w:val="001C1BC3"/>
    <w:rsid w:val="001C1C13"/>
    <w:rsid w:val="001C24BF"/>
    <w:rsid w:val="001C3476"/>
    <w:rsid w:val="001C499B"/>
    <w:rsid w:val="001C5B8C"/>
    <w:rsid w:val="001C5DD7"/>
    <w:rsid w:val="001C6223"/>
    <w:rsid w:val="001C6DD4"/>
    <w:rsid w:val="001C8AED"/>
    <w:rsid w:val="001D048B"/>
    <w:rsid w:val="001D0713"/>
    <w:rsid w:val="001D24CD"/>
    <w:rsid w:val="001D2A2D"/>
    <w:rsid w:val="001D2A82"/>
    <w:rsid w:val="001D3B5B"/>
    <w:rsid w:val="001D3CF1"/>
    <w:rsid w:val="001D4F05"/>
    <w:rsid w:val="001D504F"/>
    <w:rsid w:val="001D569B"/>
    <w:rsid w:val="001D64AD"/>
    <w:rsid w:val="001D7030"/>
    <w:rsid w:val="001D769E"/>
    <w:rsid w:val="001D7F0B"/>
    <w:rsid w:val="001E0866"/>
    <w:rsid w:val="001E0DFE"/>
    <w:rsid w:val="001E0EA3"/>
    <w:rsid w:val="001E22FC"/>
    <w:rsid w:val="001E28A7"/>
    <w:rsid w:val="001E2F94"/>
    <w:rsid w:val="001E3E41"/>
    <w:rsid w:val="001E3F32"/>
    <w:rsid w:val="001E407E"/>
    <w:rsid w:val="001E429B"/>
    <w:rsid w:val="001E4995"/>
    <w:rsid w:val="001E5452"/>
    <w:rsid w:val="001E58DF"/>
    <w:rsid w:val="001E5EB5"/>
    <w:rsid w:val="001E67DF"/>
    <w:rsid w:val="001E7A42"/>
    <w:rsid w:val="001F052D"/>
    <w:rsid w:val="001F09DC"/>
    <w:rsid w:val="001F0C03"/>
    <w:rsid w:val="001F0EA9"/>
    <w:rsid w:val="001F11D9"/>
    <w:rsid w:val="001F1C54"/>
    <w:rsid w:val="001F251F"/>
    <w:rsid w:val="001F3A6E"/>
    <w:rsid w:val="001F3DF9"/>
    <w:rsid w:val="001F436D"/>
    <w:rsid w:val="001F43E6"/>
    <w:rsid w:val="001F456C"/>
    <w:rsid w:val="001F4DDF"/>
    <w:rsid w:val="001F5617"/>
    <w:rsid w:val="001F5A5E"/>
    <w:rsid w:val="001F6225"/>
    <w:rsid w:val="001F7571"/>
    <w:rsid w:val="001F7674"/>
    <w:rsid w:val="001F7B5B"/>
    <w:rsid w:val="001F7F7C"/>
    <w:rsid w:val="00200074"/>
    <w:rsid w:val="00200858"/>
    <w:rsid w:val="0020107D"/>
    <w:rsid w:val="00202D59"/>
    <w:rsid w:val="00203080"/>
    <w:rsid w:val="002033C1"/>
    <w:rsid w:val="002035A3"/>
    <w:rsid w:val="0020410B"/>
    <w:rsid w:val="00206600"/>
    <w:rsid w:val="0020691B"/>
    <w:rsid w:val="00207304"/>
    <w:rsid w:val="002101E2"/>
    <w:rsid w:val="00210AE8"/>
    <w:rsid w:val="00211450"/>
    <w:rsid w:val="0021181B"/>
    <w:rsid w:val="0021307F"/>
    <w:rsid w:val="00213772"/>
    <w:rsid w:val="002138F5"/>
    <w:rsid w:val="00213E63"/>
    <w:rsid w:val="002144D7"/>
    <w:rsid w:val="00214801"/>
    <w:rsid w:val="00215AED"/>
    <w:rsid w:val="00215D68"/>
    <w:rsid w:val="002161E0"/>
    <w:rsid w:val="0021649B"/>
    <w:rsid w:val="00216678"/>
    <w:rsid w:val="00216B50"/>
    <w:rsid w:val="00216C3C"/>
    <w:rsid w:val="00216CD2"/>
    <w:rsid w:val="00216CE8"/>
    <w:rsid w:val="00216E34"/>
    <w:rsid w:val="00216FB3"/>
    <w:rsid w:val="0021794B"/>
    <w:rsid w:val="00220240"/>
    <w:rsid w:val="00220749"/>
    <w:rsid w:val="002208D0"/>
    <w:rsid w:val="002208E2"/>
    <w:rsid w:val="002221FC"/>
    <w:rsid w:val="00222909"/>
    <w:rsid w:val="00222B52"/>
    <w:rsid w:val="00222B79"/>
    <w:rsid w:val="00222D7A"/>
    <w:rsid w:val="00222E29"/>
    <w:rsid w:val="00223922"/>
    <w:rsid w:val="0022422C"/>
    <w:rsid w:val="00224327"/>
    <w:rsid w:val="00224810"/>
    <w:rsid w:val="00224BBD"/>
    <w:rsid w:val="00225190"/>
    <w:rsid w:val="002256CC"/>
    <w:rsid w:val="002259E9"/>
    <w:rsid w:val="00225CE6"/>
    <w:rsid w:val="00226848"/>
    <w:rsid w:val="00226B4A"/>
    <w:rsid w:val="0022724E"/>
    <w:rsid w:val="00227492"/>
    <w:rsid w:val="00227CEB"/>
    <w:rsid w:val="00227EED"/>
    <w:rsid w:val="00230666"/>
    <w:rsid w:val="00230AD8"/>
    <w:rsid w:val="002310FF"/>
    <w:rsid w:val="00231153"/>
    <w:rsid w:val="0023252E"/>
    <w:rsid w:val="002328E1"/>
    <w:rsid w:val="0023426B"/>
    <w:rsid w:val="00234505"/>
    <w:rsid w:val="00234597"/>
    <w:rsid w:val="00234B27"/>
    <w:rsid w:val="00234B95"/>
    <w:rsid w:val="00234EA2"/>
    <w:rsid w:val="002356C9"/>
    <w:rsid w:val="00236053"/>
    <w:rsid w:val="00236135"/>
    <w:rsid w:val="0023686C"/>
    <w:rsid w:val="00236F94"/>
    <w:rsid w:val="00236FC0"/>
    <w:rsid w:val="0023711F"/>
    <w:rsid w:val="002377C6"/>
    <w:rsid w:val="00237F0D"/>
    <w:rsid w:val="00240C69"/>
    <w:rsid w:val="00241C31"/>
    <w:rsid w:val="00241DA2"/>
    <w:rsid w:val="00241DD6"/>
    <w:rsid w:val="00242551"/>
    <w:rsid w:val="002426DF"/>
    <w:rsid w:val="002430EB"/>
    <w:rsid w:val="002436C0"/>
    <w:rsid w:val="002442C3"/>
    <w:rsid w:val="0024451B"/>
    <w:rsid w:val="002447FF"/>
    <w:rsid w:val="00245CA9"/>
    <w:rsid w:val="0024621A"/>
    <w:rsid w:val="002465ED"/>
    <w:rsid w:val="0024680C"/>
    <w:rsid w:val="00246996"/>
    <w:rsid w:val="00246AB1"/>
    <w:rsid w:val="00246DB4"/>
    <w:rsid w:val="00246DBF"/>
    <w:rsid w:val="0024723E"/>
    <w:rsid w:val="00247485"/>
    <w:rsid w:val="00247A13"/>
    <w:rsid w:val="00250D70"/>
    <w:rsid w:val="00251AE1"/>
    <w:rsid w:val="00252351"/>
    <w:rsid w:val="00252655"/>
    <w:rsid w:val="00252728"/>
    <w:rsid w:val="0025296F"/>
    <w:rsid w:val="00252BA5"/>
    <w:rsid w:val="00253033"/>
    <w:rsid w:val="00254073"/>
    <w:rsid w:val="00254577"/>
    <w:rsid w:val="00254825"/>
    <w:rsid w:val="002549ED"/>
    <w:rsid w:val="0025514F"/>
    <w:rsid w:val="0025647B"/>
    <w:rsid w:val="00256482"/>
    <w:rsid w:val="00256C7B"/>
    <w:rsid w:val="00256CD5"/>
    <w:rsid w:val="00256E7C"/>
    <w:rsid w:val="00257372"/>
    <w:rsid w:val="00257460"/>
    <w:rsid w:val="00257B0E"/>
    <w:rsid w:val="00257DCC"/>
    <w:rsid w:val="00260BC9"/>
    <w:rsid w:val="00260EFF"/>
    <w:rsid w:val="002619D9"/>
    <w:rsid w:val="00261F0A"/>
    <w:rsid w:val="00262158"/>
    <w:rsid w:val="00263C83"/>
    <w:rsid w:val="002645BC"/>
    <w:rsid w:val="002649FA"/>
    <w:rsid w:val="00264BB6"/>
    <w:rsid w:val="00264D6B"/>
    <w:rsid w:val="00265306"/>
    <w:rsid w:val="002659E3"/>
    <w:rsid w:val="00265C8B"/>
    <w:rsid w:val="002679D5"/>
    <w:rsid w:val="002702EE"/>
    <w:rsid w:val="0027032D"/>
    <w:rsid w:val="0027037F"/>
    <w:rsid w:val="0027038E"/>
    <w:rsid w:val="00270DC8"/>
    <w:rsid w:val="00270E65"/>
    <w:rsid w:val="00270F6D"/>
    <w:rsid w:val="002714FD"/>
    <w:rsid w:val="00272898"/>
    <w:rsid w:val="002730CD"/>
    <w:rsid w:val="0027363A"/>
    <w:rsid w:val="002742D4"/>
    <w:rsid w:val="002745FD"/>
    <w:rsid w:val="0027465C"/>
    <w:rsid w:val="00274772"/>
    <w:rsid w:val="0027543E"/>
    <w:rsid w:val="00275631"/>
    <w:rsid w:val="00275A94"/>
    <w:rsid w:val="00275AB4"/>
    <w:rsid w:val="00275F94"/>
    <w:rsid w:val="00275FBD"/>
    <w:rsid w:val="0027688E"/>
    <w:rsid w:val="00276C36"/>
    <w:rsid w:val="002771EA"/>
    <w:rsid w:val="0028008A"/>
    <w:rsid w:val="00280406"/>
    <w:rsid w:val="00280A9F"/>
    <w:rsid w:val="00280D7B"/>
    <w:rsid w:val="00280DA7"/>
    <w:rsid w:val="00281360"/>
    <w:rsid w:val="002815EF"/>
    <w:rsid w:val="0028162D"/>
    <w:rsid w:val="00281759"/>
    <w:rsid w:val="00281B9C"/>
    <w:rsid w:val="00282054"/>
    <w:rsid w:val="00282161"/>
    <w:rsid w:val="00282269"/>
    <w:rsid w:val="0028289F"/>
    <w:rsid w:val="00282FA1"/>
    <w:rsid w:val="002832F0"/>
    <w:rsid w:val="00284C9B"/>
    <w:rsid w:val="00284DE8"/>
    <w:rsid w:val="00286AF6"/>
    <w:rsid w:val="0028777F"/>
    <w:rsid w:val="002877E3"/>
    <w:rsid w:val="00287A73"/>
    <w:rsid w:val="00287BBF"/>
    <w:rsid w:val="00287E0A"/>
    <w:rsid w:val="002904C9"/>
    <w:rsid w:val="002906E9"/>
    <w:rsid w:val="002907E8"/>
    <w:rsid w:val="00290F83"/>
    <w:rsid w:val="0029103B"/>
    <w:rsid w:val="00291376"/>
    <w:rsid w:val="00291C77"/>
    <w:rsid w:val="00292635"/>
    <w:rsid w:val="002932BA"/>
    <w:rsid w:val="00293584"/>
    <w:rsid w:val="00293761"/>
    <w:rsid w:val="00293C12"/>
    <w:rsid w:val="00293C2F"/>
    <w:rsid w:val="00293F8B"/>
    <w:rsid w:val="0029400A"/>
    <w:rsid w:val="00294359"/>
    <w:rsid w:val="00295285"/>
    <w:rsid w:val="002952C1"/>
    <w:rsid w:val="002955A6"/>
    <w:rsid w:val="00295AF3"/>
    <w:rsid w:val="00295ECF"/>
    <w:rsid w:val="00296164"/>
    <w:rsid w:val="00296538"/>
    <w:rsid w:val="002974CD"/>
    <w:rsid w:val="00297876"/>
    <w:rsid w:val="002A0054"/>
    <w:rsid w:val="002A03AB"/>
    <w:rsid w:val="002A0DBB"/>
    <w:rsid w:val="002A140D"/>
    <w:rsid w:val="002A141B"/>
    <w:rsid w:val="002A142B"/>
    <w:rsid w:val="002A170A"/>
    <w:rsid w:val="002A26B6"/>
    <w:rsid w:val="002A2EBB"/>
    <w:rsid w:val="002A3423"/>
    <w:rsid w:val="002A595C"/>
    <w:rsid w:val="002A61D8"/>
    <w:rsid w:val="002A6A4E"/>
    <w:rsid w:val="002A6B5A"/>
    <w:rsid w:val="002A6C3A"/>
    <w:rsid w:val="002B02BB"/>
    <w:rsid w:val="002B06F4"/>
    <w:rsid w:val="002B124B"/>
    <w:rsid w:val="002B1C8F"/>
    <w:rsid w:val="002B2622"/>
    <w:rsid w:val="002B271E"/>
    <w:rsid w:val="002B2E60"/>
    <w:rsid w:val="002B3268"/>
    <w:rsid w:val="002B34CA"/>
    <w:rsid w:val="002B36A7"/>
    <w:rsid w:val="002B39D2"/>
    <w:rsid w:val="002B4B37"/>
    <w:rsid w:val="002B5171"/>
    <w:rsid w:val="002B55C8"/>
    <w:rsid w:val="002B5A85"/>
    <w:rsid w:val="002B5DE9"/>
    <w:rsid w:val="002B5F17"/>
    <w:rsid w:val="002B6280"/>
    <w:rsid w:val="002B63A7"/>
    <w:rsid w:val="002B63C3"/>
    <w:rsid w:val="002B6CB9"/>
    <w:rsid w:val="002B78A1"/>
    <w:rsid w:val="002C021B"/>
    <w:rsid w:val="002C0C9A"/>
    <w:rsid w:val="002C2176"/>
    <w:rsid w:val="002C22E6"/>
    <w:rsid w:val="002C23E9"/>
    <w:rsid w:val="002C2583"/>
    <w:rsid w:val="002C350F"/>
    <w:rsid w:val="002C376A"/>
    <w:rsid w:val="002C3BBB"/>
    <w:rsid w:val="002C3CB2"/>
    <w:rsid w:val="002C3D51"/>
    <w:rsid w:val="002C42BA"/>
    <w:rsid w:val="002C5543"/>
    <w:rsid w:val="002C5718"/>
    <w:rsid w:val="002C60D2"/>
    <w:rsid w:val="002C6334"/>
    <w:rsid w:val="002C6CDB"/>
    <w:rsid w:val="002C6EBB"/>
    <w:rsid w:val="002C71B4"/>
    <w:rsid w:val="002D0A58"/>
    <w:rsid w:val="002D0F7F"/>
    <w:rsid w:val="002D0F87"/>
    <w:rsid w:val="002D1899"/>
    <w:rsid w:val="002D1E53"/>
    <w:rsid w:val="002D2037"/>
    <w:rsid w:val="002D2112"/>
    <w:rsid w:val="002D24BD"/>
    <w:rsid w:val="002D2A95"/>
    <w:rsid w:val="002D2D7E"/>
    <w:rsid w:val="002D33AC"/>
    <w:rsid w:val="002D3BC7"/>
    <w:rsid w:val="002D3E2B"/>
    <w:rsid w:val="002D462E"/>
    <w:rsid w:val="002D4BC0"/>
    <w:rsid w:val="002D4D39"/>
    <w:rsid w:val="002D56A0"/>
    <w:rsid w:val="002D5F4B"/>
    <w:rsid w:val="002D5FF5"/>
    <w:rsid w:val="002D6C5F"/>
    <w:rsid w:val="002D7FAB"/>
    <w:rsid w:val="002E0150"/>
    <w:rsid w:val="002E0198"/>
    <w:rsid w:val="002E11B8"/>
    <w:rsid w:val="002E1BF2"/>
    <w:rsid w:val="002E1D7C"/>
    <w:rsid w:val="002E2B8C"/>
    <w:rsid w:val="002E3945"/>
    <w:rsid w:val="002E3AFB"/>
    <w:rsid w:val="002E403A"/>
    <w:rsid w:val="002E4329"/>
    <w:rsid w:val="002E47B4"/>
    <w:rsid w:val="002E4A35"/>
    <w:rsid w:val="002E4BD8"/>
    <w:rsid w:val="002E5174"/>
    <w:rsid w:val="002E6159"/>
    <w:rsid w:val="002E73D7"/>
    <w:rsid w:val="002E7C86"/>
    <w:rsid w:val="002E7DB7"/>
    <w:rsid w:val="002F0063"/>
    <w:rsid w:val="002F0768"/>
    <w:rsid w:val="002F08B1"/>
    <w:rsid w:val="002F1609"/>
    <w:rsid w:val="002F1F5B"/>
    <w:rsid w:val="002F265D"/>
    <w:rsid w:val="002F3E18"/>
    <w:rsid w:val="002F439F"/>
    <w:rsid w:val="002F449B"/>
    <w:rsid w:val="002F4752"/>
    <w:rsid w:val="002F4B1F"/>
    <w:rsid w:val="002F4D86"/>
    <w:rsid w:val="002F4E71"/>
    <w:rsid w:val="002F50DC"/>
    <w:rsid w:val="002F53D0"/>
    <w:rsid w:val="002F5D69"/>
    <w:rsid w:val="002F5DAE"/>
    <w:rsid w:val="002F6007"/>
    <w:rsid w:val="002F63F1"/>
    <w:rsid w:val="002F643C"/>
    <w:rsid w:val="002F655E"/>
    <w:rsid w:val="002F65A5"/>
    <w:rsid w:val="002F66D4"/>
    <w:rsid w:val="002F68F9"/>
    <w:rsid w:val="002F6B90"/>
    <w:rsid w:val="002F6CEC"/>
    <w:rsid w:val="002F6CEF"/>
    <w:rsid w:val="002F6DAD"/>
    <w:rsid w:val="002F732E"/>
    <w:rsid w:val="002F74B8"/>
    <w:rsid w:val="002F7C77"/>
    <w:rsid w:val="002F7D78"/>
    <w:rsid w:val="00300102"/>
    <w:rsid w:val="003002DE"/>
    <w:rsid w:val="00300C38"/>
    <w:rsid w:val="00300CB3"/>
    <w:rsid w:val="00300ECA"/>
    <w:rsid w:val="0030271C"/>
    <w:rsid w:val="00302AE4"/>
    <w:rsid w:val="00302E86"/>
    <w:rsid w:val="0030327E"/>
    <w:rsid w:val="0030394B"/>
    <w:rsid w:val="003039F9"/>
    <w:rsid w:val="00304110"/>
    <w:rsid w:val="00304929"/>
    <w:rsid w:val="00304A70"/>
    <w:rsid w:val="00305C83"/>
    <w:rsid w:val="00305D85"/>
    <w:rsid w:val="00305F7B"/>
    <w:rsid w:val="00306AD4"/>
    <w:rsid w:val="00306F94"/>
    <w:rsid w:val="00307004"/>
    <w:rsid w:val="003072C6"/>
    <w:rsid w:val="00307A5C"/>
    <w:rsid w:val="00307F7F"/>
    <w:rsid w:val="003101AE"/>
    <w:rsid w:val="00310D8E"/>
    <w:rsid w:val="0031189E"/>
    <w:rsid w:val="003119F6"/>
    <w:rsid w:val="00311D0F"/>
    <w:rsid w:val="00311D53"/>
    <w:rsid w:val="00312553"/>
    <w:rsid w:val="003125CA"/>
    <w:rsid w:val="00313228"/>
    <w:rsid w:val="00314885"/>
    <w:rsid w:val="00315BBD"/>
    <w:rsid w:val="00315E40"/>
    <w:rsid w:val="00316619"/>
    <w:rsid w:val="00316AB8"/>
    <w:rsid w:val="00317505"/>
    <w:rsid w:val="0031753A"/>
    <w:rsid w:val="003201DA"/>
    <w:rsid w:val="00320293"/>
    <w:rsid w:val="003204D8"/>
    <w:rsid w:val="003206F1"/>
    <w:rsid w:val="003209D7"/>
    <w:rsid w:val="00320C8A"/>
    <w:rsid w:val="0032185E"/>
    <w:rsid w:val="00321BA8"/>
    <w:rsid w:val="00321FD1"/>
    <w:rsid w:val="00322465"/>
    <w:rsid w:val="00322856"/>
    <w:rsid w:val="00322CC2"/>
    <w:rsid w:val="0032349B"/>
    <w:rsid w:val="00323527"/>
    <w:rsid w:val="003238A7"/>
    <w:rsid w:val="0032418E"/>
    <w:rsid w:val="00324D53"/>
    <w:rsid w:val="003252D9"/>
    <w:rsid w:val="00325F63"/>
    <w:rsid w:val="003269DD"/>
    <w:rsid w:val="003271DC"/>
    <w:rsid w:val="0032722F"/>
    <w:rsid w:val="003273F8"/>
    <w:rsid w:val="0032783F"/>
    <w:rsid w:val="00327E63"/>
    <w:rsid w:val="00327ED2"/>
    <w:rsid w:val="00330447"/>
    <w:rsid w:val="00330624"/>
    <w:rsid w:val="00330B5D"/>
    <w:rsid w:val="00330F36"/>
    <w:rsid w:val="00331941"/>
    <w:rsid w:val="00332F1C"/>
    <w:rsid w:val="00333252"/>
    <w:rsid w:val="00334B54"/>
    <w:rsid w:val="00334C1D"/>
    <w:rsid w:val="00334C58"/>
    <w:rsid w:val="0033503B"/>
    <w:rsid w:val="00335420"/>
    <w:rsid w:val="00336B21"/>
    <w:rsid w:val="0033739E"/>
    <w:rsid w:val="003402ED"/>
    <w:rsid w:val="00340934"/>
    <w:rsid w:val="00340DEE"/>
    <w:rsid w:val="0034139E"/>
    <w:rsid w:val="0034166A"/>
    <w:rsid w:val="003416BB"/>
    <w:rsid w:val="00341B50"/>
    <w:rsid w:val="00342142"/>
    <w:rsid w:val="003428D0"/>
    <w:rsid w:val="00343461"/>
    <w:rsid w:val="00343557"/>
    <w:rsid w:val="003435C5"/>
    <w:rsid w:val="003436B9"/>
    <w:rsid w:val="00343733"/>
    <w:rsid w:val="003437F0"/>
    <w:rsid w:val="003439A8"/>
    <w:rsid w:val="00343DF4"/>
    <w:rsid w:val="0034445B"/>
    <w:rsid w:val="00344C58"/>
    <w:rsid w:val="00345B6E"/>
    <w:rsid w:val="00346ABE"/>
    <w:rsid w:val="00346FFE"/>
    <w:rsid w:val="0034781D"/>
    <w:rsid w:val="0035051A"/>
    <w:rsid w:val="00350895"/>
    <w:rsid w:val="003510DB"/>
    <w:rsid w:val="00351268"/>
    <w:rsid w:val="00352474"/>
    <w:rsid w:val="003532C7"/>
    <w:rsid w:val="0035397F"/>
    <w:rsid w:val="00353E5A"/>
    <w:rsid w:val="003556A1"/>
    <w:rsid w:val="00355886"/>
    <w:rsid w:val="00355EF3"/>
    <w:rsid w:val="003565FF"/>
    <w:rsid w:val="00356769"/>
    <w:rsid w:val="00356814"/>
    <w:rsid w:val="00356EE3"/>
    <w:rsid w:val="003606DE"/>
    <w:rsid w:val="00360DC7"/>
    <w:rsid w:val="00361446"/>
    <w:rsid w:val="0036153D"/>
    <w:rsid w:val="003619F2"/>
    <w:rsid w:val="0036254F"/>
    <w:rsid w:val="003625EA"/>
    <w:rsid w:val="00362A7E"/>
    <w:rsid w:val="00363646"/>
    <w:rsid w:val="00363CC4"/>
    <w:rsid w:val="00363FE1"/>
    <w:rsid w:val="00364869"/>
    <w:rsid w:val="00365654"/>
    <w:rsid w:val="003661D8"/>
    <w:rsid w:val="00366FA0"/>
    <w:rsid w:val="00367A37"/>
    <w:rsid w:val="00367C6C"/>
    <w:rsid w:val="00367ED0"/>
    <w:rsid w:val="0037100E"/>
    <w:rsid w:val="003714E9"/>
    <w:rsid w:val="0037236B"/>
    <w:rsid w:val="00372563"/>
    <w:rsid w:val="00372883"/>
    <w:rsid w:val="003738CA"/>
    <w:rsid w:val="003741AD"/>
    <w:rsid w:val="00374248"/>
    <w:rsid w:val="00374F85"/>
    <w:rsid w:val="0037519E"/>
    <w:rsid w:val="00375256"/>
    <w:rsid w:val="0037568F"/>
    <w:rsid w:val="00377A7D"/>
    <w:rsid w:val="00377B27"/>
    <w:rsid w:val="0038004A"/>
    <w:rsid w:val="0038019F"/>
    <w:rsid w:val="00380317"/>
    <w:rsid w:val="0038082D"/>
    <w:rsid w:val="00380937"/>
    <w:rsid w:val="00381135"/>
    <w:rsid w:val="00381876"/>
    <w:rsid w:val="00382071"/>
    <w:rsid w:val="003823AE"/>
    <w:rsid w:val="00382402"/>
    <w:rsid w:val="00383B06"/>
    <w:rsid w:val="00383EF7"/>
    <w:rsid w:val="003841EA"/>
    <w:rsid w:val="00384D08"/>
    <w:rsid w:val="00384EF6"/>
    <w:rsid w:val="003864D5"/>
    <w:rsid w:val="003866F0"/>
    <w:rsid w:val="00386988"/>
    <w:rsid w:val="00386E90"/>
    <w:rsid w:val="00387BE8"/>
    <w:rsid w:val="00390830"/>
    <w:rsid w:val="0039152A"/>
    <w:rsid w:val="003919D1"/>
    <w:rsid w:val="0039229B"/>
    <w:rsid w:val="0039283A"/>
    <w:rsid w:val="00393210"/>
    <w:rsid w:val="00393650"/>
    <w:rsid w:val="003942CA"/>
    <w:rsid w:val="00395123"/>
    <w:rsid w:val="00395398"/>
    <w:rsid w:val="00396D1F"/>
    <w:rsid w:val="0039711C"/>
    <w:rsid w:val="00397E65"/>
    <w:rsid w:val="00397F4A"/>
    <w:rsid w:val="003A0D17"/>
    <w:rsid w:val="003A21BB"/>
    <w:rsid w:val="003A2462"/>
    <w:rsid w:val="003A2BB7"/>
    <w:rsid w:val="003A2F25"/>
    <w:rsid w:val="003A373D"/>
    <w:rsid w:val="003A3C1F"/>
    <w:rsid w:val="003A424A"/>
    <w:rsid w:val="003A4267"/>
    <w:rsid w:val="003A5D0B"/>
    <w:rsid w:val="003A61BE"/>
    <w:rsid w:val="003A6604"/>
    <w:rsid w:val="003A764C"/>
    <w:rsid w:val="003A7BCE"/>
    <w:rsid w:val="003B052B"/>
    <w:rsid w:val="003B1089"/>
    <w:rsid w:val="003B1461"/>
    <w:rsid w:val="003B2070"/>
    <w:rsid w:val="003B2107"/>
    <w:rsid w:val="003B2807"/>
    <w:rsid w:val="003B2B7D"/>
    <w:rsid w:val="003B2FA6"/>
    <w:rsid w:val="003B35FB"/>
    <w:rsid w:val="003B3E82"/>
    <w:rsid w:val="003B4011"/>
    <w:rsid w:val="003B4520"/>
    <w:rsid w:val="003B489B"/>
    <w:rsid w:val="003B4F7C"/>
    <w:rsid w:val="003B5DA0"/>
    <w:rsid w:val="003B5E1C"/>
    <w:rsid w:val="003B5F65"/>
    <w:rsid w:val="003B5FEC"/>
    <w:rsid w:val="003B5FF7"/>
    <w:rsid w:val="003B6A16"/>
    <w:rsid w:val="003B6C31"/>
    <w:rsid w:val="003B700C"/>
    <w:rsid w:val="003C0482"/>
    <w:rsid w:val="003C050C"/>
    <w:rsid w:val="003C0756"/>
    <w:rsid w:val="003C1404"/>
    <w:rsid w:val="003C1435"/>
    <w:rsid w:val="003C2DC0"/>
    <w:rsid w:val="003C2E15"/>
    <w:rsid w:val="003C3549"/>
    <w:rsid w:val="003C3BD3"/>
    <w:rsid w:val="003C3C3D"/>
    <w:rsid w:val="003C3D37"/>
    <w:rsid w:val="003C4A6B"/>
    <w:rsid w:val="003C4B83"/>
    <w:rsid w:val="003C4E1D"/>
    <w:rsid w:val="003C58CB"/>
    <w:rsid w:val="003C60F5"/>
    <w:rsid w:val="003C68F2"/>
    <w:rsid w:val="003D064D"/>
    <w:rsid w:val="003D0720"/>
    <w:rsid w:val="003D07CA"/>
    <w:rsid w:val="003D101F"/>
    <w:rsid w:val="003D12C5"/>
    <w:rsid w:val="003D16DF"/>
    <w:rsid w:val="003D2365"/>
    <w:rsid w:val="003D26C6"/>
    <w:rsid w:val="003D28C8"/>
    <w:rsid w:val="003D298E"/>
    <w:rsid w:val="003D491D"/>
    <w:rsid w:val="003D524F"/>
    <w:rsid w:val="003D58B8"/>
    <w:rsid w:val="003D5BED"/>
    <w:rsid w:val="003D5CFB"/>
    <w:rsid w:val="003D60B9"/>
    <w:rsid w:val="003D6A35"/>
    <w:rsid w:val="003D7242"/>
    <w:rsid w:val="003D73F5"/>
    <w:rsid w:val="003D7C00"/>
    <w:rsid w:val="003E03AC"/>
    <w:rsid w:val="003E06AA"/>
    <w:rsid w:val="003E0B1A"/>
    <w:rsid w:val="003E0F45"/>
    <w:rsid w:val="003E11A1"/>
    <w:rsid w:val="003E1968"/>
    <w:rsid w:val="003E2636"/>
    <w:rsid w:val="003E274C"/>
    <w:rsid w:val="003E2CA5"/>
    <w:rsid w:val="003E2E11"/>
    <w:rsid w:val="003E2E12"/>
    <w:rsid w:val="003E3683"/>
    <w:rsid w:val="003E373D"/>
    <w:rsid w:val="003E4223"/>
    <w:rsid w:val="003E574D"/>
    <w:rsid w:val="003E5779"/>
    <w:rsid w:val="003E6215"/>
    <w:rsid w:val="003E68FF"/>
    <w:rsid w:val="003E741B"/>
    <w:rsid w:val="003E7A1A"/>
    <w:rsid w:val="003EFA61"/>
    <w:rsid w:val="003F0F04"/>
    <w:rsid w:val="003F1087"/>
    <w:rsid w:val="003F1278"/>
    <w:rsid w:val="003F19BA"/>
    <w:rsid w:val="003F21FD"/>
    <w:rsid w:val="003F2D64"/>
    <w:rsid w:val="003F3696"/>
    <w:rsid w:val="003F39CE"/>
    <w:rsid w:val="003F3A47"/>
    <w:rsid w:val="003F3D77"/>
    <w:rsid w:val="003F431D"/>
    <w:rsid w:val="003F48E4"/>
    <w:rsid w:val="003F4916"/>
    <w:rsid w:val="003F4B72"/>
    <w:rsid w:val="003F5B04"/>
    <w:rsid w:val="003F5B7E"/>
    <w:rsid w:val="003F6149"/>
    <w:rsid w:val="003F7922"/>
    <w:rsid w:val="003F7D48"/>
    <w:rsid w:val="0040078E"/>
    <w:rsid w:val="00400BA3"/>
    <w:rsid w:val="00401108"/>
    <w:rsid w:val="004018B8"/>
    <w:rsid w:val="00402927"/>
    <w:rsid w:val="00403379"/>
    <w:rsid w:val="00403CE2"/>
    <w:rsid w:val="00404011"/>
    <w:rsid w:val="004042A6"/>
    <w:rsid w:val="00404614"/>
    <w:rsid w:val="00405E00"/>
    <w:rsid w:val="0040679F"/>
    <w:rsid w:val="00406ABC"/>
    <w:rsid w:val="00407993"/>
    <w:rsid w:val="00407AE8"/>
    <w:rsid w:val="004109DE"/>
    <w:rsid w:val="00410AFD"/>
    <w:rsid w:val="00410B71"/>
    <w:rsid w:val="00410F98"/>
    <w:rsid w:val="00411833"/>
    <w:rsid w:val="00411E49"/>
    <w:rsid w:val="004122CB"/>
    <w:rsid w:val="0041279F"/>
    <w:rsid w:val="00412BC8"/>
    <w:rsid w:val="00412EC7"/>
    <w:rsid w:val="00412F64"/>
    <w:rsid w:val="004131B0"/>
    <w:rsid w:val="004140E1"/>
    <w:rsid w:val="00414119"/>
    <w:rsid w:val="004142DD"/>
    <w:rsid w:val="004149B4"/>
    <w:rsid w:val="00415118"/>
    <w:rsid w:val="004152F9"/>
    <w:rsid w:val="00415A33"/>
    <w:rsid w:val="0041678E"/>
    <w:rsid w:val="00416980"/>
    <w:rsid w:val="00417BEB"/>
    <w:rsid w:val="00417CC6"/>
    <w:rsid w:val="00417D0F"/>
    <w:rsid w:val="004201C2"/>
    <w:rsid w:val="00420B04"/>
    <w:rsid w:val="0042159E"/>
    <w:rsid w:val="00422F18"/>
    <w:rsid w:val="004233A4"/>
    <w:rsid w:val="00423D42"/>
    <w:rsid w:val="00424051"/>
    <w:rsid w:val="004243ED"/>
    <w:rsid w:val="00426557"/>
    <w:rsid w:val="00426864"/>
    <w:rsid w:val="00427A45"/>
    <w:rsid w:val="0043047E"/>
    <w:rsid w:val="00430DF9"/>
    <w:rsid w:val="0043102E"/>
    <w:rsid w:val="00431C4F"/>
    <w:rsid w:val="00431CDB"/>
    <w:rsid w:val="004324FF"/>
    <w:rsid w:val="00432A55"/>
    <w:rsid w:val="00432D53"/>
    <w:rsid w:val="0043317C"/>
    <w:rsid w:val="00433B60"/>
    <w:rsid w:val="0043403F"/>
    <w:rsid w:val="004344F4"/>
    <w:rsid w:val="00434920"/>
    <w:rsid w:val="0043579D"/>
    <w:rsid w:val="0043580E"/>
    <w:rsid w:val="00436728"/>
    <w:rsid w:val="004372B7"/>
    <w:rsid w:val="00437D13"/>
    <w:rsid w:val="00440148"/>
    <w:rsid w:val="004402D6"/>
    <w:rsid w:val="00440533"/>
    <w:rsid w:val="00440DB0"/>
    <w:rsid w:val="00440F5D"/>
    <w:rsid w:val="00440FDB"/>
    <w:rsid w:val="00441673"/>
    <w:rsid w:val="00441822"/>
    <w:rsid w:val="00441C27"/>
    <w:rsid w:val="004424B2"/>
    <w:rsid w:val="00442538"/>
    <w:rsid w:val="0044260A"/>
    <w:rsid w:val="00442939"/>
    <w:rsid w:val="00442A6C"/>
    <w:rsid w:val="00444B07"/>
    <w:rsid w:val="00444D6B"/>
    <w:rsid w:val="00444D82"/>
    <w:rsid w:val="0044613B"/>
    <w:rsid w:val="00446975"/>
    <w:rsid w:val="0044798B"/>
    <w:rsid w:val="004503D0"/>
    <w:rsid w:val="00450E90"/>
    <w:rsid w:val="004516BD"/>
    <w:rsid w:val="00451FA6"/>
    <w:rsid w:val="004525A6"/>
    <w:rsid w:val="00452768"/>
    <w:rsid w:val="00452F7A"/>
    <w:rsid w:val="00453114"/>
    <w:rsid w:val="0045347C"/>
    <w:rsid w:val="004535FC"/>
    <w:rsid w:val="004540FC"/>
    <w:rsid w:val="00454306"/>
    <w:rsid w:val="00454418"/>
    <w:rsid w:val="004547F6"/>
    <w:rsid w:val="00455192"/>
    <w:rsid w:val="00456058"/>
    <w:rsid w:val="004564C6"/>
    <w:rsid w:val="00457552"/>
    <w:rsid w:val="004600DF"/>
    <w:rsid w:val="004603F2"/>
    <w:rsid w:val="004610CC"/>
    <w:rsid w:val="00461353"/>
    <w:rsid w:val="0046199B"/>
    <w:rsid w:val="00461C14"/>
    <w:rsid w:val="00461FA7"/>
    <w:rsid w:val="0046226A"/>
    <w:rsid w:val="004626A8"/>
    <w:rsid w:val="00465464"/>
    <w:rsid w:val="00465AFC"/>
    <w:rsid w:val="00465C56"/>
    <w:rsid w:val="00465CB3"/>
    <w:rsid w:val="00465E87"/>
    <w:rsid w:val="0046639E"/>
    <w:rsid w:val="0046713D"/>
    <w:rsid w:val="0046784C"/>
    <w:rsid w:val="00467BEE"/>
    <w:rsid w:val="00467C2A"/>
    <w:rsid w:val="00470533"/>
    <w:rsid w:val="00470A80"/>
    <w:rsid w:val="00470CA3"/>
    <w:rsid w:val="00471A5E"/>
    <w:rsid w:val="00472319"/>
    <w:rsid w:val="0047293C"/>
    <w:rsid w:val="00472A1D"/>
    <w:rsid w:val="00473D8D"/>
    <w:rsid w:val="004748C6"/>
    <w:rsid w:val="00474BA5"/>
    <w:rsid w:val="00474D0C"/>
    <w:rsid w:val="00475634"/>
    <w:rsid w:val="0047577E"/>
    <w:rsid w:val="00475D37"/>
    <w:rsid w:val="00475D90"/>
    <w:rsid w:val="00476873"/>
    <w:rsid w:val="00476AD7"/>
    <w:rsid w:val="004772A1"/>
    <w:rsid w:val="0047786A"/>
    <w:rsid w:val="00477A65"/>
    <w:rsid w:val="00477B65"/>
    <w:rsid w:val="0048040D"/>
    <w:rsid w:val="00481324"/>
    <w:rsid w:val="004815ED"/>
    <w:rsid w:val="00482DB3"/>
    <w:rsid w:val="00483017"/>
    <w:rsid w:val="00483171"/>
    <w:rsid w:val="00483411"/>
    <w:rsid w:val="00483D07"/>
    <w:rsid w:val="00483D30"/>
    <w:rsid w:val="00484B29"/>
    <w:rsid w:val="00484F20"/>
    <w:rsid w:val="00485D9E"/>
    <w:rsid w:val="0048649E"/>
    <w:rsid w:val="00486C91"/>
    <w:rsid w:val="004871EF"/>
    <w:rsid w:val="00487AD4"/>
    <w:rsid w:val="004900DD"/>
    <w:rsid w:val="00490FBA"/>
    <w:rsid w:val="00491C4A"/>
    <w:rsid w:val="00493695"/>
    <w:rsid w:val="004936A6"/>
    <w:rsid w:val="004936E5"/>
    <w:rsid w:val="00493792"/>
    <w:rsid w:val="004939C4"/>
    <w:rsid w:val="00493A74"/>
    <w:rsid w:val="004952E9"/>
    <w:rsid w:val="004955DA"/>
    <w:rsid w:val="00495EF4"/>
    <w:rsid w:val="00496912"/>
    <w:rsid w:val="00497198"/>
    <w:rsid w:val="004976B9"/>
    <w:rsid w:val="00497CE0"/>
    <w:rsid w:val="004A0236"/>
    <w:rsid w:val="004A0810"/>
    <w:rsid w:val="004A0E56"/>
    <w:rsid w:val="004A1181"/>
    <w:rsid w:val="004A1B98"/>
    <w:rsid w:val="004A2B2B"/>
    <w:rsid w:val="004A369A"/>
    <w:rsid w:val="004A37FA"/>
    <w:rsid w:val="004A3B3E"/>
    <w:rsid w:val="004A3C27"/>
    <w:rsid w:val="004A46D9"/>
    <w:rsid w:val="004A4AFF"/>
    <w:rsid w:val="004A55C0"/>
    <w:rsid w:val="004A6967"/>
    <w:rsid w:val="004A6E2A"/>
    <w:rsid w:val="004A6F7B"/>
    <w:rsid w:val="004A7217"/>
    <w:rsid w:val="004B038B"/>
    <w:rsid w:val="004B1125"/>
    <w:rsid w:val="004B1731"/>
    <w:rsid w:val="004B1AD3"/>
    <w:rsid w:val="004B1EBC"/>
    <w:rsid w:val="004B26FD"/>
    <w:rsid w:val="004B2729"/>
    <w:rsid w:val="004B40E8"/>
    <w:rsid w:val="004B44D4"/>
    <w:rsid w:val="004B4D6D"/>
    <w:rsid w:val="004B5555"/>
    <w:rsid w:val="004B65F7"/>
    <w:rsid w:val="004B667E"/>
    <w:rsid w:val="004B67A5"/>
    <w:rsid w:val="004B6A65"/>
    <w:rsid w:val="004B70D3"/>
    <w:rsid w:val="004B7C72"/>
    <w:rsid w:val="004C0317"/>
    <w:rsid w:val="004C06CF"/>
    <w:rsid w:val="004C07D1"/>
    <w:rsid w:val="004C1361"/>
    <w:rsid w:val="004C1998"/>
    <w:rsid w:val="004C2694"/>
    <w:rsid w:val="004C2FD9"/>
    <w:rsid w:val="004C313C"/>
    <w:rsid w:val="004C31D8"/>
    <w:rsid w:val="004C41D4"/>
    <w:rsid w:val="004C4787"/>
    <w:rsid w:val="004C55C2"/>
    <w:rsid w:val="004C5777"/>
    <w:rsid w:val="004C5849"/>
    <w:rsid w:val="004C6095"/>
    <w:rsid w:val="004C7574"/>
    <w:rsid w:val="004C7E76"/>
    <w:rsid w:val="004D0173"/>
    <w:rsid w:val="004D0483"/>
    <w:rsid w:val="004D0732"/>
    <w:rsid w:val="004D1056"/>
    <w:rsid w:val="004D16C8"/>
    <w:rsid w:val="004D2B7B"/>
    <w:rsid w:val="004D2B80"/>
    <w:rsid w:val="004D2EDE"/>
    <w:rsid w:val="004D3577"/>
    <w:rsid w:val="004D4019"/>
    <w:rsid w:val="004D4082"/>
    <w:rsid w:val="004D4AA7"/>
    <w:rsid w:val="004D5092"/>
    <w:rsid w:val="004D5499"/>
    <w:rsid w:val="004D5731"/>
    <w:rsid w:val="004D610F"/>
    <w:rsid w:val="004D69BD"/>
    <w:rsid w:val="004D6F07"/>
    <w:rsid w:val="004D77D0"/>
    <w:rsid w:val="004D7EB6"/>
    <w:rsid w:val="004E0142"/>
    <w:rsid w:val="004E0826"/>
    <w:rsid w:val="004E0A92"/>
    <w:rsid w:val="004E14CB"/>
    <w:rsid w:val="004E1DEC"/>
    <w:rsid w:val="004E1EDE"/>
    <w:rsid w:val="004E1FE3"/>
    <w:rsid w:val="004E21E2"/>
    <w:rsid w:val="004E293F"/>
    <w:rsid w:val="004E2F95"/>
    <w:rsid w:val="004E30FB"/>
    <w:rsid w:val="004E3250"/>
    <w:rsid w:val="004E380D"/>
    <w:rsid w:val="004E38DE"/>
    <w:rsid w:val="004E426B"/>
    <w:rsid w:val="004E4E5A"/>
    <w:rsid w:val="004E62BD"/>
    <w:rsid w:val="004E634F"/>
    <w:rsid w:val="004E64E5"/>
    <w:rsid w:val="004E660E"/>
    <w:rsid w:val="004E6977"/>
    <w:rsid w:val="004E6D12"/>
    <w:rsid w:val="004E6DE2"/>
    <w:rsid w:val="004E7922"/>
    <w:rsid w:val="004E7D1E"/>
    <w:rsid w:val="004E7FD2"/>
    <w:rsid w:val="004F0DFC"/>
    <w:rsid w:val="004F11AB"/>
    <w:rsid w:val="004F2FD0"/>
    <w:rsid w:val="004F31C5"/>
    <w:rsid w:val="004F3441"/>
    <w:rsid w:val="004F367C"/>
    <w:rsid w:val="004F3D56"/>
    <w:rsid w:val="004F41B2"/>
    <w:rsid w:val="004F4AA6"/>
    <w:rsid w:val="004F4AFC"/>
    <w:rsid w:val="004F4FAC"/>
    <w:rsid w:val="004F52A5"/>
    <w:rsid w:val="004F61D4"/>
    <w:rsid w:val="004F63CE"/>
    <w:rsid w:val="004F66E8"/>
    <w:rsid w:val="004F6BED"/>
    <w:rsid w:val="004F6F08"/>
    <w:rsid w:val="004F76A7"/>
    <w:rsid w:val="005007A7"/>
    <w:rsid w:val="00500C8C"/>
    <w:rsid w:val="00501375"/>
    <w:rsid w:val="00501D3B"/>
    <w:rsid w:val="005022C9"/>
    <w:rsid w:val="005024DA"/>
    <w:rsid w:val="005027EC"/>
    <w:rsid w:val="00502B8F"/>
    <w:rsid w:val="00502FC9"/>
    <w:rsid w:val="0050344D"/>
    <w:rsid w:val="0050417F"/>
    <w:rsid w:val="005050AC"/>
    <w:rsid w:val="0050580F"/>
    <w:rsid w:val="00505AA2"/>
    <w:rsid w:val="00505B0F"/>
    <w:rsid w:val="00507350"/>
    <w:rsid w:val="0050779D"/>
    <w:rsid w:val="00507C62"/>
    <w:rsid w:val="00507EF8"/>
    <w:rsid w:val="00510DD9"/>
    <w:rsid w:val="00511123"/>
    <w:rsid w:val="00511B7D"/>
    <w:rsid w:val="00511CF9"/>
    <w:rsid w:val="0051319A"/>
    <w:rsid w:val="005139EA"/>
    <w:rsid w:val="00513EB8"/>
    <w:rsid w:val="00514A6A"/>
    <w:rsid w:val="00515A5E"/>
    <w:rsid w:val="00515A67"/>
    <w:rsid w:val="00515CF9"/>
    <w:rsid w:val="005167A2"/>
    <w:rsid w:val="005203BC"/>
    <w:rsid w:val="00520BBB"/>
    <w:rsid w:val="00520C72"/>
    <w:rsid w:val="0052181B"/>
    <w:rsid w:val="0052190A"/>
    <w:rsid w:val="00521BAD"/>
    <w:rsid w:val="00521CDA"/>
    <w:rsid w:val="00524310"/>
    <w:rsid w:val="00524B03"/>
    <w:rsid w:val="00524E0B"/>
    <w:rsid w:val="00525456"/>
    <w:rsid w:val="005257D4"/>
    <w:rsid w:val="00525F0E"/>
    <w:rsid w:val="00525FA8"/>
    <w:rsid w:val="00526758"/>
    <w:rsid w:val="00526D2E"/>
    <w:rsid w:val="00526D86"/>
    <w:rsid w:val="00526EA5"/>
    <w:rsid w:val="005271F1"/>
    <w:rsid w:val="00527628"/>
    <w:rsid w:val="00527634"/>
    <w:rsid w:val="005276A6"/>
    <w:rsid w:val="00527A64"/>
    <w:rsid w:val="00527ABC"/>
    <w:rsid w:val="00530548"/>
    <w:rsid w:val="00531328"/>
    <w:rsid w:val="0053150E"/>
    <w:rsid w:val="00531BB5"/>
    <w:rsid w:val="00532236"/>
    <w:rsid w:val="0053279D"/>
    <w:rsid w:val="00532ABD"/>
    <w:rsid w:val="00532CA6"/>
    <w:rsid w:val="005334B7"/>
    <w:rsid w:val="00533848"/>
    <w:rsid w:val="005338EA"/>
    <w:rsid w:val="005339B2"/>
    <w:rsid w:val="00533BB1"/>
    <w:rsid w:val="00534610"/>
    <w:rsid w:val="005346DE"/>
    <w:rsid w:val="00534DA1"/>
    <w:rsid w:val="0053602E"/>
    <w:rsid w:val="00536149"/>
    <w:rsid w:val="005364FE"/>
    <w:rsid w:val="0053727E"/>
    <w:rsid w:val="00537D42"/>
    <w:rsid w:val="005401FE"/>
    <w:rsid w:val="00540793"/>
    <w:rsid w:val="00540DBA"/>
    <w:rsid w:val="0054108B"/>
    <w:rsid w:val="005418B1"/>
    <w:rsid w:val="00541B33"/>
    <w:rsid w:val="00541DFE"/>
    <w:rsid w:val="005423EB"/>
    <w:rsid w:val="005424DA"/>
    <w:rsid w:val="00542DC0"/>
    <w:rsid w:val="00543A0B"/>
    <w:rsid w:val="00543C4C"/>
    <w:rsid w:val="00543E0E"/>
    <w:rsid w:val="00543E5D"/>
    <w:rsid w:val="00543E6C"/>
    <w:rsid w:val="00544184"/>
    <w:rsid w:val="00544513"/>
    <w:rsid w:val="00544995"/>
    <w:rsid w:val="00544C22"/>
    <w:rsid w:val="00545368"/>
    <w:rsid w:val="0054583D"/>
    <w:rsid w:val="0054715A"/>
    <w:rsid w:val="00547A8B"/>
    <w:rsid w:val="005501C6"/>
    <w:rsid w:val="00550740"/>
    <w:rsid w:val="00550A2C"/>
    <w:rsid w:val="00550E0F"/>
    <w:rsid w:val="00551255"/>
    <w:rsid w:val="00551789"/>
    <w:rsid w:val="0055188A"/>
    <w:rsid w:val="00551952"/>
    <w:rsid w:val="00551A47"/>
    <w:rsid w:val="005527C6"/>
    <w:rsid w:val="00552C99"/>
    <w:rsid w:val="005530C4"/>
    <w:rsid w:val="00553814"/>
    <w:rsid w:val="00553F68"/>
    <w:rsid w:val="005542E7"/>
    <w:rsid w:val="0055478C"/>
    <w:rsid w:val="005552FD"/>
    <w:rsid w:val="005557DB"/>
    <w:rsid w:val="0055589C"/>
    <w:rsid w:val="00555ECC"/>
    <w:rsid w:val="0055606D"/>
    <w:rsid w:val="0055712E"/>
    <w:rsid w:val="00557D5B"/>
    <w:rsid w:val="005600E5"/>
    <w:rsid w:val="005600E6"/>
    <w:rsid w:val="0056039E"/>
    <w:rsid w:val="005606F3"/>
    <w:rsid w:val="00561012"/>
    <w:rsid w:val="005614E6"/>
    <w:rsid w:val="00561C5D"/>
    <w:rsid w:val="00562C11"/>
    <w:rsid w:val="00562E70"/>
    <w:rsid w:val="00563A59"/>
    <w:rsid w:val="00563AEA"/>
    <w:rsid w:val="00563B4F"/>
    <w:rsid w:val="00564033"/>
    <w:rsid w:val="00564713"/>
    <w:rsid w:val="00564B26"/>
    <w:rsid w:val="00564B93"/>
    <w:rsid w:val="00564E8F"/>
    <w:rsid w:val="00565F69"/>
    <w:rsid w:val="00566080"/>
    <w:rsid w:val="00566693"/>
    <w:rsid w:val="00566963"/>
    <w:rsid w:val="005674BF"/>
    <w:rsid w:val="00570C39"/>
    <w:rsid w:val="00570C49"/>
    <w:rsid w:val="005713AA"/>
    <w:rsid w:val="00571B4C"/>
    <w:rsid w:val="00572089"/>
    <w:rsid w:val="005728A4"/>
    <w:rsid w:val="00572DDA"/>
    <w:rsid w:val="00572F00"/>
    <w:rsid w:val="00573B05"/>
    <w:rsid w:val="00573F2C"/>
    <w:rsid w:val="00575097"/>
    <w:rsid w:val="00575AB0"/>
    <w:rsid w:val="005763FC"/>
    <w:rsid w:val="00576EB4"/>
    <w:rsid w:val="00577737"/>
    <w:rsid w:val="00577B30"/>
    <w:rsid w:val="0058010C"/>
    <w:rsid w:val="005802BC"/>
    <w:rsid w:val="00580961"/>
    <w:rsid w:val="005809CB"/>
    <w:rsid w:val="005811FA"/>
    <w:rsid w:val="00581D6D"/>
    <w:rsid w:val="00582768"/>
    <w:rsid w:val="0058306D"/>
    <w:rsid w:val="00583461"/>
    <w:rsid w:val="00583CF0"/>
    <w:rsid w:val="00584572"/>
    <w:rsid w:val="005856A4"/>
    <w:rsid w:val="00585C87"/>
    <w:rsid w:val="00586630"/>
    <w:rsid w:val="00586EB3"/>
    <w:rsid w:val="00587164"/>
    <w:rsid w:val="00587362"/>
    <w:rsid w:val="005877DC"/>
    <w:rsid w:val="0059009E"/>
    <w:rsid w:val="00590730"/>
    <w:rsid w:val="00591884"/>
    <w:rsid w:val="00592B22"/>
    <w:rsid w:val="0059335D"/>
    <w:rsid w:val="005934C0"/>
    <w:rsid w:val="0059379A"/>
    <w:rsid w:val="0059393D"/>
    <w:rsid w:val="00593D4B"/>
    <w:rsid w:val="005940E1"/>
    <w:rsid w:val="00594670"/>
    <w:rsid w:val="0059492D"/>
    <w:rsid w:val="00594B0F"/>
    <w:rsid w:val="00594C85"/>
    <w:rsid w:val="0059559F"/>
    <w:rsid w:val="00595E37"/>
    <w:rsid w:val="00596307"/>
    <w:rsid w:val="005965BA"/>
    <w:rsid w:val="00596965"/>
    <w:rsid w:val="00596A0A"/>
    <w:rsid w:val="00596E33"/>
    <w:rsid w:val="005A159B"/>
    <w:rsid w:val="005A1B41"/>
    <w:rsid w:val="005A2E4F"/>
    <w:rsid w:val="005A3051"/>
    <w:rsid w:val="005A4E3B"/>
    <w:rsid w:val="005A53FE"/>
    <w:rsid w:val="005A6B17"/>
    <w:rsid w:val="005A74C7"/>
    <w:rsid w:val="005A7540"/>
    <w:rsid w:val="005A7AA5"/>
    <w:rsid w:val="005A7F5D"/>
    <w:rsid w:val="005B185F"/>
    <w:rsid w:val="005B22C5"/>
    <w:rsid w:val="005B2A9E"/>
    <w:rsid w:val="005B333C"/>
    <w:rsid w:val="005B34C0"/>
    <w:rsid w:val="005B3B87"/>
    <w:rsid w:val="005B3DA4"/>
    <w:rsid w:val="005B453C"/>
    <w:rsid w:val="005B4574"/>
    <w:rsid w:val="005B4F85"/>
    <w:rsid w:val="005B52E1"/>
    <w:rsid w:val="005B557D"/>
    <w:rsid w:val="005B6EB4"/>
    <w:rsid w:val="005B7126"/>
    <w:rsid w:val="005B7D22"/>
    <w:rsid w:val="005C029E"/>
    <w:rsid w:val="005C04B3"/>
    <w:rsid w:val="005C071A"/>
    <w:rsid w:val="005C0910"/>
    <w:rsid w:val="005C1241"/>
    <w:rsid w:val="005C1368"/>
    <w:rsid w:val="005C1921"/>
    <w:rsid w:val="005C2C82"/>
    <w:rsid w:val="005C2E23"/>
    <w:rsid w:val="005C34A7"/>
    <w:rsid w:val="005C46DE"/>
    <w:rsid w:val="005C5592"/>
    <w:rsid w:val="005C5C29"/>
    <w:rsid w:val="005C5E06"/>
    <w:rsid w:val="005C7343"/>
    <w:rsid w:val="005C7FD8"/>
    <w:rsid w:val="005D0003"/>
    <w:rsid w:val="005D04C5"/>
    <w:rsid w:val="005D068C"/>
    <w:rsid w:val="005D1823"/>
    <w:rsid w:val="005D2272"/>
    <w:rsid w:val="005D2609"/>
    <w:rsid w:val="005D2879"/>
    <w:rsid w:val="005D2EED"/>
    <w:rsid w:val="005D2F61"/>
    <w:rsid w:val="005D2F89"/>
    <w:rsid w:val="005D2FCF"/>
    <w:rsid w:val="005D356B"/>
    <w:rsid w:val="005D4A15"/>
    <w:rsid w:val="005D4B86"/>
    <w:rsid w:val="005D4D7C"/>
    <w:rsid w:val="005D5428"/>
    <w:rsid w:val="005D59DE"/>
    <w:rsid w:val="005D5B87"/>
    <w:rsid w:val="005D5E7F"/>
    <w:rsid w:val="005D6F75"/>
    <w:rsid w:val="005D7560"/>
    <w:rsid w:val="005E00F6"/>
    <w:rsid w:val="005E085D"/>
    <w:rsid w:val="005E08DD"/>
    <w:rsid w:val="005E0F57"/>
    <w:rsid w:val="005E0FF4"/>
    <w:rsid w:val="005E1968"/>
    <w:rsid w:val="005E1FFA"/>
    <w:rsid w:val="005E2BBB"/>
    <w:rsid w:val="005E3DFD"/>
    <w:rsid w:val="005E3FA7"/>
    <w:rsid w:val="005E45E1"/>
    <w:rsid w:val="005E5028"/>
    <w:rsid w:val="005E5A6E"/>
    <w:rsid w:val="005E6415"/>
    <w:rsid w:val="005E6C77"/>
    <w:rsid w:val="005E794E"/>
    <w:rsid w:val="005E7963"/>
    <w:rsid w:val="005F0214"/>
    <w:rsid w:val="005F0275"/>
    <w:rsid w:val="005F035A"/>
    <w:rsid w:val="005F0890"/>
    <w:rsid w:val="005F0FF4"/>
    <w:rsid w:val="005F13E6"/>
    <w:rsid w:val="005F1AA5"/>
    <w:rsid w:val="005F218C"/>
    <w:rsid w:val="005F219F"/>
    <w:rsid w:val="005F3DB1"/>
    <w:rsid w:val="005F4523"/>
    <w:rsid w:val="005F4ECD"/>
    <w:rsid w:val="005F53BB"/>
    <w:rsid w:val="005F560B"/>
    <w:rsid w:val="005F5775"/>
    <w:rsid w:val="005F5F79"/>
    <w:rsid w:val="005F692A"/>
    <w:rsid w:val="005F6A97"/>
    <w:rsid w:val="005F6D5C"/>
    <w:rsid w:val="005F7503"/>
    <w:rsid w:val="005F7657"/>
    <w:rsid w:val="005F767D"/>
    <w:rsid w:val="005F789F"/>
    <w:rsid w:val="006004C2"/>
    <w:rsid w:val="006009CB"/>
    <w:rsid w:val="00600FCE"/>
    <w:rsid w:val="00601460"/>
    <w:rsid w:val="006014A2"/>
    <w:rsid w:val="00601925"/>
    <w:rsid w:val="00601BC2"/>
    <w:rsid w:val="00601C26"/>
    <w:rsid w:val="00601D4D"/>
    <w:rsid w:val="006021B4"/>
    <w:rsid w:val="00602C35"/>
    <w:rsid w:val="006040A5"/>
    <w:rsid w:val="006047B7"/>
    <w:rsid w:val="00604B03"/>
    <w:rsid w:val="00604B8A"/>
    <w:rsid w:val="00605108"/>
    <w:rsid w:val="006059B0"/>
    <w:rsid w:val="00605B5B"/>
    <w:rsid w:val="00605EB2"/>
    <w:rsid w:val="006062D8"/>
    <w:rsid w:val="00606827"/>
    <w:rsid w:val="00606BED"/>
    <w:rsid w:val="00606EBC"/>
    <w:rsid w:val="006070B0"/>
    <w:rsid w:val="0060729F"/>
    <w:rsid w:val="00607FF2"/>
    <w:rsid w:val="00610092"/>
    <w:rsid w:val="0061130E"/>
    <w:rsid w:val="006117DC"/>
    <w:rsid w:val="0061356E"/>
    <w:rsid w:val="006136E0"/>
    <w:rsid w:val="006139B5"/>
    <w:rsid w:val="006147E4"/>
    <w:rsid w:val="00614E32"/>
    <w:rsid w:val="00615176"/>
    <w:rsid w:val="00615519"/>
    <w:rsid w:val="006162DA"/>
    <w:rsid w:val="006167A1"/>
    <w:rsid w:val="00616BD1"/>
    <w:rsid w:val="00616F25"/>
    <w:rsid w:val="0061750D"/>
    <w:rsid w:val="00617E2E"/>
    <w:rsid w:val="00620262"/>
    <w:rsid w:val="00620BFF"/>
    <w:rsid w:val="00620C2C"/>
    <w:rsid w:val="00621361"/>
    <w:rsid w:val="00621B4C"/>
    <w:rsid w:val="00621B9D"/>
    <w:rsid w:val="0062265D"/>
    <w:rsid w:val="00623B7F"/>
    <w:rsid w:val="00625A1B"/>
    <w:rsid w:val="00625BAE"/>
    <w:rsid w:val="00626432"/>
    <w:rsid w:val="006266B9"/>
    <w:rsid w:val="0062692C"/>
    <w:rsid w:val="00626DC6"/>
    <w:rsid w:val="00627501"/>
    <w:rsid w:val="00627C52"/>
    <w:rsid w:val="006301C9"/>
    <w:rsid w:val="00630923"/>
    <w:rsid w:val="00630937"/>
    <w:rsid w:val="00630DEC"/>
    <w:rsid w:val="006313A6"/>
    <w:rsid w:val="00631D9B"/>
    <w:rsid w:val="00631EE2"/>
    <w:rsid w:val="006325D5"/>
    <w:rsid w:val="00632F4C"/>
    <w:rsid w:val="00633B6B"/>
    <w:rsid w:val="00634974"/>
    <w:rsid w:val="0063502E"/>
    <w:rsid w:val="006351C1"/>
    <w:rsid w:val="00635449"/>
    <w:rsid w:val="00635D7E"/>
    <w:rsid w:val="006360AF"/>
    <w:rsid w:val="0063680A"/>
    <w:rsid w:val="006368A4"/>
    <w:rsid w:val="00636AB5"/>
    <w:rsid w:val="006370D0"/>
    <w:rsid w:val="0063770C"/>
    <w:rsid w:val="006410F0"/>
    <w:rsid w:val="00641397"/>
    <w:rsid w:val="00641AB1"/>
    <w:rsid w:val="00641BF9"/>
    <w:rsid w:val="00641FCE"/>
    <w:rsid w:val="00642028"/>
    <w:rsid w:val="0064286A"/>
    <w:rsid w:val="006433E1"/>
    <w:rsid w:val="00643C46"/>
    <w:rsid w:val="00644842"/>
    <w:rsid w:val="00644B8C"/>
    <w:rsid w:val="00644CA7"/>
    <w:rsid w:val="0064513A"/>
    <w:rsid w:val="00645285"/>
    <w:rsid w:val="00645985"/>
    <w:rsid w:val="006460C8"/>
    <w:rsid w:val="00646D3D"/>
    <w:rsid w:val="00646E0B"/>
    <w:rsid w:val="00647139"/>
    <w:rsid w:val="00647F2D"/>
    <w:rsid w:val="00651F92"/>
    <w:rsid w:val="00652EAD"/>
    <w:rsid w:val="00653110"/>
    <w:rsid w:val="00653B84"/>
    <w:rsid w:val="00653BEE"/>
    <w:rsid w:val="00653E0D"/>
    <w:rsid w:val="00654198"/>
    <w:rsid w:val="006544A6"/>
    <w:rsid w:val="00654D51"/>
    <w:rsid w:val="00654F9D"/>
    <w:rsid w:val="00656303"/>
    <w:rsid w:val="006564B3"/>
    <w:rsid w:val="00657529"/>
    <w:rsid w:val="006576DB"/>
    <w:rsid w:val="006577E3"/>
    <w:rsid w:val="00657B25"/>
    <w:rsid w:val="00657DB5"/>
    <w:rsid w:val="006602B6"/>
    <w:rsid w:val="00660CED"/>
    <w:rsid w:val="0066110D"/>
    <w:rsid w:val="00661130"/>
    <w:rsid w:val="006616E5"/>
    <w:rsid w:val="0066216C"/>
    <w:rsid w:val="006627F7"/>
    <w:rsid w:val="00663857"/>
    <w:rsid w:val="00663918"/>
    <w:rsid w:val="00665572"/>
    <w:rsid w:val="00666A7E"/>
    <w:rsid w:val="00666DE5"/>
    <w:rsid w:val="00667AD7"/>
    <w:rsid w:val="00667E05"/>
    <w:rsid w:val="00670B53"/>
    <w:rsid w:val="00670EB9"/>
    <w:rsid w:val="006713E3"/>
    <w:rsid w:val="0067248D"/>
    <w:rsid w:val="00673279"/>
    <w:rsid w:val="00673782"/>
    <w:rsid w:val="0067396F"/>
    <w:rsid w:val="00674448"/>
    <w:rsid w:val="00675469"/>
    <w:rsid w:val="006778AF"/>
    <w:rsid w:val="00680063"/>
    <w:rsid w:val="006805A4"/>
    <w:rsid w:val="00681E97"/>
    <w:rsid w:val="00681EC2"/>
    <w:rsid w:val="00681F9C"/>
    <w:rsid w:val="006825FF"/>
    <w:rsid w:val="00683113"/>
    <w:rsid w:val="006831A0"/>
    <w:rsid w:val="00683E88"/>
    <w:rsid w:val="00684685"/>
    <w:rsid w:val="0068481F"/>
    <w:rsid w:val="00684969"/>
    <w:rsid w:val="00685243"/>
    <w:rsid w:val="00685366"/>
    <w:rsid w:val="00685413"/>
    <w:rsid w:val="006865C8"/>
    <w:rsid w:val="0068695A"/>
    <w:rsid w:val="00686B48"/>
    <w:rsid w:val="00687038"/>
    <w:rsid w:val="0068714E"/>
    <w:rsid w:val="006872F5"/>
    <w:rsid w:val="00687B52"/>
    <w:rsid w:val="00687BF7"/>
    <w:rsid w:val="00687D15"/>
    <w:rsid w:val="00690385"/>
    <w:rsid w:val="00690A85"/>
    <w:rsid w:val="00690B61"/>
    <w:rsid w:val="00690E28"/>
    <w:rsid w:val="0069161A"/>
    <w:rsid w:val="00691F41"/>
    <w:rsid w:val="00691FA1"/>
    <w:rsid w:val="0069214D"/>
    <w:rsid w:val="0069248D"/>
    <w:rsid w:val="006929F7"/>
    <w:rsid w:val="00692EB2"/>
    <w:rsid w:val="0069374A"/>
    <w:rsid w:val="00693922"/>
    <w:rsid w:val="00693A0C"/>
    <w:rsid w:val="00693E05"/>
    <w:rsid w:val="00694151"/>
    <w:rsid w:val="006941DA"/>
    <w:rsid w:val="00694605"/>
    <w:rsid w:val="006949B9"/>
    <w:rsid w:val="00694AB8"/>
    <w:rsid w:val="00695144"/>
    <w:rsid w:val="00695848"/>
    <w:rsid w:val="00695AEF"/>
    <w:rsid w:val="00695EF7"/>
    <w:rsid w:val="00696850"/>
    <w:rsid w:val="0069699D"/>
    <w:rsid w:val="00696B62"/>
    <w:rsid w:val="00696C89"/>
    <w:rsid w:val="006972C0"/>
    <w:rsid w:val="006A047F"/>
    <w:rsid w:val="006A098D"/>
    <w:rsid w:val="006A1517"/>
    <w:rsid w:val="006A1630"/>
    <w:rsid w:val="006A2395"/>
    <w:rsid w:val="006A2478"/>
    <w:rsid w:val="006A2DB2"/>
    <w:rsid w:val="006A34EF"/>
    <w:rsid w:val="006A4400"/>
    <w:rsid w:val="006A44A9"/>
    <w:rsid w:val="006A50C5"/>
    <w:rsid w:val="006A59E8"/>
    <w:rsid w:val="006A673F"/>
    <w:rsid w:val="006A6882"/>
    <w:rsid w:val="006A7089"/>
    <w:rsid w:val="006A7445"/>
    <w:rsid w:val="006A792B"/>
    <w:rsid w:val="006A7D2B"/>
    <w:rsid w:val="006B0D0D"/>
    <w:rsid w:val="006B11CF"/>
    <w:rsid w:val="006B160C"/>
    <w:rsid w:val="006B1F9B"/>
    <w:rsid w:val="006B21C0"/>
    <w:rsid w:val="006B2253"/>
    <w:rsid w:val="006B2C51"/>
    <w:rsid w:val="006B2FE4"/>
    <w:rsid w:val="006B3A72"/>
    <w:rsid w:val="006B3C55"/>
    <w:rsid w:val="006B5509"/>
    <w:rsid w:val="006B611E"/>
    <w:rsid w:val="006B61A5"/>
    <w:rsid w:val="006B620C"/>
    <w:rsid w:val="006B6231"/>
    <w:rsid w:val="006B6361"/>
    <w:rsid w:val="006B6F6C"/>
    <w:rsid w:val="006B72DA"/>
    <w:rsid w:val="006B72FA"/>
    <w:rsid w:val="006B7405"/>
    <w:rsid w:val="006B7DF3"/>
    <w:rsid w:val="006C2868"/>
    <w:rsid w:val="006C37BF"/>
    <w:rsid w:val="006C3E52"/>
    <w:rsid w:val="006C5977"/>
    <w:rsid w:val="006C66F8"/>
    <w:rsid w:val="006C69A3"/>
    <w:rsid w:val="006C6BD6"/>
    <w:rsid w:val="006C74AD"/>
    <w:rsid w:val="006C7AA1"/>
    <w:rsid w:val="006D07D6"/>
    <w:rsid w:val="006D0D6C"/>
    <w:rsid w:val="006D215A"/>
    <w:rsid w:val="006D227E"/>
    <w:rsid w:val="006D24CE"/>
    <w:rsid w:val="006D2569"/>
    <w:rsid w:val="006D2F61"/>
    <w:rsid w:val="006D360C"/>
    <w:rsid w:val="006D400C"/>
    <w:rsid w:val="006D48FC"/>
    <w:rsid w:val="006D4C53"/>
    <w:rsid w:val="006D4FFB"/>
    <w:rsid w:val="006D5AC9"/>
    <w:rsid w:val="006D66ED"/>
    <w:rsid w:val="006D6BF1"/>
    <w:rsid w:val="006D6C27"/>
    <w:rsid w:val="006D72A2"/>
    <w:rsid w:val="006D79C3"/>
    <w:rsid w:val="006E043B"/>
    <w:rsid w:val="006E0770"/>
    <w:rsid w:val="006E0E2B"/>
    <w:rsid w:val="006E1012"/>
    <w:rsid w:val="006E1BE7"/>
    <w:rsid w:val="006E1D0D"/>
    <w:rsid w:val="006E24EE"/>
    <w:rsid w:val="006E2998"/>
    <w:rsid w:val="006E2A0E"/>
    <w:rsid w:val="006E3389"/>
    <w:rsid w:val="006E351D"/>
    <w:rsid w:val="006E39FE"/>
    <w:rsid w:val="006E5DBA"/>
    <w:rsid w:val="006E786B"/>
    <w:rsid w:val="006E7C59"/>
    <w:rsid w:val="006F00B6"/>
    <w:rsid w:val="006F0576"/>
    <w:rsid w:val="006F14A6"/>
    <w:rsid w:val="006F1943"/>
    <w:rsid w:val="006F1EF7"/>
    <w:rsid w:val="006F31CB"/>
    <w:rsid w:val="006F3824"/>
    <w:rsid w:val="006F3A7D"/>
    <w:rsid w:val="006F3CF2"/>
    <w:rsid w:val="006F3E0E"/>
    <w:rsid w:val="006F4534"/>
    <w:rsid w:val="006F491B"/>
    <w:rsid w:val="006F5682"/>
    <w:rsid w:val="006F57B9"/>
    <w:rsid w:val="006F6B26"/>
    <w:rsid w:val="007002B1"/>
    <w:rsid w:val="0070031A"/>
    <w:rsid w:val="007009E6"/>
    <w:rsid w:val="00701DAF"/>
    <w:rsid w:val="0070290F"/>
    <w:rsid w:val="00702F29"/>
    <w:rsid w:val="00703BEE"/>
    <w:rsid w:val="00704EB7"/>
    <w:rsid w:val="007053BF"/>
    <w:rsid w:val="00705742"/>
    <w:rsid w:val="00705C12"/>
    <w:rsid w:val="0070748D"/>
    <w:rsid w:val="0071034E"/>
    <w:rsid w:val="00710472"/>
    <w:rsid w:val="007104FE"/>
    <w:rsid w:val="007108C8"/>
    <w:rsid w:val="00711B0C"/>
    <w:rsid w:val="007121A2"/>
    <w:rsid w:val="0071220F"/>
    <w:rsid w:val="00713981"/>
    <w:rsid w:val="00713E82"/>
    <w:rsid w:val="00714146"/>
    <w:rsid w:val="00714EFD"/>
    <w:rsid w:val="00715844"/>
    <w:rsid w:val="00715B1F"/>
    <w:rsid w:val="00716968"/>
    <w:rsid w:val="00716C11"/>
    <w:rsid w:val="00716EFE"/>
    <w:rsid w:val="007176B7"/>
    <w:rsid w:val="007176D6"/>
    <w:rsid w:val="00717F2F"/>
    <w:rsid w:val="00720A0B"/>
    <w:rsid w:val="007211A9"/>
    <w:rsid w:val="007218C6"/>
    <w:rsid w:val="0072212F"/>
    <w:rsid w:val="0072338B"/>
    <w:rsid w:val="00723438"/>
    <w:rsid w:val="0072396B"/>
    <w:rsid w:val="00725FB1"/>
    <w:rsid w:val="00726376"/>
    <w:rsid w:val="007268AC"/>
    <w:rsid w:val="00726BA1"/>
    <w:rsid w:val="007270EC"/>
    <w:rsid w:val="00727C13"/>
    <w:rsid w:val="00727D54"/>
    <w:rsid w:val="0073042A"/>
    <w:rsid w:val="00730644"/>
    <w:rsid w:val="007306EA"/>
    <w:rsid w:val="00730763"/>
    <w:rsid w:val="0073083A"/>
    <w:rsid w:val="0073134A"/>
    <w:rsid w:val="00731CF6"/>
    <w:rsid w:val="00731EF2"/>
    <w:rsid w:val="00731EF4"/>
    <w:rsid w:val="00733435"/>
    <w:rsid w:val="00733869"/>
    <w:rsid w:val="00734156"/>
    <w:rsid w:val="007344C5"/>
    <w:rsid w:val="0073481C"/>
    <w:rsid w:val="00734959"/>
    <w:rsid w:val="00735137"/>
    <w:rsid w:val="0073520D"/>
    <w:rsid w:val="0073522D"/>
    <w:rsid w:val="007352E1"/>
    <w:rsid w:val="0073559C"/>
    <w:rsid w:val="00735CF5"/>
    <w:rsid w:val="007365CD"/>
    <w:rsid w:val="0073665B"/>
    <w:rsid w:val="00736E8B"/>
    <w:rsid w:val="007377DC"/>
    <w:rsid w:val="00737837"/>
    <w:rsid w:val="007379C9"/>
    <w:rsid w:val="007400BC"/>
    <w:rsid w:val="007409B6"/>
    <w:rsid w:val="00740B30"/>
    <w:rsid w:val="00740F9A"/>
    <w:rsid w:val="0074148F"/>
    <w:rsid w:val="00741AE5"/>
    <w:rsid w:val="00741E9A"/>
    <w:rsid w:val="00742569"/>
    <w:rsid w:val="007425B4"/>
    <w:rsid w:val="007426EC"/>
    <w:rsid w:val="00742700"/>
    <w:rsid w:val="0074389E"/>
    <w:rsid w:val="00743C08"/>
    <w:rsid w:val="00743C1E"/>
    <w:rsid w:val="00743DAD"/>
    <w:rsid w:val="007443E8"/>
    <w:rsid w:val="00744DB1"/>
    <w:rsid w:val="00745210"/>
    <w:rsid w:val="00745454"/>
    <w:rsid w:val="007474D7"/>
    <w:rsid w:val="00747AA3"/>
    <w:rsid w:val="00747C62"/>
    <w:rsid w:val="007511F4"/>
    <w:rsid w:val="00752211"/>
    <w:rsid w:val="007529A2"/>
    <w:rsid w:val="0075360D"/>
    <w:rsid w:val="00753A5B"/>
    <w:rsid w:val="00753F4B"/>
    <w:rsid w:val="00754471"/>
    <w:rsid w:val="00754B12"/>
    <w:rsid w:val="00754D8F"/>
    <w:rsid w:val="0075530A"/>
    <w:rsid w:val="00755577"/>
    <w:rsid w:val="007563B4"/>
    <w:rsid w:val="00756B77"/>
    <w:rsid w:val="00757467"/>
    <w:rsid w:val="00760841"/>
    <w:rsid w:val="007611EB"/>
    <w:rsid w:val="007617CF"/>
    <w:rsid w:val="00762481"/>
    <w:rsid w:val="00762F95"/>
    <w:rsid w:val="007639B4"/>
    <w:rsid w:val="00763C98"/>
    <w:rsid w:val="00763CF7"/>
    <w:rsid w:val="00765456"/>
    <w:rsid w:val="00766A17"/>
    <w:rsid w:val="00767AED"/>
    <w:rsid w:val="00767AEE"/>
    <w:rsid w:val="00772265"/>
    <w:rsid w:val="007722AD"/>
    <w:rsid w:val="0077291B"/>
    <w:rsid w:val="00773886"/>
    <w:rsid w:val="007749D3"/>
    <w:rsid w:val="00774D33"/>
    <w:rsid w:val="00775045"/>
    <w:rsid w:val="0077504C"/>
    <w:rsid w:val="00775994"/>
    <w:rsid w:val="00776111"/>
    <w:rsid w:val="00780226"/>
    <w:rsid w:val="0078029B"/>
    <w:rsid w:val="00780D17"/>
    <w:rsid w:val="00780EAC"/>
    <w:rsid w:val="007818DE"/>
    <w:rsid w:val="00781AB4"/>
    <w:rsid w:val="00781DB8"/>
    <w:rsid w:val="00782117"/>
    <w:rsid w:val="0078280A"/>
    <w:rsid w:val="00782B50"/>
    <w:rsid w:val="007843F4"/>
    <w:rsid w:val="00785232"/>
    <w:rsid w:val="00786D5E"/>
    <w:rsid w:val="0078767A"/>
    <w:rsid w:val="00787751"/>
    <w:rsid w:val="00787867"/>
    <w:rsid w:val="007878CC"/>
    <w:rsid w:val="00790862"/>
    <w:rsid w:val="007908E1"/>
    <w:rsid w:val="00790942"/>
    <w:rsid w:val="00790DC6"/>
    <w:rsid w:val="007910BF"/>
    <w:rsid w:val="00791711"/>
    <w:rsid w:val="00791A0C"/>
    <w:rsid w:val="007923B7"/>
    <w:rsid w:val="00792616"/>
    <w:rsid w:val="007926BB"/>
    <w:rsid w:val="0079310B"/>
    <w:rsid w:val="0079344C"/>
    <w:rsid w:val="00793EF2"/>
    <w:rsid w:val="00794642"/>
    <w:rsid w:val="007949AB"/>
    <w:rsid w:val="0079560A"/>
    <w:rsid w:val="00795D5E"/>
    <w:rsid w:val="007968AE"/>
    <w:rsid w:val="00796BBA"/>
    <w:rsid w:val="00796CDC"/>
    <w:rsid w:val="00797416"/>
    <w:rsid w:val="00797C96"/>
    <w:rsid w:val="007A0283"/>
    <w:rsid w:val="007A059D"/>
    <w:rsid w:val="007A0697"/>
    <w:rsid w:val="007A072F"/>
    <w:rsid w:val="007A07B9"/>
    <w:rsid w:val="007A1836"/>
    <w:rsid w:val="007A1BED"/>
    <w:rsid w:val="007A2D7E"/>
    <w:rsid w:val="007A3279"/>
    <w:rsid w:val="007A3566"/>
    <w:rsid w:val="007A3A3E"/>
    <w:rsid w:val="007A3BBD"/>
    <w:rsid w:val="007A40DA"/>
    <w:rsid w:val="007A4DE5"/>
    <w:rsid w:val="007A68BC"/>
    <w:rsid w:val="007B0D72"/>
    <w:rsid w:val="007B1048"/>
    <w:rsid w:val="007B1C00"/>
    <w:rsid w:val="007B224C"/>
    <w:rsid w:val="007B2B6C"/>
    <w:rsid w:val="007B3010"/>
    <w:rsid w:val="007B3958"/>
    <w:rsid w:val="007B3D9D"/>
    <w:rsid w:val="007B4400"/>
    <w:rsid w:val="007B4B2A"/>
    <w:rsid w:val="007B4B69"/>
    <w:rsid w:val="007B55D2"/>
    <w:rsid w:val="007B6253"/>
    <w:rsid w:val="007B6A0F"/>
    <w:rsid w:val="007B6EE9"/>
    <w:rsid w:val="007B7071"/>
    <w:rsid w:val="007B7239"/>
    <w:rsid w:val="007B7601"/>
    <w:rsid w:val="007B76A0"/>
    <w:rsid w:val="007B7846"/>
    <w:rsid w:val="007C02C7"/>
    <w:rsid w:val="007C14D9"/>
    <w:rsid w:val="007C184A"/>
    <w:rsid w:val="007C1A63"/>
    <w:rsid w:val="007C1DFA"/>
    <w:rsid w:val="007C1E91"/>
    <w:rsid w:val="007C20D0"/>
    <w:rsid w:val="007C21A4"/>
    <w:rsid w:val="007C21EE"/>
    <w:rsid w:val="007C3140"/>
    <w:rsid w:val="007C3F3F"/>
    <w:rsid w:val="007C541B"/>
    <w:rsid w:val="007D0C46"/>
    <w:rsid w:val="007D1AD8"/>
    <w:rsid w:val="007D2E18"/>
    <w:rsid w:val="007D305B"/>
    <w:rsid w:val="007D3A2E"/>
    <w:rsid w:val="007D46A0"/>
    <w:rsid w:val="007D53FA"/>
    <w:rsid w:val="007D5571"/>
    <w:rsid w:val="007D58B2"/>
    <w:rsid w:val="007D6485"/>
    <w:rsid w:val="007D6652"/>
    <w:rsid w:val="007D75FB"/>
    <w:rsid w:val="007D7A9B"/>
    <w:rsid w:val="007E0020"/>
    <w:rsid w:val="007E00CC"/>
    <w:rsid w:val="007E114E"/>
    <w:rsid w:val="007E14B3"/>
    <w:rsid w:val="007E1C25"/>
    <w:rsid w:val="007E2134"/>
    <w:rsid w:val="007E2309"/>
    <w:rsid w:val="007E2652"/>
    <w:rsid w:val="007E2A62"/>
    <w:rsid w:val="007E343D"/>
    <w:rsid w:val="007E3EEC"/>
    <w:rsid w:val="007E4633"/>
    <w:rsid w:val="007E4E74"/>
    <w:rsid w:val="007E5198"/>
    <w:rsid w:val="007E5AF1"/>
    <w:rsid w:val="007E61CA"/>
    <w:rsid w:val="007E66FC"/>
    <w:rsid w:val="007E6DDB"/>
    <w:rsid w:val="007E70C0"/>
    <w:rsid w:val="007E75F0"/>
    <w:rsid w:val="007E7963"/>
    <w:rsid w:val="007E7CC6"/>
    <w:rsid w:val="007F00F1"/>
    <w:rsid w:val="007F0636"/>
    <w:rsid w:val="007F0C6A"/>
    <w:rsid w:val="007F0E0C"/>
    <w:rsid w:val="007F1BCE"/>
    <w:rsid w:val="007F2020"/>
    <w:rsid w:val="007F2739"/>
    <w:rsid w:val="007F3003"/>
    <w:rsid w:val="007F330B"/>
    <w:rsid w:val="007F38FB"/>
    <w:rsid w:val="007F3A93"/>
    <w:rsid w:val="007F4383"/>
    <w:rsid w:val="007F4B0A"/>
    <w:rsid w:val="007F4C62"/>
    <w:rsid w:val="007F5088"/>
    <w:rsid w:val="007F55E9"/>
    <w:rsid w:val="007F5858"/>
    <w:rsid w:val="007F5A66"/>
    <w:rsid w:val="007F5E51"/>
    <w:rsid w:val="007F6862"/>
    <w:rsid w:val="007F74ED"/>
    <w:rsid w:val="007F77EC"/>
    <w:rsid w:val="007F7D6D"/>
    <w:rsid w:val="007F7FA4"/>
    <w:rsid w:val="008002A1"/>
    <w:rsid w:val="00800969"/>
    <w:rsid w:val="00801601"/>
    <w:rsid w:val="0080169A"/>
    <w:rsid w:val="008016DC"/>
    <w:rsid w:val="0080190D"/>
    <w:rsid w:val="00801951"/>
    <w:rsid w:val="00801A6A"/>
    <w:rsid w:val="00801AD2"/>
    <w:rsid w:val="00801E20"/>
    <w:rsid w:val="0080241F"/>
    <w:rsid w:val="0080247F"/>
    <w:rsid w:val="00802748"/>
    <w:rsid w:val="00802DA5"/>
    <w:rsid w:val="008036A7"/>
    <w:rsid w:val="00803EDA"/>
    <w:rsid w:val="008042D1"/>
    <w:rsid w:val="0080491A"/>
    <w:rsid w:val="00804C6D"/>
    <w:rsid w:val="00804D50"/>
    <w:rsid w:val="00804D7F"/>
    <w:rsid w:val="00806623"/>
    <w:rsid w:val="00806DCA"/>
    <w:rsid w:val="00807341"/>
    <w:rsid w:val="008075BC"/>
    <w:rsid w:val="00807AA7"/>
    <w:rsid w:val="00810232"/>
    <w:rsid w:val="00810339"/>
    <w:rsid w:val="00810991"/>
    <w:rsid w:val="00811442"/>
    <w:rsid w:val="00811747"/>
    <w:rsid w:val="00811AE8"/>
    <w:rsid w:val="00811FF0"/>
    <w:rsid w:val="008127AF"/>
    <w:rsid w:val="00813E23"/>
    <w:rsid w:val="00814142"/>
    <w:rsid w:val="00814938"/>
    <w:rsid w:val="00814A9B"/>
    <w:rsid w:val="00814C62"/>
    <w:rsid w:val="00814F33"/>
    <w:rsid w:val="00814F66"/>
    <w:rsid w:val="008157BE"/>
    <w:rsid w:val="00815BC3"/>
    <w:rsid w:val="00815EAD"/>
    <w:rsid w:val="0081602D"/>
    <w:rsid w:val="0081679A"/>
    <w:rsid w:val="0081740B"/>
    <w:rsid w:val="0081758A"/>
    <w:rsid w:val="0081781F"/>
    <w:rsid w:val="00817C9E"/>
    <w:rsid w:val="008201E2"/>
    <w:rsid w:val="008205AF"/>
    <w:rsid w:val="0082077D"/>
    <w:rsid w:val="00820AE3"/>
    <w:rsid w:val="00820D4D"/>
    <w:rsid w:val="00821DE5"/>
    <w:rsid w:val="008225E5"/>
    <w:rsid w:val="0082301B"/>
    <w:rsid w:val="00823A1B"/>
    <w:rsid w:val="008243C4"/>
    <w:rsid w:val="008245CE"/>
    <w:rsid w:val="00824EA6"/>
    <w:rsid w:val="00824ED3"/>
    <w:rsid w:val="00825D5D"/>
    <w:rsid w:val="00826139"/>
    <w:rsid w:val="00826215"/>
    <w:rsid w:val="0082776C"/>
    <w:rsid w:val="00827DBC"/>
    <w:rsid w:val="00830CE9"/>
    <w:rsid w:val="00831053"/>
    <w:rsid w:val="00831087"/>
    <w:rsid w:val="00831171"/>
    <w:rsid w:val="008314D2"/>
    <w:rsid w:val="008317EC"/>
    <w:rsid w:val="00831DC6"/>
    <w:rsid w:val="008322B3"/>
    <w:rsid w:val="008324A7"/>
    <w:rsid w:val="0083254D"/>
    <w:rsid w:val="00832B6A"/>
    <w:rsid w:val="00834015"/>
    <w:rsid w:val="0083422B"/>
    <w:rsid w:val="008347E4"/>
    <w:rsid w:val="00834FD3"/>
    <w:rsid w:val="00835308"/>
    <w:rsid w:val="00836249"/>
    <w:rsid w:val="0083689C"/>
    <w:rsid w:val="00836F00"/>
    <w:rsid w:val="00837372"/>
    <w:rsid w:val="00840B9F"/>
    <w:rsid w:val="00840F75"/>
    <w:rsid w:val="008411A5"/>
    <w:rsid w:val="008413B9"/>
    <w:rsid w:val="00841460"/>
    <w:rsid w:val="00841E02"/>
    <w:rsid w:val="00843909"/>
    <w:rsid w:val="00844635"/>
    <w:rsid w:val="00845453"/>
    <w:rsid w:val="008458A1"/>
    <w:rsid w:val="00845B5A"/>
    <w:rsid w:val="00846192"/>
    <w:rsid w:val="008463B9"/>
    <w:rsid w:val="0084768A"/>
    <w:rsid w:val="00850806"/>
    <w:rsid w:val="008508E4"/>
    <w:rsid w:val="008516A4"/>
    <w:rsid w:val="00851C4B"/>
    <w:rsid w:val="00852108"/>
    <w:rsid w:val="00852655"/>
    <w:rsid w:val="00852862"/>
    <w:rsid w:val="00853498"/>
    <w:rsid w:val="00853F86"/>
    <w:rsid w:val="00854669"/>
    <w:rsid w:val="00854B3F"/>
    <w:rsid w:val="00855116"/>
    <w:rsid w:val="00855375"/>
    <w:rsid w:val="008553C8"/>
    <w:rsid w:val="00855A4E"/>
    <w:rsid w:val="0085615D"/>
    <w:rsid w:val="00856722"/>
    <w:rsid w:val="00856A1B"/>
    <w:rsid w:val="008577EB"/>
    <w:rsid w:val="00857C07"/>
    <w:rsid w:val="00861105"/>
    <w:rsid w:val="008616E5"/>
    <w:rsid w:val="00861A2F"/>
    <w:rsid w:val="008621C3"/>
    <w:rsid w:val="008624CF"/>
    <w:rsid w:val="008638CC"/>
    <w:rsid w:val="00864750"/>
    <w:rsid w:val="00865486"/>
    <w:rsid w:val="00866597"/>
    <w:rsid w:val="00866628"/>
    <w:rsid w:val="008669BE"/>
    <w:rsid w:val="00866F0E"/>
    <w:rsid w:val="008673FD"/>
    <w:rsid w:val="0086747D"/>
    <w:rsid w:val="00870A6C"/>
    <w:rsid w:val="00871234"/>
    <w:rsid w:val="008714F4"/>
    <w:rsid w:val="0087163D"/>
    <w:rsid w:val="00871BE8"/>
    <w:rsid w:val="00872708"/>
    <w:rsid w:val="008743F2"/>
    <w:rsid w:val="00874EB4"/>
    <w:rsid w:val="0087511D"/>
    <w:rsid w:val="00875273"/>
    <w:rsid w:val="0087539C"/>
    <w:rsid w:val="008753A9"/>
    <w:rsid w:val="00875571"/>
    <w:rsid w:val="00875D56"/>
    <w:rsid w:val="00875FFB"/>
    <w:rsid w:val="00876275"/>
    <w:rsid w:val="008765B9"/>
    <w:rsid w:val="00876636"/>
    <w:rsid w:val="00876AE1"/>
    <w:rsid w:val="00876ECD"/>
    <w:rsid w:val="008770CB"/>
    <w:rsid w:val="008775EF"/>
    <w:rsid w:val="00880D48"/>
    <w:rsid w:val="00881605"/>
    <w:rsid w:val="00881B41"/>
    <w:rsid w:val="0088224D"/>
    <w:rsid w:val="0088228B"/>
    <w:rsid w:val="0088242B"/>
    <w:rsid w:val="00882477"/>
    <w:rsid w:val="00882B30"/>
    <w:rsid w:val="00882B99"/>
    <w:rsid w:val="00883115"/>
    <w:rsid w:val="00883FFC"/>
    <w:rsid w:val="008841F9"/>
    <w:rsid w:val="0088464F"/>
    <w:rsid w:val="00886121"/>
    <w:rsid w:val="008867C7"/>
    <w:rsid w:val="00886861"/>
    <w:rsid w:val="00886A67"/>
    <w:rsid w:val="00886E09"/>
    <w:rsid w:val="00887288"/>
    <w:rsid w:val="00887489"/>
    <w:rsid w:val="008879D5"/>
    <w:rsid w:val="00891B5F"/>
    <w:rsid w:val="0089233B"/>
    <w:rsid w:val="00893820"/>
    <w:rsid w:val="00893B8A"/>
    <w:rsid w:val="00894320"/>
    <w:rsid w:val="00894371"/>
    <w:rsid w:val="008950B4"/>
    <w:rsid w:val="00896401"/>
    <w:rsid w:val="0089647B"/>
    <w:rsid w:val="00897AE2"/>
    <w:rsid w:val="00897B39"/>
    <w:rsid w:val="00897CD4"/>
    <w:rsid w:val="00897ED5"/>
    <w:rsid w:val="008A10E4"/>
    <w:rsid w:val="008A1166"/>
    <w:rsid w:val="008A2932"/>
    <w:rsid w:val="008A295B"/>
    <w:rsid w:val="008A2F83"/>
    <w:rsid w:val="008A3038"/>
    <w:rsid w:val="008A30FF"/>
    <w:rsid w:val="008A3514"/>
    <w:rsid w:val="008A390A"/>
    <w:rsid w:val="008A3A20"/>
    <w:rsid w:val="008A3CF6"/>
    <w:rsid w:val="008A41F6"/>
    <w:rsid w:val="008A4235"/>
    <w:rsid w:val="008A51BF"/>
    <w:rsid w:val="008A5B97"/>
    <w:rsid w:val="008A64F2"/>
    <w:rsid w:val="008A6604"/>
    <w:rsid w:val="008A662E"/>
    <w:rsid w:val="008A6BA9"/>
    <w:rsid w:val="008A7266"/>
    <w:rsid w:val="008B0393"/>
    <w:rsid w:val="008B0B26"/>
    <w:rsid w:val="008B1315"/>
    <w:rsid w:val="008B1C73"/>
    <w:rsid w:val="008B2090"/>
    <w:rsid w:val="008B2B29"/>
    <w:rsid w:val="008B2F9A"/>
    <w:rsid w:val="008B38B6"/>
    <w:rsid w:val="008B48B1"/>
    <w:rsid w:val="008B4D2E"/>
    <w:rsid w:val="008B4EB2"/>
    <w:rsid w:val="008B5482"/>
    <w:rsid w:val="008B55A4"/>
    <w:rsid w:val="008B57F9"/>
    <w:rsid w:val="008B58FC"/>
    <w:rsid w:val="008B5917"/>
    <w:rsid w:val="008B6BFB"/>
    <w:rsid w:val="008B7009"/>
    <w:rsid w:val="008B7FE2"/>
    <w:rsid w:val="008C0017"/>
    <w:rsid w:val="008C0773"/>
    <w:rsid w:val="008C0D22"/>
    <w:rsid w:val="008C1083"/>
    <w:rsid w:val="008C11F4"/>
    <w:rsid w:val="008C15B3"/>
    <w:rsid w:val="008C1CC0"/>
    <w:rsid w:val="008C23BA"/>
    <w:rsid w:val="008C2933"/>
    <w:rsid w:val="008C2BEC"/>
    <w:rsid w:val="008C2CBE"/>
    <w:rsid w:val="008C33D6"/>
    <w:rsid w:val="008C37A7"/>
    <w:rsid w:val="008C3A05"/>
    <w:rsid w:val="008C3DAE"/>
    <w:rsid w:val="008C4126"/>
    <w:rsid w:val="008C47D3"/>
    <w:rsid w:val="008C59AB"/>
    <w:rsid w:val="008C5AB1"/>
    <w:rsid w:val="008C60B6"/>
    <w:rsid w:val="008C616E"/>
    <w:rsid w:val="008C6523"/>
    <w:rsid w:val="008C6800"/>
    <w:rsid w:val="008C6D0E"/>
    <w:rsid w:val="008C6DEA"/>
    <w:rsid w:val="008C7744"/>
    <w:rsid w:val="008C7910"/>
    <w:rsid w:val="008C7972"/>
    <w:rsid w:val="008D09D2"/>
    <w:rsid w:val="008D0ECD"/>
    <w:rsid w:val="008D15E4"/>
    <w:rsid w:val="008D1DFC"/>
    <w:rsid w:val="008D3231"/>
    <w:rsid w:val="008D3324"/>
    <w:rsid w:val="008D33B8"/>
    <w:rsid w:val="008D39C5"/>
    <w:rsid w:val="008D3A31"/>
    <w:rsid w:val="008D4238"/>
    <w:rsid w:val="008D46BA"/>
    <w:rsid w:val="008D48C6"/>
    <w:rsid w:val="008D4AAE"/>
    <w:rsid w:val="008D5C1A"/>
    <w:rsid w:val="008D5FE9"/>
    <w:rsid w:val="008D60E6"/>
    <w:rsid w:val="008D6139"/>
    <w:rsid w:val="008D658D"/>
    <w:rsid w:val="008D7154"/>
    <w:rsid w:val="008D785E"/>
    <w:rsid w:val="008D7877"/>
    <w:rsid w:val="008D7FE0"/>
    <w:rsid w:val="008E0D26"/>
    <w:rsid w:val="008E0F1F"/>
    <w:rsid w:val="008E1D89"/>
    <w:rsid w:val="008E3E3E"/>
    <w:rsid w:val="008E423F"/>
    <w:rsid w:val="008E42EF"/>
    <w:rsid w:val="008E5250"/>
    <w:rsid w:val="008E6DCC"/>
    <w:rsid w:val="008E7012"/>
    <w:rsid w:val="008E7426"/>
    <w:rsid w:val="008F0053"/>
    <w:rsid w:val="008F0954"/>
    <w:rsid w:val="008F0992"/>
    <w:rsid w:val="008F1474"/>
    <w:rsid w:val="008F185D"/>
    <w:rsid w:val="008F1993"/>
    <w:rsid w:val="008F234A"/>
    <w:rsid w:val="008F285F"/>
    <w:rsid w:val="008F2E14"/>
    <w:rsid w:val="008F494A"/>
    <w:rsid w:val="008F5329"/>
    <w:rsid w:val="008F5F4E"/>
    <w:rsid w:val="008F5F87"/>
    <w:rsid w:val="008F6034"/>
    <w:rsid w:val="008F6B8A"/>
    <w:rsid w:val="008F6C4F"/>
    <w:rsid w:val="008F79E5"/>
    <w:rsid w:val="008F7C23"/>
    <w:rsid w:val="008F7D29"/>
    <w:rsid w:val="00900A34"/>
    <w:rsid w:val="00900E2F"/>
    <w:rsid w:val="00900E7A"/>
    <w:rsid w:val="009028A9"/>
    <w:rsid w:val="00902CA1"/>
    <w:rsid w:val="00903678"/>
    <w:rsid w:val="00903DA5"/>
    <w:rsid w:val="00904EB6"/>
    <w:rsid w:val="00905A86"/>
    <w:rsid w:val="00905B46"/>
    <w:rsid w:val="009060E7"/>
    <w:rsid w:val="00906132"/>
    <w:rsid w:val="0090639F"/>
    <w:rsid w:val="00906C8C"/>
    <w:rsid w:val="00907073"/>
    <w:rsid w:val="0090748D"/>
    <w:rsid w:val="00907E77"/>
    <w:rsid w:val="00910862"/>
    <w:rsid w:val="00910D2E"/>
    <w:rsid w:val="00911976"/>
    <w:rsid w:val="009127A2"/>
    <w:rsid w:val="00912929"/>
    <w:rsid w:val="00912BE5"/>
    <w:rsid w:val="00913573"/>
    <w:rsid w:val="0091379C"/>
    <w:rsid w:val="00913FD5"/>
    <w:rsid w:val="009142A2"/>
    <w:rsid w:val="009146FB"/>
    <w:rsid w:val="00915782"/>
    <w:rsid w:val="00915CE6"/>
    <w:rsid w:val="0091717F"/>
    <w:rsid w:val="009171F3"/>
    <w:rsid w:val="00917A14"/>
    <w:rsid w:val="00917C11"/>
    <w:rsid w:val="00920866"/>
    <w:rsid w:val="009208F5"/>
    <w:rsid w:val="0092109A"/>
    <w:rsid w:val="009216C8"/>
    <w:rsid w:val="00921ADF"/>
    <w:rsid w:val="00921F11"/>
    <w:rsid w:val="0092279C"/>
    <w:rsid w:val="00922DB1"/>
    <w:rsid w:val="009235D4"/>
    <w:rsid w:val="00923ACD"/>
    <w:rsid w:val="009254AA"/>
    <w:rsid w:val="00927D51"/>
    <w:rsid w:val="009303C0"/>
    <w:rsid w:val="009303F7"/>
    <w:rsid w:val="009304D2"/>
    <w:rsid w:val="009311AF"/>
    <w:rsid w:val="009318C0"/>
    <w:rsid w:val="00932272"/>
    <w:rsid w:val="00932862"/>
    <w:rsid w:val="00932ABC"/>
    <w:rsid w:val="00932B9B"/>
    <w:rsid w:val="00932D65"/>
    <w:rsid w:val="00932DFC"/>
    <w:rsid w:val="0093322F"/>
    <w:rsid w:val="009336A2"/>
    <w:rsid w:val="00933926"/>
    <w:rsid w:val="00933D13"/>
    <w:rsid w:val="00934D7C"/>
    <w:rsid w:val="0093554C"/>
    <w:rsid w:val="009358D0"/>
    <w:rsid w:val="00935BC3"/>
    <w:rsid w:val="00935D60"/>
    <w:rsid w:val="00936195"/>
    <w:rsid w:val="00936A83"/>
    <w:rsid w:val="00936FAA"/>
    <w:rsid w:val="00937081"/>
    <w:rsid w:val="0093777C"/>
    <w:rsid w:val="009377BC"/>
    <w:rsid w:val="0094015C"/>
    <w:rsid w:val="00940667"/>
    <w:rsid w:val="00940CF7"/>
    <w:rsid w:val="0094124E"/>
    <w:rsid w:val="0094135A"/>
    <w:rsid w:val="00941566"/>
    <w:rsid w:val="00941777"/>
    <w:rsid w:val="0094195E"/>
    <w:rsid w:val="009419AF"/>
    <w:rsid w:val="00941C6A"/>
    <w:rsid w:val="00942CCE"/>
    <w:rsid w:val="00943E7A"/>
    <w:rsid w:val="00944041"/>
    <w:rsid w:val="009443ED"/>
    <w:rsid w:val="009447BB"/>
    <w:rsid w:val="00944C48"/>
    <w:rsid w:val="00944C9F"/>
    <w:rsid w:val="00944DEB"/>
    <w:rsid w:val="009455B4"/>
    <w:rsid w:val="00945AB8"/>
    <w:rsid w:val="00946335"/>
    <w:rsid w:val="009464C5"/>
    <w:rsid w:val="00946D4C"/>
    <w:rsid w:val="009473E5"/>
    <w:rsid w:val="009475F4"/>
    <w:rsid w:val="00947B57"/>
    <w:rsid w:val="009506AF"/>
    <w:rsid w:val="009508B1"/>
    <w:rsid w:val="009513C4"/>
    <w:rsid w:val="0095229D"/>
    <w:rsid w:val="00952D29"/>
    <w:rsid w:val="00952DA8"/>
    <w:rsid w:val="009542B9"/>
    <w:rsid w:val="00954453"/>
    <w:rsid w:val="00954D44"/>
    <w:rsid w:val="00955E55"/>
    <w:rsid w:val="009561D4"/>
    <w:rsid w:val="009566CB"/>
    <w:rsid w:val="00956A43"/>
    <w:rsid w:val="00956B15"/>
    <w:rsid w:val="00957106"/>
    <w:rsid w:val="0096099A"/>
    <w:rsid w:val="00960C4B"/>
    <w:rsid w:val="00961462"/>
    <w:rsid w:val="00961BC5"/>
    <w:rsid w:val="00962200"/>
    <w:rsid w:val="009625BB"/>
    <w:rsid w:val="009627A3"/>
    <w:rsid w:val="00962810"/>
    <w:rsid w:val="0096292C"/>
    <w:rsid w:val="00962BBA"/>
    <w:rsid w:val="00962D94"/>
    <w:rsid w:val="00962D9A"/>
    <w:rsid w:val="00962ED9"/>
    <w:rsid w:val="00963089"/>
    <w:rsid w:val="009633C6"/>
    <w:rsid w:val="009636D8"/>
    <w:rsid w:val="00963855"/>
    <w:rsid w:val="009642AD"/>
    <w:rsid w:val="009644E5"/>
    <w:rsid w:val="00964696"/>
    <w:rsid w:val="00964933"/>
    <w:rsid w:val="0096578E"/>
    <w:rsid w:val="00965AAA"/>
    <w:rsid w:val="00965D48"/>
    <w:rsid w:val="009665B7"/>
    <w:rsid w:val="00966F54"/>
    <w:rsid w:val="009702CF"/>
    <w:rsid w:val="00970DA9"/>
    <w:rsid w:val="0097119D"/>
    <w:rsid w:val="00971386"/>
    <w:rsid w:val="009715A2"/>
    <w:rsid w:val="00971CAF"/>
    <w:rsid w:val="00972306"/>
    <w:rsid w:val="00973061"/>
    <w:rsid w:val="0097318B"/>
    <w:rsid w:val="00973242"/>
    <w:rsid w:val="0097340A"/>
    <w:rsid w:val="0097383A"/>
    <w:rsid w:val="00973B9E"/>
    <w:rsid w:val="00974A2F"/>
    <w:rsid w:val="00974DF9"/>
    <w:rsid w:val="009756F0"/>
    <w:rsid w:val="00975908"/>
    <w:rsid w:val="00975ADF"/>
    <w:rsid w:val="00975E61"/>
    <w:rsid w:val="0097657A"/>
    <w:rsid w:val="00976E31"/>
    <w:rsid w:val="0097739C"/>
    <w:rsid w:val="009777AB"/>
    <w:rsid w:val="00977C63"/>
    <w:rsid w:val="00977FE6"/>
    <w:rsid w:val="00980087"/>
    <w:rsid w:val="00980265"/>
    <w:rsid w:val="00980C0B"/>
    <w:rsid w:val="00980F88"/>
    <w:rsid w:val="00981D8C"/>
    <w:rsid w:val="009829E9"/>
    <w:rsid w:val="00984185"/>
    <w:rsid w:val="009849F9"/>
    <w:rsid w:val="0098524F"/>
    <w:rsid w:val="009855AB"/>
    <w:rsid w:val="00985C6B"/>
    <w:rsid w:val="0098658A"/>
    <w:rsid w:val="00986704"/>
    <w:rsid w:val="00986745"/>
    <w:rsid w:val="00986C3C"/>
    <w:rsid w:val="00987516"/>
    <w:rsid w:val="0098782C"/>
    <w:rsid w:val="00987ABE"/>
    <w:rsid w:val="009906C7"/>
    <w:rsid w:val="0099174F"/>
    <w:rsid w:val="00991AE9"/>
    <w:rsid w:val="00992370"/>
    <w:rsid w:val="00992AD1"/>
    <w:rsid w:val="00993B56"/>
    <w:rsid w:val="00993B77"/>
    <w:rsid w:val="00993DFE"/>
    <w:rsid w:val="0099408B"/>
    <w:rsid w:val="00995309"/>
    <w:rsid w:val="00995438"/>
    <w:rsid w:val="00996257"/>
    <w:rsid w:val="009963CD"/>
    <w:rsid w:val="00997D04"/>
    <w:rsid w:val="00997FFE"/>
    <w:rsid w:val="009A00A4"/>
    <w:rsid w:val="009A032F"/>
    <w:rsid w:val="009A2CA0"/>
    <w:rsid w:val="009A3F63"/>
    <w:rsid w:val="009A4428"/>
    <w:rsid w:val="009A51D0"/>
    <w:rsid w:val="009A5FE5"/>
    <w:rsid w:val="009A63FE"/>
    <w:rsid w:val="009A691D"/>
    <w:rsid w:val="009A6A0C"/>
    <w:rsid w:val="009A76BD"/>
    <w:rsid w:val="009B0754"/>
    <w:rsid w:val="009B0A8B"/>
    <w:rsid w:val="009B0DB0"/>
    <w:rsid w:val="009B16A5"/>
    <w:rsid w:val="009B1C51"/>
    <w:rsid w:val="009B20C1"/>
    <w:rsid w:val="009B2231"/>
    <w:rsid w:val="009B2261"/>
    <w:rsid w:val="009B266D"/>
    <w:rsid w:val="009B27FE"/>
    <w:rsid w:val="009B329E"/>
    <w:rsid w:val="009B3676"/>
    <w:rsid w:val="009B391C"/>
    <w:rsid w:val="009B3E0A"/>
    <w:rsid w:val="009B484D"/>
    <w:rsid w:val="009B4A3F"/>
    <w:rsid w:val="009B5C67"/>
    <w:rsid w:val="009B5CBF"/>
    <w:rsid w:val="009B65F7"/>
    <w:rsid w:val="009B6969"/>
    <w:rsid w:val="009B7191"/>
    <w:rsid w:val="009B7411"/>
    <w:rsid w:val="009B77F4"/>
    <w:rsid w:val="009B78D2"/>
    <w:rsid w:val="009B7A28"/>
    <w:rsid w:val="009C0713"/>
    <w:rsid w:val="009C184A"/>
    <w:rsid w:val="009C2CA5"/>
    <w:rsid w:val="009C2EE2"/>
    <w:rsid w:val="009C30EC"/>
    <w:rsid w:val="009C370A"/>
    <w:rsid w:val="009C3B0F"/>
    <w:rsid w:val="009C3BD1"/>
    <w:rsid w:val="009C3D33"/>
    <w:rsid w:val="009C4277"/>
    <w:rsid w:val="009C4BD8"/>
    <w:rsid w:val="009C5991"/>
    <w:rsid w:val="009C660A"/>
    <w:rsid w:val="009C7257"/>
    <w:rsid w:val="009C7287"/>
    <w:rsid w:val="009C736D"/>
    <w:rsid w:val="009D0487"/>
    <w:rsid w:val="009D06C6"/>
    <w:rsid w:val="009D07CB"/>
    <w:rsid w:val="009D0CDA"/>
    <w:rsid w:val="009D1B85"/>
    <w:rsid w:val="009D2494"/>
    <w:rsid w:val="009D32CF"/>
    <w:rsid w:val="009D3428"/>
    <w:rsid w:val="009D361B"/>
    <w:rsid w:val="009D399F"/>
    <w:rsid w:val="009D39B5"/>
    <w:rsid w:val="009D3A88"/>
    <w:rsid w:val="009D3DF2"/>
    <w:rsid w:val="009D3E45"/>
    <w:rsid w:val="009D4156"/>
    <w:rsid w:val="009D4788"/>
    <w:rsid w:val="009D5DA9"/>
    <w:rsid w:val="009D61C2"/>
    <w:rsid w:val="009D6586"/>
    <w:rsid w:val="009D6C6E"/>
    <w:rsid w:val="009D7173"/>
    <w:rsid w:val="009E094A"/>
    <w:rsid w:val="009E160E"/>
    <w:rsid w:val="009E2E6B"/>
    <w:rsid w:val="009E4129"/>
    <w:rsid w:val="009E45FD"/>
    <w:rsid w:val="009E55D0"/>
    <w:rsid w:val="009E5612"/>
    <w:rsid w:val="009E5A41"/>
    <w:rsid w:val="009E7876"/>
    <w:rsid w:val="009E7B87"/>
    <w:rsid w:val="009F080B"/>
    <w:rsid w:val="009F10D9"/>
    <w:rsid w:val="009F30F3"/>
    <w:rsid w:val="009F3297"/>
    <w:rsid w:val="009F351F"/>
    <w:rsid w:val="009F3E30"/>
    <w:rsid w:val="009F3F89"/>
    <w:rsid w:val="009F4469"/>
    <w:rsid w:val="009F465F"/>
    <w:rsid w:val="009F480E"/>
    <w:rsid w:val="009F4948"/>
    <w:rsid w:val="009F4CA3"/>
    <w:rsid w:val="009F4E17"/>
    <w:rsid w:val="009F512B"/>
    <w:rsid w:val="009F6367"/>
    <w:rsid w:val="009F6CAF"/>
    <w:rsid w:val="009F7236"/>
    <w:rsid w:val="009F770D"/>
    <w:rsid w:val="009F7987"/>
    <w:rsid w:val="009F7AEA"/>
    <w:rsid w:val="009F7B27"/>
    <w:rsid w:val="00A00277"/>
    <w:rsid w:val="00A018EE"/>
    <w:rsid w:val="00A020EB"/>
    <w:rsid w:val="00A02205"/>
    <w:rsid w:val="00A022A2"/>
    <w:rsid w:val="00A024C1"/>
    <w:rsid w:val="00A0297E"/>
    <w:rsid w:val="00A02D15"/>
    <w:rsid w:val="00A031A4"/>
    <w:rsid w:val="00A0371A"/>
    <w:rsid w:val="00A03D22"/>
    <w:rsid w:val="00A03D91"/>
    <w:rsid w:val="00A04F33"/>
    <w:rsid w:val="00A05031"/>
    <w:rsid w:val="00A05D55"/>
    <w:rsid w:val="00A062B1"/>
    <w:rsid w:val="00A0720B"/>
    <w:rsid w:val="00A10459"/>
    <w:rsid w:val="00A110DE"/>
    <w:rsid w:val="00A1137A"/>
    <w:rsid w:val="00A11403"/>
    <w:rsid w:val="00A11D39"/>
    <w:rsid w:val="00A11EB2"/>
    <w:rsid w:val="00A1215C"/>
    <w:rsid w:val="00A1225F"/>
    <w:rsid w:val="00A125E3"/>
    <w:rsid w:val="00A12925"/>
    <w:rsid w:val="00A12EB6"/>
    <w:rsid w:val="00A130CF"/>
    <w:rsid w:val="00A13789"/>
    <w:rsid w:val="00A13BD1"/>
    <w:rsid w:val="00A141E4"/>
    <w:rsid w:val="00A14496"/>
    <w:rsid w:val="00A14773"/>
    <w:rsid w:val="00A15E86"/>
    <w:rsid w:val="00A1606D"/>
    <w:rsid w:val="00A16B1C"/>
    <w:rsid w:val="00A17285"/>
    <w:rsid w:val="00A2240A"/>
    <w:rsid w:val="00A22648"/>
    <w:rsid w:val="00A229C1"/>
    <w:rsid w:val="00A22B20"/>
    <w:rsid w:val="00A25075"/>
    <w:rsid w:val="00A25CB7"/>
    <w:rsid w:val="00A25EA6"/>
    <w:rsid w:val="00A264EB"/>
    <w:rsid w:val="00A2697A"/>
    <w:rsid w:val="00A26B0D"/>
    <w:rsid w:val="00A26B4C"/>
    <w:rsid w:val="00A26F04"/>
    <w:rsid w:val="00A27131"/>
    <w:rsid w:val="00A30279"/>
    <w:rsid w:val="00A30FE3"/>
    <w:rsid w:val="00A31761"/>
    <w:rsid w:val="00A318A3"/>
    <w:rsid w:val="00A32080"/>
    <w:rsid w:val="00A32A01"/>
    <w:rsid w:val="00A32CD9"/>
    <w:rsid w:val="00A32F35"/>
    <w:rsid w:val="00A33BD6"/>
    <w:rsid w:val="00A33EB6"/>
    <w:rsid w:val="00A342E4"/>
    <w:rsid w:val="00A34527"/>
    <w:rsid w:val="00A34C0A"/>
    <w:rsid w:val="00A36187"/>
    <w:rsid w:val="00A36B71"/>
    <w:rsid w:val="00A36BA7"/>
    <w:rsid w:val="00A36E72"/>
    <w:rsid w:val="00A3735A"/>
    <w:rsid w:val="00A37516"/>
    <w:rsid w:val="00A37597"/>
    <w:rsid w:val="00A37666"/>
    <w:rsid w:val="00A37D7C"/>
    <w:rsid w:val="00A409B6"/>
    <w:rsid w:val="00A41343"/>
    <w:rsid w:val="00A4192B"/>
    <w:rsid w:val="00A41E60"/>
    <w:rsid w:val="00A41FD9"/>
    <w:rsid w:val="00A42EAA"/>
    <w:rsid w:val="00A42F1B"/>
    <w:rsid w:val="00A4300C"/>
    <w:rsid w:val="00A431F0"/>
    <w:rsid w:val="00A4340C"/>
    <w:rsid w:val="00A43B33"/>
    <w:rsid w:val="00A440BF"/>
    <w:rsid w:val="00A44EBE"/>
    <w:rsid w:val="00A456AD"/>
    <w:rsid w:val="00A47BF8"/>
    <w:rsid w:val="00A47DCE"/>
    <w:rsid w:val="00A47DD4"/>
    <w:rsid w:val="00A5038B"/>
    <w:rsid w:val="00A50975"/>
    <w:rsid w:val="00A50A6D"/>
    <w:rsid w:val="00A50BAB"/>
    <w:rsid w:val="00A51091"/>
    <w:rsid w:val="00A510C8"/>
    <w:rsid w:val="00A52B49"/>
    <w:rsid w:val="00A533C9"/>
    <w:rsid w:val="00A534B8"/>
    <w:rsid w:val="00A536C5"/>
    <w:rsid w:val="00A537E8"/>
    <w:rsid w:val="00A546BC"/>
    <w:rsid w:val="00A54787"/>
    <w:rsid w:val="00A54B80"/>
    <w:rsid w:val="00A55050"/>
    <w:rsid w:val="00A55574"/>
    <w:rsid w:val="00A55989"/>
    <w:rsid w:val="00A568ED"/>
    <w:rsid w:val="00A5694A"/>
    <w:rsid w:val="00A57C8B"/>
    <w:rsid w:val="00A57E82"/>
    <w:rsid w:val="00A60061"/>
    <w:rsid w:val="00A603F7"/>
    <w:rsid w:val="00A60700"/>
    <w:rsid w:val="00A60AF0"/>
    <w:rsid w:val="00A61003"/>
    <w:rsid w:val="00A614CA"/>
    <w:rsid w:val="00A62FB6"/>
    <w:rsid w:val="00A63722"/>
    <w:rsid w:val="00A638E8"/>
    <w:rsid w:val="00A63952"/>
    <w:rsid w:val="00A63DA4"/>
    <w:rsid w:val="00A63E37"/>
    <w:rsid w:val="00A63F74"/>
    <w:rsid w:val="00A643AB"/>
    <w:rsid w:val="00A64811"/>
    <w:rsid w:val="00A6486A"/>
    <w:rsid w:val="00A64FEC"/>
    <w:rsid w:val="00A6548C"/>
    <w:rsid w:val="00A65A32"/>
    <w:rsid w:val="00A65C31"/>
    <w:rsid w:val="00A65C93"/>
    <w:rsid w:val="00A65D9E"/>
    <w:rsid w:val="00A6633A"/>
    <w:rsid w:val="00A66D17"/>
    <w:rsid w:val="00A67060"/>
    <w:rsid w:val="00A67EEE"/>
    <w:rsid w:val="00A710B8"/>
    <w:rsid w:val="00A72779"/>
    <w:rsid w:val="00A72DF7"/>
    <w:rsid w:val="00A731EA"/>
    <w:rsid w:val="00A73995"/>
    <w:rsid w:val="00A74108"/>
    <w:rsid w:val="00A74495"/>
    <w:rsid w:val="00A74903"/>
    <w:rsid w:val="00A752BE"/>
    <w:rsid w:val="00A75CD5"/>
    <w:rsid w:val="00A7617F"/>
    <w:rsid w:val="00A762F8"/>
    <w:rsid w:val="00A7630E"/>
    <w:rsid w:val="00A763D5"/>
    <w:rsid w:val="00A76F06"/>
    <w:rsid w:val="00A7790B"/>
    <w:rsid w:val="00A77ECE"/>
    <w:rsid w:val="00A80669"/>
    <w:rsid w:val="00A80691"/>
    <w:rsid w:val="00A80987"/>
    <w:rsid w:val="00A80E84"/>
    <w:rsid w:val="00A813F3"/>
    <w:rsid w:val="00A817F5"/>
    <w:rsid w:val="00A82104"/>
    <w:rsid w:val="00A82F20"/>
    <w:rsid w:val="00A830CC"/>
    <w:rsid w:val="00A83DF3"/>
    <w:rsid w:val="00A83E67"/>
    <w:rsid w:val="00A84052"/>
    <w:rsid w:val="00A844DE"/>
    <w:rsid w:val="00A8495C"/>
    <w:rsid w:val="00A84DBA"/>
    <w:rsid w:val="00A85915"/>
    <w:rsid w:val="00A86270"/>
    <w:rsid w:val="00A8692F"/>
    <w:rsid w:val="00A86E1F"/>
    <w:rsid w:val="00A87336"/>
    <w:rsid w:val="00A87425"/>
    <w:rsid w:val="00A874D4"/>
    <w:rsid w:val="00A876A7"/>
    <w:rsid w:val="00A9075F"/>
    <w:rsid w:val="00A90D16"/>
    <w:rsid w:val="00A90DB4"/>
    <w:rsid w:val="00A90E1E"/>
    <w:rsid w:val="00A90F5F"/>
    <w:rsid w:val="00A911E9"/>
    <w:rsid w:val="00A91339"/>
    <w:rsid w:val="00A92394"/>
    <w:rsid w:val="00A9330F"/>
    <w:rsid w:val="00A93636"/>
    <w:rsid w:val="00A939F8"/>
    <w:rsid w:val="00A93A08"/>
    <w:rsid w:val="00A93A5E"/>
    <w:rsid w:val="00A93ED6"/>
    <w:rsid w:val="00A9444B"/>
    <w:rsid w:val="00A94D53"/>
    <w:rsid w:val="00A94DFD"/>
    <w:rsid w:val="00A952AB"/>
    <w:rsid w:val="00A95DF8"/>
    <w:rsid w:val="00A96A11"/>
    <w:rsid w:val="00A96B6D"/>
    <w:rsid w:val="00A96BEF"/>
    <w:rsid w:val="00A974F0"/>
    <w:rsid w:val="00A9783D"/>
    <w:rsid w:val="00A97EE6"/>
    <w:rsid w:val="00AA14D3"/>
    <w:rsid w:val="00AA2D35"/>
    <w:rsid w:val="00AA30E1"/>
    <w:rsid w:val="00AA35AE"/>
    <w:rsid w:val="00AA3D1D"/>
    <w:rsid w:val="00AA45E6"/>
    <w:rsid w:val="00AA573D"/>
    <w:rsid w:val="00AA575F"/>
    <w:rsid w:val="00AA5A37"/>
    <w:rsid w:val="00AA5F1D"/>
    <w:rsid w:val="00AA69CF"/>
    <w:rsid w:val="00AA6BA1"/>
    <w:rsid w:val="00AA709F"/>
    <w:rsid w:val="00AA7334"/>
    <w:rsid w:val="00AA761F"/>
    <w:rsid w:val="00AB05D7"/>
    <w:rsid w:val="00AB07F4"/>
    <w:rsid w:val="00AB09E9"/>
    <w:rsid w:val="00AB0D17"/>
    <w:rsid w:val="00AB12BE"/>
    <w:rsid w:val="00AB1845"/>
    <w:rsid w:val="00AB1B9B"/>
    <w:rsid w:val="00AB206B"/>
    <w:rsid w:val="00AB213B"/>
    <w:rsid w:val="00AB22A1"/>
    <w:rsid w:val="00AB316C"/>
    <w:rsid w:val="00AB3191"/>
    <w:rsid w:val="00AB3301"/>
    <w:rsid w:val="00AB34E1"/>
    <w:rsid w:val="00AB430E"/>
    <w:rsid w:val="00AB4887"/>
    <w:rsid w:val="00AB489C"/>
    <w:rsid w:val="00AB50C1"/>
    <w:rsid w:val="00AB5EA9"/>
    <w:rsid w:val="00AB68E6"/>
    <w:rsid w:val="00AB6936"/>
    <w:rsid w:val="00AB6938"/>
    <w:rsid w:val="00AB750B"/>
    <w:rsid w:val="00AB7515"/>
    <w:rsid w:val="00AB77AD"/>
    <w:rsid w:val="00AC0AEE"/>
    <w:rsid w:val="00AC0BF3"/>
    <w:rsid w:val="00AC0C3B"/>
    <w:rsid w:val="00AC143A"/>
    <w:rsid w:val="00AC1844"/>
    <w:rsid w:val="00AC2B20"/>
    <w:rsid w:val="00AC2BCA"/>
    <w:rsid w:val="00AC2D63"/>
    <w:rsid w:val="00AC2D6B"/>
    <w:rsid w:val="00AC4196"/>
    <w:rsid w:val="00AC4449"/>
    <w:rsid w:val="00AC4ED4"/>
    <w:rsid w:val="00AC5781"/>
    <w:rsid w:val="00AC5983"/>
    <w:rsid w:val="00AC5B25"/>
    <w:rsid w:val="00AC5EE6"/>
    <w:rsid w:val="00AC652D"/>
    <w:rsid w:val="00AC6B28"/>
    <w:rsid w:val="00AC6CE4"/>
    <w:rsid w:val="00AC709C"/>
    <w:rsid w:val="00AC7DB6"/>
    <w:rsid w:val="00AC7E9D"/>
    <w:rsid w:val="00AD00BB"/>
    <w:rsid w:val="00AD03D8"/>
    <w:rsid w:val="00AD0651"/>
    <w:rsid w:val="00AD0711"/>
    <w:rsid w:val="00AD07D3"/>
    <w:rsid w:val="00AD1572"/>
    <w:rsid w:val="00AD16B5"/>
    <w:rsid w:val="00AD1BF6"/>
    <w:rsid w:val="00AD1C12"/>
    <w:rsid w:val="00AD25B6"/>
    <w:rsid w:val="00AD3530"/>
    <w:rsid w:val="00AD4A90"/>
    <w:rsid w:val="00AD6614"/>
    <w:rsid w:val="00AD6816"/>
    <w:rsid w:val="00AD6E9A"/>
    <w:rsid w:val="00AD704E"/>
    <w:rsid w:val="00AD7588"/>
    <w:rsid w:val="00AD7AE6"/>
    <w:rsid w:val="00AD7B14"/>
    <w:rsid w:val="00AD7ED6"/>
    <w:rsid w:val="00AE00C6"/>
    <w:rsid w:val="00AE1785"/>
    <w:rsid w:val="00AE23BE"/>
    <w:rsid w:val="00AE2470"/>
    <w:rsid w:val="00AE2543"/>
    <w:rsid w:val="00AE2A24"/>
    <w:rsid w:val="00AE4196"/>
    <w:rsid w:val="00AE42E0"/>
    <w:rsid w:val="00AE437C"/>
    <w:rsid w:val="00AE45CF"/>
    <w:rsid w:val="00AE59D2"/>
    <w:rsid w:val="00AE5FE0"/>
    <w:rsid w:val="00AE60B7"/>
    <w:rsid w:val="00AE649B"/>
    <w:rsid w:val="00AE7002"/>
    <w:rsid w:val="00AE73AC"/>
    <w:rsid w:val="00AF00C3"/>
    <w:rsid w:val="00AF0734"/>
    <w:rsid w:val="00AF085F"/>
    <w:rsid w:val="00AF1CF1"/>
    <w:rsid w:val="00AF23BD"/>
    <w:rsid w:val="00AF270F"/>
    <w:rsid w:val="00AF2AB7"/>
    <w:rsid w:val="00AF2B1C"/>
    <w:rsid w:val="00AF4D3F"/>
    <w:rsid w:val="00AF4D8B"/>
    <w:rsid w:val="00AF4FE5"/>
    <w:rsid w:val="00AF51C1"/>
    <w:rsid w:val="00AF53E8"/>
    <w:rsid w:val="00AF5978"/>
    <w:rsid w:val="00AF5EEB"/>
    <w:rsid w:val="00AF6031"/>
    <w:rsid w:val="00AF6067"/>
    <w:rsid w:val="00AF60E0"/>
    <w:rsid w:val="00AF696E"/>
    <w:rsid w:val="00AF75EE"/>
    <w:rsid w:val="00AF9051"/>
    <w:rsid w:val="00B0078A"/>
    <w:rsid w:val="00B00A90"/>
    <w:rsid w:val="00B00D9E"/>
    <w:rsid w:val="00B01499"/>
    <w:rsid w:val="00B0159F"/>
    <w:rsid w:val="00B01646"/>
    <w:rsid w:val="00B01AC4"/>
    <w:rsid w:val="00B01B55"/>
    <w:rsid w:val="00B02352"/>
    <w:rsid w:val="00B0300B"/>
    <w:rsid w:val="00B03883"/>
    <w:rsid w:val="00B04468"/>
    <w:rsid w:val="00B04AF3"/>
    <w:rsid w:val="00B05159"/>
    <w:rsid w:val="00B05457"/>
    <w:rsid w:val="00B05550"/>
    <w:rsid w:val="00B057F5"/>
    <w:rsid w:val="00B05829"/>
    <w:rsid w:val="00B05973"/>
    <w:rsid w:val="00B05AA2"/>
    <w:rsid w:val="00B05D2D"/>
    <w:rsid w:val="00B065D1"/>
    <w:rsid w:val="00B0666A"/>
    <w:rsid w:val="00B06AED"/>
    <w:rsid w:val="00B06E71"/>
    <w:rsid w:val="00B06F15"/>
    <w:rsid w:val="00B079CA"/>
    <w:rsid w:val="00B10172"/>
    <w:rsid w:val="00B10CD9"/>
    <w:rsid w:val="00B1165E"/>
    <w:rsid w:val="00B121C9"/>
    <w:rsid w:val="00B12311"/>
    <w:rsid w:val="00B128A0"/>
    <w:rsid w:val="00B1308B"/>
    <w:rsid w:val="00B1331D"/>
    <w:rsid w:val="00B13F7D"/>
    <w:rsid w:val="00B1427C"/>
    <w:rsid w:val="00B145AE"/>
    <w:rsid w:val="00B14AF0"/>
    <w:rsid w:val="00B15016"/>
    <w:rsid w:val="00B153FF"/>
    <w:rsid w:val="00B15D5E"/>
    <w:rsid w:val="00B15D79"/>
    <w:rsid w:val="00B171DD"/>
    <w:rsid w:val="00B17F7E"/>
    <w:rsid w:val="00B20240"/>
    <w:rsid w:val="00B21AF6"/>
    <w:rsid w:val="00B21BB9"/>
    <w:rsid w:val="00B21D1F"/>
    <w:rsid w:val="00B21D55"/>
    <w:rsid w:val="00B224FF"/>
    <w:rsid w:val="00B2271A"/>
    <w:rsid w:val="00B23281"/>
    <w:rsid w:val="00B234C0"/>
    <w:rsid w:val="00B23A39"/>
    <w:rsid w:val="00B23A43"/>
    <w:rsid w:val="00B242DC"/>
    <w:rsid w:val="00B245FE"/>
    <w:rsid w:val="00B24ECA"/>
    <w:rsid w:val="00B25E99"/>
    <w:rsid w:val="00B26356"/>
    <w:rsid w:val="00B27269"/>
    <w:rsid w:val="00B27571"/>
    <w:rsid w:val="00B27AFB"/>
    <w:rsid w:val="00B27C9D"/>
    <w:rsid w:val="00B303AC"/>
    <w:rsid w:val="00B31437"/>
    <w:rsid w:val="00B31CEA"/>
    <w:rsid w:val="00B32B63"/>
    <w:rsid w:val="00B32CB0"/>
    <w:rsid w:val="00B333B1"/>
    <w:rsid w:val="00B336EA"/>
    <w:rsid w:val="00B33C15"/>
    <w:rsid w:val="00B33DB7"/>
    <w:rsid w:val="00B33F90"/>
    <w:rsid w:val="00B35933"/>
    <w:rsid w:val="00B35ADB"/>
    <w:rsid w:val="00B35B31"/>
    <w:rsid w:val="00B36560"/>
    <w:rsid w:val="00B3657F"/>
    <w:rsid w:val="00B367AD"/>
    <w:rsid w:val="00B369BE"/>
    <w:rsid w:val="00B37A19"/>
    <w:rsid w:val="00B37D58"/>
    <w:rsid w:val="00B4032F"/>
    <w:rsid w:val="00B40AC4"/>
    <w:rsid w:val="00B40B0B"/>
    <w:rsid w:val="00B4136F"/>
    <w:rsid w:val="00B4164B"/>
    <w:rsid w:val="00B428E6"/>
    <w:rsid w:val="00B42948"/>
    <w:rsid w:val="00B42A1C"/>
    <w:rsid w:val="00B43175"/>
    <w:rsid w:val="00B43954"/>
    <w:rsid w:val="00B43956"/>
    <w:rsid w:val="00B43D9E"/>
    <w:rsid w:val="00B44083"/>
    <w:rsid w:val="00B448C6"/>
    <w:rsid w:val="00B454D1"/>
    <w:rsid w:val="00B45509"/>
    <w:rsid w:val="00B4686B"/>
    <w:rsid w:val="00B51052"/>
    <w:rsid w:val="00B51495"/>
    <w:rsid w:val="00B51FDE"/>
    <w:rsid w:val="00B52643"/>
    <w:rsid w:val="00B53CDF"/>
    <w:rsid w:val="00B53F27"/>
    <w:rsid w:val="00B5409A"/>
    <w:rsid w:val="00B55574"/>
    <w:rsid w:val="00B555B6"/>
    <w:rsid w:val="00B561C1"/>
    <w:rsid w:val="00B56662"/>
    <w:rsid w:val="00B56830"/>
    <w:rsid w:val="00B56B42"/>
    <w:rsid w:val="00B57BAB"/>
    <w:rsid w:val="00B57DBF"/>
    <w:rsid w:val="00B60B52"/>
    <w:rsid w:val="00B62527"/>
    <w:rsid w:val="00B625D0"/>
    <w:rsid w:val="00B632A4"/>
    <w:rsid w:val="00B64AD0"/>
    <w:rsid w:val="00B6525D"/>
    <w:rsid w:val="00B65ABA"/>
    <w:rsid w:val="00B6629D"/>
    <w:rsid w:val="00B6636C"/>
    <w:rsid w:val="00B66510"/>
    <w:rsid w:val="00B66F72"/>
    <w:rsid w:val="00B67004"/>
    <w:rsid w:val="00B67097"/>
    <w:rsid w:val="00B6790F"/>
    <w:rsid w:val="00B70542"/>
    <w:rsid w:val="00B70549"/>
    <w:rsid w:val="00B70D25"/>
    <w:rsid w:val="00B70DBF"/>
    <w:rsid w:val="00B71B3B"/>
    <w:rsid w:val="00B71DC0"/>
    <w:rsid w:val="00B7361C"/>
    <w:rsid w:val="00B7512B"/>
    <w:rsid w:val="00B75855"/>
    <w:rsid w:val="00B769B9"/>
    <w:rsid w:val="00B76FB2"/>
    <w:rsid w:val="00B7763C"/>
    <w:rsid w:val="00B77B1A"/>
    <w:rsid w:val="00B808C4"/>
    <w:rsid w:val="00B809F9"/>
    <w:rsid w:val="00B8100E"/>
    <w:rsid w:val="00B82732"/>
    <w:rsid w:val="00B82B12"/>
    <w:rsid w:val="00B82FFA"/>
    <w:rsid w:val="00B83361"/>
    <w:rsid w:val="00B840B0"/>
    <w:rsid w:val="00B8488E"/>
    <w:rsid w:val="00B853DB"/>
    <w:rsid w:val="00B85667"/>
    <w:rsid w:val="00B857CA"/>
    <w:rsid w:val="00B85805"/>
    <w:rsid w:val="00B86295"/>
    <w:rsid w:val="00B86297"/>
    <w:rsid w:val="00B86382"/>
    <w:rsid w:val="00B86978"/>
    <w:rsid w:val="00B86BAD"/>
    <w:rsid w:val="00B86FC4"/>
    <w:rsid w:val="00B87598"/>
    <w:rsid w:val="00B876F2"/>
    <w:rsid w:val="00B87D61"/>
    <w:rsid w:val="00B87D7A"/>
    <w:rsid w:val="00B906D4"/>
    <w:rsid w:val="00B90C84"/>
    <w:rsid w:val="00B90F73"/>
    <w:rsid w:val="00B91080"/>
    <w:rsid w:val="00B91A29"/>
    <w:rsid w:val="00B91A69"/>
    <w:rsid w:val="00B91EDE"/>
    <w:rsid w:val="00B91F01"/>
    <w:rsid w:val="00B9291F"/>
    <w:rsid w:val="00B9301F"/>
    <w:rsid w:val="00B93948"/>
    <w:rsid w:val="00B93E86"/>
    <w:rsid w:val="00B946D0"/>
    <w:rsid w:val="00B9475D"/>
    <w:rsid w:val="00B94F10"/>
    <w:rsid w:val="00B9614F"/>
    <w:rsid w:val="00B970F5"/>
    <w:rsid w:val="00B9787E"/>
    <w:rsid w:val="00BA17F1"/>
    <w:rsid w:val="00BA17F4"/>
    <w:rsid w:val="00BA1836"/>
    <w:rsid w:val="00BA1A09"/>
    <w:rsid w:val="00BA2FA1"/>
    <w:rsid w:val="00BA40E2"/>
    <w:rsid w:val="00BA4BC7"/>
    <w:rsid w:val="00BA55B7"/>
    <w:rsid w:val="00BA5B32"/>
    <w:rsid w:val="00BA5E47"/>
    <w:rsid w:val="00BA60AA"/>
    <w:rsid w:val="00BA60CA"/>
    <w:rsid w:val="00BA621A"/>
    <w:rsid w:val="00BA6474"/>
    <w:rsid w:val="00BA6585"/>
    <w:rsid w:val="00BA7186"/>
    <w:rsid w:val="00BA7D57"/>
    <w:rsid w:val="00BA7E79"/>
    <w:rsid w:val="00BB14A4"/>
    <w:rsid w:val="00BB156E"/>
    <w:rsid w:val="00BB1AE7"/>
    <w:rsid w:val="00BB1D40"/>
    <w:rsid w:val="00BB1E11"/>
    <w:rsid w:val="00BB1FBF"/>
    <w:rsid w:val="00BB1FCA"/>
    <w:rsid w:val="00BB21A3"/>
    <w:rsid w:val="00BB283A"/>
    <w:rsid w:val="00BB286A"/>
    <w:rsid w:val="00BB2ABA"/>
    <w:rsid w:val="00BB3330"/>
    <w:rsid w:val="00BB3D6B"/>
    <w:rsid w:val="00BB47D7"/>
    <w:rsid w:val="00BB4A62"/>
    <w:rsid w:val="00BB6BCC"/>
    <w:rsid w:val="00BB72CE"/>
    <w:rsid w:val="00BB7400"/>
    <w:rsid w:val="00BC01C1"/>
    <w:rsid w:val="00BC028E"/>
    <w:rsid w:val="00BC05C6"/>
    <w:rsid w:val="00BC0A0C"/>
    <w:rsid w:val="00BC1352"/>
    <w:rsid w:val="00BC16B6"/>
    <w:rsid w:val="00BC1C24"/>
    <w:rsid w:val="00BC389B"/>
    <w:rsid w:val="00BC39BC"/>
    <w:rsid w:val="00BC3BF7"/>
    <w:rsid w:val="00BC4239"/>
    <w:rsid w:val="00BC42D4"/>
    <w:rsid w:val="00BC45A1"/>
    <w:rsid w:val="00BC5244"/>
    <w:rsid w:val="00BC5A34"/>
    <w:rsid w:val="00BC5A5E"/>
    <w:rsid w:val="00BC7591"/>
    <w:rsid w:val="00BC7A71"/>
    <w:rsid w:val="00BD0677"/>
    <w:rsid w:val="00BD073D"/>
    <w:rsid w:val="00BD1211"/>
    <w:rsid w:val="00BD1590"/>
    <w:rsid w:val="00BD16B2"/>
    <w:rsid w:val="00BD17F5"/>
    <w:rsid w:val="00BD196C"/>
    <w:rsid w:val="00BD1CCC"/>
    <w:rsid w:val="00BD2ED7"/>
    <w:rsid w:val="00BD31AF"/>
    <w:rsid w:val="00BD3AC7"/>
    <w:rsid w:val="00BD3D7E"/>
    <w:rsid w:val="00BD40DF"/>
    <w:rsid w:val="00BD4D5A"/>
    <w:rsid w:val="00BD5104"/>
    <w:rsid w:val="00BD5543"/>
    <w:rsid w:val="00BD615B"/>
    <w:rsid w:val="00BD6E05"/>
    <w:rsid w:val="00BD6F67"/>
    <w:rsid w:val="00BD7470"/>
    <w:rsid w:val="00BD79A3"/>
    <w:rsid w:val="00BD7CDC"/>
    <w:rsid w:val="00BE0F88"/>
    <w:rsid w:val="00BE20AE"/>
    <w:rsid w:val="00BE31B5"/>
    <w:rsid w:val="00BE34D3"/>
    <w:rsid w:val="00BE3EB1"/>
    <w:rsid w:val="00BE49B2"/>
    <w:rsid w:val="00BE49B3"/>
    <w:rsid w:val="00BE519A"/>
    <w:rsid w:val="00BE54B2"/>
    <w:rsid w:val="00BE54D0"/>
    <w:rsid w:val="00BE59BC"/>
    <w:rsid w:val="00BE5B0D"/>
    <w:rsid w:val="00BE6A62"/>
    <w:rsid w:val="00BE706C"/>
    <w:rsid w:val="00BE7ACA"/>
    <w:rsid w:val="00BE7E31"/>
    <w:rsid w:val="00BF00A6"/>
    <w:rsid w:val="00BF092A"/>
    <w:rsid w:val="00BF1677"/>
    <w:rsid w:val="00BF1B16"/>
    <w:rsid w:val="00BF1CF5"/>
    <w:rsid w:val="00BF2379"/>
    <w:rsid w:val="00BF2ACE"/>
    <w:rsid w:val="00BF2E74"/>
    <w:rsid w:val="00BF31F1"/>
    <w:rsid w:val="00BF3474"/>
    <w:rsid w:val="00BF38D0"/>
    <w:rsid w:val="00BF4A19"/>
    <w:rsid w:val="00BF4EF7"/>
    <w:rsid w:val="00BF5212"/>
    <w:rsid w:val="00BF6667"/>
    <w:rsid w:val="00BF6B6C"/>
    <w:rsid w:val="00BF6D23"/>
    <w:rsid w:val="00BF7251"/>
    <w:rsid w:val="00BF794B"/>
    <w:rsid w:val="00BF7F28"/>
    <w:rsid w:val="00C0095F"/>
    <w:rsid w:val="00C00A45"/>
    <w:rsid w:val="00C00A75"/>
    <w:rsid w:val="00C01909"/>
    <w:rsid w:val="00C020AD"/>
    <w:rsid w:val="00C03B67"/>
    <w:rsid w:val="00C047DF"/>
    <w:rsid w:val="00C04F5A"/>
    <w:rsid w:val="00C0502E"/>
    <w:rsid w:val="00C05787"/>
    <w:rsid w:val="00C05D73"/>
    <w:rsid w:val="00C066FE"/>
    <w:rsid w:val="00C06815"/>
    <w:rsid w:val="00C108B1"/>
    <w:rsid w:val="00C108BA"/>
    <w:rsid w:val="00C10F08"/>
    <w:rsid w:val="00C111B9"/>
    <w:rsid w:val="00C11871"/>
    <w:rsid w:val="00C11940"/>
    <w:rsid w:val="00C11D07"/>
    <w:rsid w:val="00C11E67"/>
    <w:rsid w:val="00C11FA5"/>
    <w:rsid w:val="00C12302"/>
    <w:rsid w:val="00C125C2"/>
    <w:rsid w:val="00C12BE2"/>
    <w:rsid w:val="00C12D2F"/>
    <w:rsid w:val="00C13059"/>
    <w:rsid w:val="00C138A9"/>
    <w:rsid w:val="00C13956"/>
    <w:rsid w:val="00C1419B"/>
    <w:rsid w:val="00C14223"/>
    <w:rsid w:val="00C14416"/>
    <w:rsid w:val="00C14527"/>
    <w:rsid w:val="00C14BBC"/>
    <w:rsid w:val="00C151BC"/>
    <w:rsid w:val="00C152C6"/>
    <w:rsid w:val="00C156D4"/>
    <w:rsid w:val="00C162A7"/>
    <w:rsid w:val="00C16329"/>
    <w:rsid w:val="00C167A3"/>
    <w:rsid w:val="00C17AEB"/>
    <w:rsid w:val="00C17BAD"/>
    <w:rsid w:val="00C2062C"/>
    <w:rsid w:val="00C208A2"/>
    <w:rsid w:val="00C208C0"/>
    <w:rsid w:val="00C2181C"/>
    <w:rsid w:val="00C21921"/>
    <w:rsid w:val="00C21CAE"/>
    <w:rsid w:val="00C22384"/>
    <w:rsid w:val="00C2297D"/>
    <w:rsid w:val="00C237B8"/>
    <w:rsid w:val="00C23EC3"/>
    <w:rsid w:val="00C243CB"/>
    <w:rsid w:val="00C24895"/>
    <w:rsid w:val="00C249B2"/>
    <w:rsid w:val="00C251B0"/>
    <w:rsid w:val="00C25760"/>
    <w:rsid w:val="00C25805"/>
    <w:rsid w:val="00C25A4B"/>
    <w:rsid w:val="00C25B77"/>
    <w:rsid w:val="00C26516"/>
    <w:rsid w:val="00C2657D"/>
    <w:rsid w:val="00C26A87"/>
    <w:rsid w:val="00C26A99"/>
    <w:rsid w:val="00C274D0"/>
    <w:rsid w:val="00C31AAC"/>
    <w:rsid w:val="00C31C36"/>
    <w:rsid w:val="00C31F0E"/>
    <w:rsid w:val="00C32330"/>
    <w:rsid w:val="00C327A8"/>
    <w:rsid w:val="00C33578"/>
    <w:rsid w:val="00C33669"/>
    <w:rsid w:val="00C346A9"/>
    <w:rsid w:val="00C3493E"/>
    <w:rsid w:val="00C34D66"/>
    <w:rsid w:val="00C350CF"/>
    <w:rsid w:val="00C350DB"/>
    <w:rsid w:val="00C3586B"/>
    <w:rsid w:val="00C363C5"/>
    <w:rsid w:val="00C369D9"/>
    <w:rsid w:val="00C36D55"/>
    <w:rsid w:val="00C372BB"/>
    <w:rsid w:val="00C3745D"/>
    <w:rsid w:val="00C37D95"/>
    <w:rsid w:val="00C4048D"/>
    <w:rsid w:val="00C408F4"/>
    <w:rsid w:val="00C40BC4"/>
    <w:rsid w:val="00C40BFD"/>
    <w:rsid w:val="00C41181"/>
    <w:rsid w:val="00C416E1"/>
    <w:rsid w:val="00C418E1"/>
    <w:rsid w:val="00C41DB8"/>
    <w:rsid w:val="00C42071"/>
    <w:rsid w:val="00C4222B"/>
    <w:rsid w:val="00C42492"/>
    <w:rsid w:val="00C428D8"/>
    <w:rsid w:val="00C44765"/>
    <w:rsid w:val="00C44D60"/>
    <w:rsid w:val="00C4505B"/>
    <w:rsid w:val="00C45579"/>
    <w:rsid w:val="00C45605"/>
    <w:rsid w:val="00C45AFC"/>
    <w:rsid w:val="00C45EA1"/>
    <w:rsid w:val="00C45EBD"/>
    <w:rsid w:val="00C45F23"/>
    <w:rsid w:val="00C469E8"/>
    <w:rsid w:val="00C471F6"/>
    <w:rsid w:val="00C4792A"/>
    <w:rsid w:val="00C47AE3"/>
    <w:rsid w:val="00C47BF8"/>
    <w:rsid w:val="00C47C0C"/>
    <w:rsid w:val="00C47E7A"/>
    <w:rsid w:val="00C47FDE"/>
    <w:rsid w:val="00C500BC"/>
    <w:rsid w:val="00C5032C"/>
    <w:rsid w:val="00C50F61"/>
    <w:rsid w:val="00C51B1C"/>
    <w:rsid w:val="00C51E4A"/>
    <w:rsid w:val="00C51F9B"/>
    <w:rsid w:val="00C5296C"/>
    <w:rsid w:val="00C52DA3"/>
    <w:rsid w:val="00C52F93"/>
    <w:rsid w:val="00C53DCE"/>
    <w:rsid w:val="00C54149"/>
    <w:rsid w:val="00C55BF4"/>
    <w:rsid w:val="00C56CFC"/>
    <w:rsid w:val="00C57A71"/>
    <w:rsid w:val="00C57E98"/>
    <w:rsid w:val="00C6177E"/>
    <w:rsid w:val="00C6185A"/>
    <w:rsid w:val="00C62008"/>
    <w:rsid w:val="00C638D6"/>
    <w:rsid w:val="00C64677"/>
    <w:rsid w:val="00C64F9F"/>
    <w:rsid w:val="00C650B4"/>
    <w:rsid w:val="00C655F2"/>
    <w:rsid w:val="00C65B4C"/>
    <w:rsid w:val="00C65B61"/>
    <w:rsid w:val="00C65CEC"/>
    <w:rsid w:val="00C66368"/>
    <w:rsid w:val="00C6738B"/>
    <w:rsid w:val="00C67527"/>
    <w:rsid w:val="00C6762E"/>
    <w:rsid w:val="00C70C24"/>
    <w:rsid w:val="00C70E53"/>
    <w:rsid w:val="00C71C4A"/>
    <w:rsid w:val="00C72979"/>
    <w:rsid w:val="00C72FB8"/>
    <w:rsid w:val="00C731C3"/>
    <w:rsid w:val="00C73F13"/>
    <w:rsid w:val="00C74523"/>
    <w:rsid w:val="00C74528"/>
    <w:rsid w:val="00C74674"/>
    <w:rsid w:val="00C74EB4"/>
    <w:rsid w:val="00C75437"/>
    <w:rsid w:val="00C7585E"/>
    <w:rsid w:val="00C75883"/>
    <w:rsid w:val="00C75C4F"/>
    <w:rsid w:val="00C75D48"/>
    <w:rsid w:val="00C76B8C"/>
    <w:rsid w:val="00C76ED1"/>
    <w:rsid w:val="00C77954"/>
    <w:rsid w:val="00C7CD8F"/>
    <w:rsid w:val="00C803ED"/>
    <w:rsid w:val="00C80A7A"/>
    <w:rsid w:val="00C81529"/>
    <w:rsid w:val="00C81BA6"/>
    <w:rsid w:val="00C81D20"/>
    <w:rsid w:val="00C82765"/>
    <w:rsid w:val="00C82ACA"/>
    <w:rsid w:val="00C83139"/>
    <w:rsid w:val="00C83147"/>
    <w:rsid w:val="00C83309"/>
    <w:rsid w:val="00C8377C"/>
    <w:rsid w:val="00C83BCA"/>
    <w:rsid w:val="00C84229"/>
    <w:rsid w:val="00C84D52"/>
    <w:rsid w:val="00C852C6"/>
    <w:rsid w:val="00C856C9"/>
    <w:rsid w:val="00C856FB"/>
    <w:rsid w:val="00C86277"/>
    <w:rsid w:val="00C865F2"/>
    <w:rsid w:val="00C872B1"/>
    <w:rsid w:val="00C8776D"/>
    <w:rsid w:val="00C877CD"/>
    <w:rsid w:val="00C87918"/>
    <w:rsid w:val="00C902E9"/>
    <w:rsid w:val="00C90559"/>
    <w:rsid w:val="00C908B7"/>
    <w:rsid w:val="00C90AFF"/>
    <w:rsid w:val="00C90BB7"/>
    <w:rsid w:val="00C90E4A"/>
    <w:rsid w:val="00C91CD9"/>
    <w:rsid w:val="00C91D81"/>
    <w:rsid w:val="00C91F20"/>
    <w:rsid w:val="00C92409"/>
    <w:rsid w:val="00C9280B"/>
    <w:rsid w:val="00C92A42"/>
    <w:rsid w:val="00C9329A"/>
    <w:rsid w:val="00C93613"/>
    <w:rsid w:val="00C9384B"/>
    <w:rsid w:val="00C93A64"/>
    <w:rsid w:val="00C953D8"/>
    <w:rsid w:val="00C96123"/>
    <w:rsid w:val="00C968B5"/>
    <w:rsid w:val="00C968B9"/>
    <w:rsid w:val="00C9B4CD"/>
    <w:rsid w:val="00CA0D16"/>
    <w:rsid w:val="00CA18F2"/>
    <w:rsid w:val="00CA1C8C"/>
    <w:rsid w:val="00CA3E4A"/>
    <w:rsid w:val="00CA3FFC"/>
    <w:rsid w:val="00CA4871"/>
    <w:rsid w:val="00CA58CC"/>
    <w:rsid w:val="00CA6722"/>
    <w:rsid w:val="00CA6D4E"/>
    <w:rsid w:val="00CA6FDD"/>
    <w:rsid w:val="00CA7740"/>
    <w:rsid w:val="00CA7B4B"/>
    <w:rsid w:val="00CA7D3D"/>
    <w:rsid w:val="00CB006B"/>
    <w:rsid w:val="00CB1D22"/>
    <w:rsid w:val="00CB214D"/>
    <w:rsid w:val="00CB3462"/>
    <w:rsid w:val="00CB36A8"/>
    <w:rsid w:val="00CB3973"/>
    <w:rsid w:val="00CB3AB5"/>
    <w:rsid w:val="00CB3D85"/>
    <w:rsid w:val="00CB3F5C"/>
    <w:rsid w:val="00CB46AC"/>
    <w:rsid w:val="00CB4E1E"/>
    <w:rsid w:val="00CB4FC7"/>
    <w:rsid w:val="00CB52CF"/>
    <w:rsid w:val="00CB5349"/>
    <w:rsid w:val="00CB59C2"/>
    <w:rsid w:val="00CB5C3C"/>
    <w:rsid w:val="00CB7652"/>
    <w:rsid w:val="00CB7E63"/>
    <w:rsid w:val="00CC01FF"/>
    <w:rsid w:val="00CC02DC"/>
    <w:rsid w:val="00CC04A7"/>
    <w:rsid w:val="00CC0C00"/>
    <w:rsid w:val="00CC0F15"/>
    <w:rsid w:val="00CC139A"/>
    <w:rsid w:val="00CC1E7A"/>
    <w:rsid w:val="00CC3263"/>
    <w:rsid w:val="00CC32CD"/>
    <w:rsid w:val="00CC3398"/>
    <w:rsid w:val="00CC3B18"/>
    <w:rsid w:val="00CC3C56"/>
    <w:rsid w:val="00CC3CC3"/>
    <w:rsid w:val="00CC4933"/>
    <w:rsid w:val="00CC4F64"/>
    <w:rsid w:val="00CC5051"/>
    <w:rsid w:val="00CC5059"/>
    <w:rsid w:val="00CC58AD"/>
    <w:rsid w:val="00CC598E"/>
    <w:rsid w:val="00CC7361"/>
    <w:rsid w:val="00CC7661"/>
    <w:rsid w:val="00CC78E9"/>
    <w:rsid w:val="00CC7DDB"/>
    <w:rsid w:val="00CD03ED"/>
    <w:rsid w:val="00CD058C"/>
    <w:rsid w:val="00CD103A"/>
    <w:rsid w:val="00CD111F"/>
    <w:rsid w:val="00CD16BA"/>
    <w:rsid w:val="00CD199B"/>
    <w:rsid w:val="00CD208C"/>
    <w:rsid w:val="00CD2128"/>
    <w:rsid w:val="00CD2293"/>
    <w:rsid w:val="00CD3075"/>
    <w:rsid w:val="00CD39C6"/>
    <w:rsid w:val="00CD3B98"/>
    <w:rsid w:val="00CD405D"/>
    <w:rsid w:val="00CD4141"/>
    <w:rsid w:val="00CD4216"/>
    <w:rsid w:val="00CD4ADA"/>
    <w:rsid w:val="00CD518C"/>
    <w:rsid w:val="00CD69DB"/>
    <w:rsid w:val="00CD733F"/>
    <w:rsid w:val="00CD7540"/>
    <w:rsid w:val="00CD7900"/>
    <w:rsid w:val="00CD7C65"/>
    <w:rsid w:val="00CE0942"/>
    <w:rsid w:val="00CE09BA"/>
    <w:rsid w:val="00CE0C6B"/>
    <w:rsid w:val="00CE0DC6"/>
    <w:rsid w:val="00CE1446"/>
    <w:rsid w:val="00CE17C7"/>
    <w:rsid w:val="00CE2276"/>
    <w:rsid w:val="00CE24DB"/>
    <w:rsid w:val="00CE2A3A"/>
    <w:rsid w:val="00CE2AE3"/>
    <w:rsid w:val="00CE3373"/>
    <w:rsid w:val="00CE38B2"/>
    <w:rsid w:val="00CE45E8"/>
    <w:rsid w:val="00CE48B1"/>
    <w:rsid w:val="00CE5F9C"/>
    <w:rsid w:val="00CE6140"/>
    <w:rsid w:val="00CE6326"/>
    <w:rsid w:val="00CE640F"/>
    <w:rsid w:val="00CE697B"/>
    <w:rsid w:val="00CE6EC8"/>
    <w:rsid w:val="00CE7745"/>
    <w:rsid w:val="00CE7B5B"/>
    <w:rsid w:val="00CE7CA5"/>
    <w:rsid w:val="00CF0330"/>
    <w:rsid w:val="00CF03C9"/>
    <w:rsid w:val="00CF0A82"/>
    <w:rsid w:val="00CF0D94"/>
    <w:rsid w:val="00CF1539"/>
    <w:rsid w:val="00CF1D81"/>
    <w:rsid w:val="00CF1E9F"/>
    <w:rsid w:val="00CF1F92"/>
    <w:rsid w:val="00CF2DC9"/>
    <w:rsid w:val="00CF31AD"/>
    <w:rsid w:val="00CF3270"/>
    <w:rsid w:val="00CF3BB5"/>
    <w:rsid w:val="00CF4CE8"/>
    <w:rsid w:val="00CF5150"/>
    <w:rsid w:val="00CF571D"/>
    <w:rsid w:val="00CF6D9A"/>
    <w:rsid w:val="00CF787A"/>
    <w:rsid w:val="00CF7B4F"/>
    <w:rsid w:val="00CF7CB6"/>
    <w:rsid w:val="00D00423"/>
    <w:rsid w:val="00D00EA0"/>
    <w:rsid w:val="00D02A19"/>
    <w:rsid w:val="00D0304B"/>
    <w:rsid w:val="00D0345E"/>
    <w:rsid w:val="00D03540"/>
    <w:rsid w:val="00D036CF"/>
    <w:rsid w:val="00D03D22"/>
    <w:rsid w:val="00D0410E"/>
    <w:rsid w:val="00D04B36"/>
    <w:rsid w:val="00D056FD"/>
    <w:rsid w:val="00D067FF"/>
    <w:rsid w:val="00D06A7A"/>
    <w:rsid w:val="00D07429"/>
    <w:rsid w:val="00D07F50"/>
    <w:rsid w:val="00D10A83"/>
    <w:rsid w:val="00D10ADA"/>
    <w:rsid w:val="00D129D4"/>
    <w:rsid w:val="00D12C79"/>
    <w:rsid w:val="00D13182"/>
    <w:rsid w:val="00D137B0"/>
    <w:rsid w:val="00D13F03"/>
    <w:rsid w:val="00D140C1"/>
    <w:rsid w:val="00D140E5"/>
    <w:rsid w:val="00D14583"/>
    <w:rsid w:val="00D1563C"/>
    <w:rsid w:val="00D15BB2"/>
    <w:rsid w:val="00D160BA"/>
    <w:rsid w:val="00D166F7"/>
    <w:rsid w:val="00D168C3"/>
    <w:rsid w:val="00D16990"/>
    <w:rsid w:val="00D16CDB"/>
    <w:rsid w:val="00D17321"/>
    <w:rsid w:val="00D175A8"/>
    <w:rsid w:val="00D1762D"/>
    <w:rsid w:val="00D20090"/>
    <w:rsid w:val="00D20200"/>
    <w:rsid w:val="00D20205"/>
    <w:rsid w:val="00D207FF"/>
    <w:rsid w:val="00D20CA3"/>
    <w:rsid w:val="00D21D6E"/>
    <w:rsid w:val="00D21F52"/>
    <w:rsid w:val="00D220F0"/>
    <w:rsid w:val="00D22B61"/>
    <w:rsid w:val="00D2302B"/>
    <w:rsid w:val="00D23BFD"/>
    <w:rsid w:val="00D25120"/>
    <w:rsid w:val="00D25B92"/>
    <w:rsid w:val="00D25C9F"/>
    <w:rsid w:val="00D260DE"/>
    <w:rsid w:val="00D26397"/>
    <w:rsid w:val="00D27083"/>
    <w:rsid w:val="00D2756F"/>
    <w:rsid w:val="00D27620"/>
    <w:rsid w:val="00D305EE"/>
    <w:rsid w:val="00D30C92"/>
    <w:rsid w:val="00D3111B"/>
    <w:rsid w:val="00D311AB"/>
    <w:rsid w:val="00D3143F"/>
    <w:rsid w:val="00D31E62"/>
    <w:rsid w:val="00D3227C"/>
    <w:rsid w:val="00D32290"/>
    <w:rsid w:val="00D325A8"/>
    <w:rsid w:val="00D33E2D"/>
    <w:rsid w:val="00D33FC5"/>
    <w:rsid w:val="00D3437A"/>
    <w:rsid w:val="00D34416"/>
    <w:rsid w:val="00D3538B"/>
    <w:rsid w:val="00D3644E"/>
    <w:rsid w:val="00D36450"/>
    <w:rsid w:val="00D36B3D"/>
    <w:rsid w:val="00D36EAC"/>
    <w:rsid w:val="00D4007C"/>
    <w:rsid w:val="00D400B0"/>
    <w:rsid w:val="00D4260F"/>
    <w:rsid w:val="00D4282A"/>
    <w:rsid w:val="00D42959"/>
    <w:rsid w:val="00D42E2D"/>
    <w:rsid w:val="00D43267"/>
    <w:rsid w:val="00D43953"/>
    <w:rsid w:val="00D43ABE"/>
    <w:rsid w:val="00D43E28"/>
    <w:rsid w:val="00D442AD"/>
    <w:rsid w:val="00D44D4C"/>
    <w:rsid w:val="00D453D7"/>
    <w:rsid w:val="00D45744"/>
    <w:rsid w:val="00D45DF3"/>
    <w:rsid w:val="00D4616E"/>
    <w:rsid w:val="00D463F3"/>
    <w:rsid w:val="00D46818"/>
    <w:rsid w:val="00D47AC5"/>
    <w:rsid w:val="00D47C51"/>
    <w:rsid w:val="00D50301"/>
    <w:rsid w:val="00D506F2"/>
    <w:rsid w:val="00D50DA3"/>
    <w:rsid w:val="00D51242"/>
    <w:rsid w:val="00D51380"/>
    <w:rsid w:val="00D5144F"/>
    <w:rsid w:val="00D51762"/>
    <w:rsid w:val="00D5178E"/>
    <w:rsid w:val="00D521A7"/>
    <w:rsid w:val="00D52CD6"/>
    <w:rsid w:val="00D54171"/>
    <w:rsid w:val="00D547AB"/>
    <w:rsid w:val="00D55041"/>
    <w:rsid w:val="00D55199"/>
    <w:rsid w:val="00D5584E"/>
    <w:rsid w:val="00D5618A"/>
    <w:rsid w:val="00D56271"/>
    <w:rsid w:val="00D5647C"/>
    <w:rsid w:val="00D5784B"/>
    <w:rsid w:val="00D57BD3"/>
    <w:rsid w:val="00D57F41"/>
    <w:rsid w:val="00D60361"/>
    <w:rsid w:val="00D623C4"/>
    <w:rsid w:val="00D63446"/>
    <w:rsid w:val="00D63EFB"/>
    <w:rsid w:val="00D6576F"/>
    <w:rsid w:val="00D6585F"/>
    <w:rsid w:val="00D658AF"/>
    <w:rsid w:val="00D65947"/>
    <w:rsid w:val="00D659BF"/>
    <w:rsid w:val="00D66798"/>
    <w:rsid w:val="00D66DAF"/>
    <w:rsid w:val="00D66ECE"/>
    <w:rsid w:val="00D67245"/>
    <w:rsid w:val="00D677A0"/>
    <w:rsid w:val="00D67903"/>
    <w:rsid w:val="00D70289"/>
    <w:rsid w:val="00D70A72"/>
    <w:rsid w:val="00D70A79"/>
    <w:rsid w:val="00D70D7D"/>
    <w:rsid w:val="00D70DC6"/>
    <w:rsid w:val="00D7140D"/>
    <w:rsid w:val="00D71430"/>
    <w:rsid w:val="00D71A7F"/>
    <w:rsid w:val="00D7267F"/>
    <w:rsid w:val="00D73162"/>
    <w:rsid w:val="00D741C7"/>
    <w:rsid w:val="00D744BB"/>
    <w:rsid w:val="00D749F7"/>
    <w:rsid w:val="00D74A0C"/>
    <w:rsid w:val="00D7529C"/>
    <w:rsid w:val="00D758C6"/>
    <w:rsid w:val="00D75C34"/>
    <w:rsid w:val="00D75F5B"/>
    <w:rsid w:val="00D7619D"/>
    <w:rsid w:val="00D766C0"/>
    <w:rsid w:val="00D76F43"/>
    <w:rsid w:val="00D77F0F"/>
    <w:rsid w:val="00D808CD"/>
    <w:rsid w:val="00D80E73"/>
    <w:rsid w:val="00D811F2"/>
    <w:rsid w:val="00D812A6"/>
    <w:rsid w:val="00D813CA"/>
    <w:rsid w:val="00D821DF"/>
    <w:rsid w:val="00D82548"/>
    <w:rsid w:val="00D82903"/>
    <w:rsid w:val="00D83DDB"/>
    <w:rsid w:val="00D83DE9"/>
    <w:rsid w:val="00D8450C"/>
    <w:rsid w:val="00D8450D"/>
    <w:rsid w:val="00D8455A"/>
    <w:rsid w:val="00D84825"/>
    <w:rsid w:val="00D84A35"/>
    <w:rsid w:val="00D85826"/>
    <w:rsid w:val="00D858C5"/>
    <w:rsid w:val="00D85903"/>
    <w:rsid w:val="00D85BEC"/>
    <w:rsid w:val="00D87630"/>
    <w:rsid w:val="00D9054E"/>
    <w:rsid w:val="00D90A16"/>
    <w:rsid w:val="00D90BC0"/>
    <w:rsid w:val="00D90C62"/>
    <w:rsid w:val="00D90F3C"/>
    <w:rsid w:val="00D917CE"/>
    <w:rsid w:val="00D9185A"/>
    <w:rsid w:val="00D91935"/>
    <w:rsid w:val="00D91F10"/>
    <w:rsid w:val="00D91FE3"/>
    <w:rsid w:val="00D9237A"/>
    <w:rsid w:val="00D9289B"/>
    <w:rsid w:val="00D92926"/>
    <w:rsid w:val="00D92A8F"/>
    <w:rsid w:val="00D93212"/>
    <w:rsid w:val="00D94F5C"/>
    <w:rsid w:val="00D95AF9"/>
    <w:rsid w:val="00D9635A"/>
    <w:rsid w:val="00D96475"/>
    <w:rsid w:val="00D964A7"/>
    <w:rsid w:val="00D966DC"/>
    <w:rsid w:val="00D9679E"/>
    <w:rsid w:val="00D969F9"/>
    <w:rsid w:val="00D96D8A"/>
    <w:rsid w:val="00D972E1"/>
    <w:rsid w:val="00D9731A"/>
    <w:rsid w:val="00DA01CB"/>
    <w:rsid w:val="00DA09C9"/>
    <w:rsid w:val="00DA1822"/>
    <w:rsid w:val="00DA1DD2"/>
    <w:rsid w:val="00DA2714"/>
    <w:rsid w:val="00DA2A47"/>
    <w:rsid w:val="00DA2A7C"/>
    <w:rsid w:val="00DA3112"/>
    <w:rsid w:val="00DA3457"/>
    <w:rsid w:val="00DA36F1"/>
    <w:rsid w:val="00DA3FC6"/>
    <w:rsid w:val="00DA40F2"/>
    <w:rsid w:val="00DA4F28"/>
    <w:rsid w:val="00DA5039"/>
    <w:rsid w:val="00DA515C"/>
    <w:rsid w:val="00DA53ED"/>
    <w:rsid w:val="00DA5407"/>
    <w:rsid w:val="00DA54F8"/>
    <w:rsid w:val="00DA6035"/>
    <w:rsid w:val="00DB1A08"/>
    <w:rsid w:val="00DB1AD1"/>
    <w:rsid w:val="00DB1CCE"/>
    <w:rsid w:val="00DB1E3B"/>
    <w:rsid w:val="00DB2DA5"/>
    <w:rsid w:val="00DB2E72"/>
    <w:rsid w:val="00DB3143"/>
    <w:rsid w:val="00DB333B"/>
    <w:rsid w:val="00DB3912"/>
    <w:rsid w:val="00DB4806"/>
    <w:rsid w:val="00DB4F88"/>
    <w:rsid w:val="00DB5147"/>
    <w:rsid w:val="00DB5787"/>
    <w:rsid w:val="00DB5DD8"/>
    <w:rsid w:val="00DB5E1F"/>
    <w:rsid w:val="00DB5EAD"/>
    <w:rsid w:val="00DB677F"/>
    <w:rsid w:val="00DB703B"/>
    <w:rsid w:val="00DB732A"/>
    <w:rsid w:val="00DB76D3"/>
    <w:rsid w:val="00DB7821"/>
    <w:rsid w:val="00DB7C63"/>
    <w:rsid w:val="00DC0380"/>
    <w:rsid w:val="00DC08E3"/>
    <w:rsid w:val="00DC0EB4"/>
    <w:rsid w:val="00DC15FA"/>
    <w:rsid w:val="00DC19D8"/>
    <w:rsid w:val="00DC2613"/>
    <w:rsid w:val="00DC29C0"/>
    <w:rsid w:val="00DC3375"/>
    <w:rsid w:val="00DC375A"/>
    <w:rsid w:val="00DC44D4"/>
    <w:rsid w:val="00DC4512"/>
    <w:rsid w:val="00DC4735"/>
    <w:rsid w:val="00DC4CEF"/>
    <w:rsid w:val="00DC4D7B"/>
    <w:rsid w:val="00DC4F36"/>
    <w:rsid w:val="00DC5316"/>
    <w:rsid w:val="00DC5CA3"/>
    <w:rsid w:val="00DC6087"/>
    <w:rsid w:val="00DC6466"/>
    <w:rsid w:val="00DC6646"/>
    <w:rsid w:val="00DC681F"/>
    <w:rsid w:val="00DC6AE9"/>
    <w:rsid w:val="00DC6AF9"/>
    <w:rsid w:val="00DC6B4E"/>
    <w:rsid w:val="00DD0FFA"/>
    <w:rsid w:val="00DD10C0"/>
    <w:rsid w:val="00DD1898"/>
    <w:rsid w:val="00DD195C"/>
    <w:rsid w:val="00DD1C2E"/>
    <w:rsid w:val="00DD3691"/>
    <w:rsid w:val="00DD4285"/>
    <w:rsid w:val="00DD49C2"/>
    <w:rsid w:val="00DD4B55"/>
    <w:rsid w:val="00DD4FA4"/>
    <w:rsid w:val="00DD526A"/>
    <w:rsid w:val="00DD54C2"/>
    <w:rsid w:val="00DD5504"/>
    <w:rsid w:val="00DD55F8"/>
    <w:rsid w:val="00DD5B52"/>
    <w:rsid w:val="00DD601E"/>
    <w:rsid w:val="00DD6BB6"/>
    <w:rsid w:val="00DD75DB"/>
    <w:rsid w:val="00DE00A5"/>
    <w:rsid w:val="00DE032F"/>
    <w:rsid w:val="00DE0C72"/>
    <w:rsid w:val="00DE0F7C"/>
    <w:rsid w:val="00DE1418"/>
    <w:rsid w:val="00DE1E90"/>
    <w:rsid w:val="00DE24E6"/>
    <w:rsid w:val="00DE25BB"/>
    <w:rsid w:val="00DE2896"/>
    <w:rsid w:val="00DE2A3A"/>
    <w:rsid w:val="00DE2C81"/>
    <w:rsid w:val="00DE2EE2"/>
    <w:rsid w:val="00DE2F5D"/>
    <w:rsid w:val="00DE2FE4"/>
    <w:rsid w:val="00DE3B2B"/>
    <w:rsid w:val="00DE3D97"/>
    <w:rsid w:val="00DE3EA9"/>
    <w:rsid w:val="00DE3F34"/>
    <w:rsid w:val="00DE44A8"/>
    <w:rsid w:val="00DE5064"/>
    <w:rsid w:val="00DE5230"/>
    <w:rsid w:val="00DE53E7"/>
    <w:rsid w:val="00DE5C8A"/>
    <w:rsid w:val="00DE5FF9"/>
    <w:rsid w:val="00DE622C"/>
    <w:rsid w:val="00DE6723"/>
    <w:rsid w:val="00DE6D30"/>
    <w:rsid w:val="00DE74DE"/>
    <w:rsid w:val="00DE7E98"/>
    <w:rsid w:val="00DF07AD"/>
    <w:rsid w:val="00DF07C4"/>
    <w:rsid w:val="00DF14FB"/>
    <w:rsid w:val="00DF3364"/>
    <w:rsid w:val="00DF3A45"/>
    <w:rsid w:val="00DF3BC5"/>
    <w:rsid w:val="00DF414F"/>
    <w:rsid w:val="00DF4C50"/>
    <w:rsid w:val="00DF504C"/>
    <w:rsid w:val="00DF5B8B"/>
    <w:rsid w:val="00DF6D91"/>
    <w:rsid w:val="00DF758C"/>
    <w:rsid w:val="00E00718"/>
    <w:rsid w:val="00E00EAF"/>
    <w:rsid w:val="00E01A51"/>
    <w:rsid w:val="00E01C67"/>
    <w:rsid w:val="00E021A3"/>
    <w:rsid w:val="00E025D3"/>
    <w:rsid w:val="00E0282A"/>
    <w:rsid w:val="00E03330"/>
    <w:rsid w:val="00E04D2C"/>
    <w:rsid w:val="00E051AE"/>
    <w:rsid w:val="00E055BB"/>
    <w:rsid w:val="00E055D0"/>
    <w:rsid w:val="00E066CE"/>
    <w:rsid w:val="00E067B1"/>
    <w:rsid w:val="00E10617"/>
    <w:rsid w:val="00E114E0"/>
    <w:rsid w:val="00E11988"/>
    <w:rsid w:val="00E129B4"/>
    <w:rsid w:val="00E12DA0"/>
    <w:rsid w:val="00E12DD4"/>
    <w:rsid w:val="00E135D3"/>
    <w:rsid w:val="00E1405C"/>
    <w:rsid w:val="00E14206"/>
    <w:rsid w:val="00E1421F"/>
    <w:rsid w:val="00E1559E"/>
    <w:rsid w:val="00E15DA9"/>
    <w:rsid w:val="00E165BB"/>
    <w:rsid w:val="00E16AF6"/>
    <w:rsid w:val="00E17427"/>
    <w:rsid w:val="00E1792C"/>
    <w:rsid w:val="00E17BF8"/>
    <w:rsid w:val="00E17D8D"/>
    <w:rsid w:val="00E2095D"/>
    <w:rsid w:val="00E20E02"/>
    <w:rsid w:val="00E20E7D"/>
    <w:rsid w:val="00E20F57"/>
    <w:rsid w:val="00E21F6A"/>
    <w:rsid w:val="00E21FA0"/>
    <w:rsid w:val="00E23BDF"/>
    <w:rsid w:val="00E2405B"/>
    <w:rsid w:val="00E24312"/>
    <w:rsid w:val="00E24A3F"/>
    <w:rsid w:val="00E25617"/>
    <w:rsid w:val="00E26B5D"/>
    <w:rsid w:val="00E30414"/>
    <w:rsid w:val="00E307CD"/>
    <w:rsid w:val="00E30857"/>
    <w:rsid w:val="00E309F9"/>
    <w:rsid w:val="00E30D30"/>
    <w:rsid w:val="00E31737"/>
    <w:rsid w:val="00E31B36"/>
    <w:rsid w:val="00E31C42"/>
    <w:rsid w:val="00E31F7C"/>
    <w:rsid w:val="00E322A5"/>
    <w:rsid w:val="00E32465"/>
    <w:rsid w:val="00E33242"/>
    <w:rsid w:val="00E343E8"/>
    <w:rsid w:val="00E356ED"/>
    <w:rsid w:val="00E35D5B"/>
    <w:rsid w:val="00E361CF"/>
    <w:rsid w:val="00E36C06"/>
    <w:rsid w:val="00E37005"/>
    <w:rsid w:val="00E377D2"/>
    <w:rsid w:val="00E37B5F"/>
    <w:rsid w:val="00E40474"/>
    <w:rsid w:val="00E405DF"/>
    <w:rsid w:val="00E40748"/>
    <w:rsid w:val="00E40769"/>
    <w:rsid w:val="00E4126C"/>
    <w:rsid w:val="00E41701"/>
    <w:rsid w:val="00E41BC4"/>
    <w:rsid w:val="00E4245E"/>
    <w:rsid w:val="00E4273C"/>
    <w:rsid w:val="00E428B3"/>
    <w:rsid w:val="00E42BE4"/>
    <w:rsid w:val="00E42C90"/>
    <w:rsid w:val="00E42E8B"/>
    <w:rsid w:val="00E43C00"/>
    <w:rsid w:val="00E43D8C"/>
    <w:rsid w:val="00E45044"/>
    <w:rsid w:val="00E45A2D"/>
    <w:rsid w:val="00E45E1C"/>
    <w:rsid w:val="00E45F61"/>
    <w:rsid w:val="00E461B5"/>
    <w:rsid w:val="00E466DC"/>
    <w:rsid w:val="00E501DC"/>
    <w:rsid w:val="00E508C6"/>
    <w:rsid w:val="00E50F31"/>
    <w:rsid w:val="00E51911"/>
    <w:rsid w:val="00E51F7E"/>
    <w:rsid w:val="00E52109"/>
    <w:rsid w:val="00E5250E"/>
    <w:rsid w:val="00E52820"/>
    <w:rsid w:val="00E52CDE"/>
    <w:rsid w:val="00E537F1"/>
    <w:rsid w:val="00E55297"/>
    <w:rsid w:val="00E55712"/>
    <w:rsid w:val="00E55A79"/>
    <w:rsid w:val="00E56104"/>
    <w:rsid w:val="00E5749F"/>
    <w:rsid w:val="00E57567"/>
    <w:rsid w:val="00E57CEA"/>
    <w:rsid w:val="00E57D22"/>
    <w:rsid w:val="00E6002C"/>
    <w:rsid w:val="00E606ED"/>
    <w:rsid w:val="00E60F12"/>
    <w:rsid w:val="00E61E9C"/>
    <w:rsid w:val="00E61FEB"/>
    <w:rsid w:val="00E6203C"/>
    <w:rsid w:val="00E621C1"/>
    <w:rsid w:val="00E62352"/>
    <w:rsid w:val="00E637E5"/>
    <w:rsid w:val="00E638FA"/>
    <w:rsid w:val="00E63A3F"/>
    <w:rsid w:val="00E648F3"/>
    <w:rsid w:val="00E64BB7"/>
    <w:rsid w:val="00E64D2B"/>
    <w:rsid w:val="00E652FB"/>
    <w:rsid w:val="00E65495"/>
    <w:rsid w:val="00E65909"/>
    <w:rsid w:val="00E65A01"/>
    <w:rsid w:val="00E65CC1"/>
    <w:rsid w:val="00E661A0"/>
    <w:rsid w:val="00E66662"/>
    <w:rsid w:val="00E668D1"/>
    <w:rsid w:val="00E66A07"/>
    <w:rsid w:val="00E66C20"/>
    <w:rsid w:val="00E66C27"/>
    <w:rsid w:val="00E67D68"/>
    <w:rsid w:val="00E70BD7"/>
    <w:rsid w:val="00E71985"/>
    <w:rsid w:val="00E71C19"/>
    <w:rsid w:val="00E71C46"/>
    <w:rsid w:val="00E72E95"/>
    <w:rsid w:val="00E731B7"/>
    <w:rsid w:val="00E737B2"/>
    <w:rsid w:val="00E741A5"/>
    <w:rsid w:val="00E74C07"/>
    <w:rsid w:val="00E7514F"/>
    <w:rsid w:val="00E75ABE"/>
    <w:rsid w:val="00E75ED2"/>
    <w:rsid w:val="00E76BB0"/>
    <w:rsid w:val="00E76D8B"/>
    <w:rsid w:val="00E774BF"/>
    <w:rsid w:val="00E80035"/>
    <w:rsid w:val="00E80623"/>
    <w:rsid w:val="00E8143A"/>
    <w:rsid w:val="00E81E8B"/>
    <w:rsid w:val="00E8280C"/>
    <w:rsid w:val="00E82A83"/>
    <w:rsid w:val="00E8319F"/>
    <w:rsid w:val="00E83C33"/>
    <w:rsid w:val="00E83DF3"/>
    <w:rsid w:val="00E83E4C"/>
    <w:rsid w:val="00E844A1"/>
    <w:rsid w:val="00E844BE"/>
    <w:rsid w:val="00E8487C"/>
    <w:rsid w:val="00E84CD3"/>
    <w:rsid w:val="00E84D9E"/>
    <w:rsid w:val="00E86184"/>
    <w:rsid w:val="00E8662D"/>
    <w:rsid w:val="00E866EC"/>
    <w:rsid w:val="00E86912"/>
    <w:rsid w:val="00E87056"/>
    <w:rsid w:val="00E87979"/>
    <w:rsid w:val="00E91105"/>
    <w:rsid w:val="00E913E3"/>
    <w:rsid w:val="00E91933"/>
    <w:rsid w:val="00E92414"/>
    <w:rsid w:val="00E9259C"/>
    <w:rsid w:val="00E92A81"/>
    <w:rsid w:val="00E930A1"/>
    <w:rsid w:val="00E9335B"/>
    <w:rsid w:val="00E935A9"/>
    <w:rsid w:val="00E93F91"/>
    <w:rsid w:val="00E95598"/>
    <w:rsid w:val="00E95CCA"/>
    <w:rsid w:val="00E969B1"/>
    <w:rsid w:val="00E96D66"/>
    <w:rsid w:val="00E975E4"/>
    <w:rsid w:val="00E97AB6"/>
    <w:rsid w:val="00E97EC4"/>
    <w:rsid w:val="00EA0A3D"/>
    <w:rsid w:val="00EA0E1C"/>
    <w:rsid w:val="00EA1660"/>
    <w:rsid w:val="00EA2106"/>
    <w:rsid w:val="00EA2EEC"/>
    <w:rsid w:val="00EA2EF1"/>
    <w:rsid w:val="00EA39F0"/>
    <w:rsid w:val="00EA3F22"/>
    <w:rsid w:val="00EA4456"/>
    <w:rsid w:val="00EA4FB8"/>
    <w:rsid w:val="00EA5A36"/>
    <w:rsid w:val="00EA7649"/>
    <w:rsid w:val="00EA79B2"/>
    <w:rsid w:val="00EB0DAD"/>
    <w:rsid w:val="00EB2396"/>
    <w:rsid w:val="00EB256B"/>
    <w:rsid w:val="00EB2749"/>
    <w:rsid w:val="00EB2DEE"/>
    <w:rsid w:val="00EB2E19"/>
    <w:rsid w:val="00EB300B"/>
    <w:rsid w:val="00EB3573"/>
    <w:rsid w:val="00EB4290"/>
    <w:rsid w:val="00EB445A"/>
    <w:rsid w:val="00EB4BC6"/>
    <w:rsid w:val="00EB535B"/>
    <w:rsid w:val="00EB57C1"/>
    <w:rsid w:val="00EB6552"/>
    <w:rsid w:val="00EB6A3E"/>
    <w:rsid w:val="00EB6C1E"/>
    <w:rsid w:val="00EB6E6E"/>
    <w:rsid w:val="00EB6EBF"/>
    <w:rsid w:val="00EB7E94"/>
    <w:rsid w:val="00EC057F"/>
    <w:rsid w:val="00EC0CA6"/>
    <w:rsid w:val="00EC0DE6"/>
    <w:rsid w:val="00EC18E6"/>
    <w:rsid w:val="00EC1936"/>
    <w:rsid w:val="00EC1984"/>
    <w:rsid w:val="00EC1EFC"/>
    <w:rsid w:val="00EC2338"/>
    <w:rsid w:val="00EC234C"/>
    <w:rsid w:val="00EC25EE"/>
    <w:rsid w:val="00EC27D2"/>
    <w:rsid w:val="00EC2AE9"/>
    <w:rsid w:val="00EC38EF"/>
    <w:rsid w:val="00EC48B7"/>
    <w:rsid w:val="00EC57B6"/>
    <w:rsid w:val="00EC5AAA"/>
    <w:rsid w:val="00EC5FFE"/>
    <w:rsid w:val="00EC61A2"/>
    <w:rsid w:val="00EC61E0"/>
    <w:rsid w:val="00EC6B4C"/>
    <w:rsid w:val="00EC70C1"/>
    <w:rsid w:val="00EC72C0"/>
    <w:rsid w:val="00ED03F5"/>
    <w:rsid w:val="00ED05F5"/>
    <w:rsid w:val="00ED06F1"/>
    <w:rsid w:val="00ED0A9B"/>
    <w:rsid w:val="00ED26C2"/>
    <w:rsid w:val="00ED2B92"/>
    <w:rsid w:val="00ED2D6F"/>
    <w:rsid w:val="00ED319D"/>
    <w:rsid w:val="00ED3529"/>
    <w:rsid w:val="00ED4362"/>
    <w:rsid w:val="00ED4B22"/>
    <w:rsid w:val="00ED4D17"/>
    <w:rsid w:val="00ED5348"/>
    <w:rsid w:val="00ED5ECC"/>
    <w:rsid w:val="00ED6036"/>
    <w:rsid w:val="00ED6635"/>
    <w:rsid w:val="00ED6A5A"/>
    <w:rsid w:val="00ED6BC3"/>
    <w:rsid w:val="00ED75CD"/>
    <w:rsid w:val="00ED7615"/>
    <w:rsid w:val="00ED7939"/>
    <w:rsid w:val="00EE2610"/>
    <w:rsid w:val="00EE2A54"/>
    <w:rsid w:val="00EE37F7"/>
    <w:rsid w:val="00EE3E2D"/>
    <w:rsid w:val="00EE43FD"/>
    <w:rsid w:val="00EE47D5"/>
    <w:rsid w:val="00EE4AA4"/>
    <w:rsid w:val="00EE5B58"/>
    <w:rsid w:val="00EE653C"/>
    <w:rsid w:val="00EE67D5"/>
    <w:rsid w:val="00EE68D4"/>
    <w:rsid w:val="00EE6AD4"/>
    <w:rsid w:val="00EE6CD3"/>
    <w:rsid w:val="00EE6FE9"/>
    <w:rsid w:val="00EE711E"/>
    <w:rsid w:val="00EE7806"/>
    <w:rsid w:val="00EE7A5C"/>
    <w:rsid w:val="00EE7B18"/>
    <w:rsid w:val="00EE7BE2"/>
    <w:rsid w:val="00EE7DFD"/>
    <w:rsid w:val="00EF0030"/>
    <w:rsid w:val="00EF042C"/>
    <w:rsid w:val="00EF0E0F"/>
    <w:rsid w:val="00EF1274"/>
    <w:rsid w:val="00EF1619"/>
    <w:rsid w:val="00EF2015"/>
    <w:rsid w:val="00EF20D7"/>
    <w:rsid w:val="00EF2361"/>
    <w:rsid w:val="00EF3419"/>
    <w:rsid w:val="00EF36C3"/>
    <w:rsid w:val="00EF3EE7"/>
    <w:rsid w:val="00EF4414"/>
    <w:rsid w:val="00EF4D1A"/>
    <w:rsid w:val="00EF56BE"/>
    <w:rsid w:val="00EF5AD7"/>
    <w:rsid w:val="00EF6E9A"/>
    <w:rsid w:val="00EF7568"/>
    <w:rsid w:val="00EF76EE"/>
    <w:rsid w:val="00EF7FA0"/>
    <w:rsid w:val="00F0072B"/>
    <w:rsid w:val="00F0119C"/>
    <w:rsid w:val="00F014AE"/>
    <w:rsid w:val="00F01654"/>
    <w:rsid w:val="00F01884"/>
    <w:rsid w:val="00F01BDC"/>
    <w:rsid w:val="00F01CAE"/>
    <w:rsid w:val="00F02A9C"/>
    <w:rsid w:val="00F02BDB"/>
    <w:rsid w:val="00F030FD"/>
    <w:rsid w:val="00F032AC"/>
    <w:rsid w:val="00F035C4"/>
    <w:rsid w:val="00F03B78"/>
    <w:rsid w:val="00F03E22"/>
    <w:rsid w:val="00F04071"/>
    <w:rsid w:val="00F0441B"/>
    <w:rsid w:val="00F04953"/>
    <w:rsid w:val="00F054EF"/>
    <w:rsid w:val="00F05E25"/>
    <w:rsid w:val="00F062E2"/>
    <w:rsid w:val="00F06C0F"/>
    <w:rsid w:val="00F070E5"/>
    <w:rsid w:val="00F07623"/>
    <w:rsid w:val="00F07D0B"/>
    <w:rsid w:val="00F07D61"/>
    <w:rsid w:val="00F10055"/>
    <w:rsid w:val="00F112F5"/>
    <w:rsid w:val="00F1237D"/>
    <w:rsid w:val="00F1330C"/>
    <w:rsid w:val="00F14E3C"/>
    <w:rsid w:val="00F15688"/>
    <w:rsid w:val="00F16763"/>
    <w:rsid w:val="00F16A4D"/>
    <w:rsid w:val="00F17A05"/>
    <w:rsid w:val="00F17D6F"/>
    <w:rsid w:val="00F17E14"/>
    <w:rsid w:val="00F17F66"/>
    <w:rsid w:val="00F206A6"/>
    <w:rsid w:val="00F2073E"/>
    <w:rsid w:val="00F21186"/>
    <w:rsid w:val="00F2121F"/>
    <w:rsid w:val="00F21528"/>
    <w:rsid w:val="00F21A93"/>
    <w:rsid w:val="00F21C28"/>
    <w:rsid w:val="00F221F1"/>
    <w:rsid w:val="00F22547"/>
    <w:rsid w:val="00F22758"/>
    <w:rsid w:val="00F2278B"/>
    <w:rsid w:val="00F24424"/>
    <w:rsid w:val="00F247D8"/>
    <w:rsid w:val="00F249A2"/>
    <w:rsid w:val="00F24ACC"/>
    <w:rsid w:val="00F25131"/>
    <w:rsid w:val="00F254AF"/>
    <w:rsid w:val="00F25767"/>
    <w:rsid w:val="00F25C12"/>
    <w:rsid w:val="00F260EF"/>
    <w:rsid w:val="00F265A9"/>
    <w:rsid w:val="00F267AE"/>
    <w:rsid w:val="00F2685D"/>
    <w:rsid w:val="00F26DEB"/>
    <w:rsid w:val="00F2702B"/>
    <w:rsid w:val="00F27678"/>
    <w:rsid w:val="00F27A14"/>
    <w:rsid w:val="00F301E1"/>
    <w:rsid w:val="00F30916"/>
    <w:rsid w:val="00F309F8"/>
    <w:rsid w:val="00F3136B"/>
    <w:rsid w:val="00F314F1"/>
    <w:rsid w:val="00F325A7"/>
    <w:rsid w:val="00F327EA"/>
    <w:rsid w:val="00F33641"/>
    <w:rsid w:val="00F338BA"/>
    <w:rsid w:val="00F33D8E"/>
    <w:rsid w:val="00F33E3A"/>
    <w:rsid w:val="00F33EC8"/>
    <w:rsid w:val="00F34E24"/>
    <w:rsid w:val="00F35077"/>
    <w:rsid w:val="00F361F3"/>
    <w:rsid w:val="00F36CB8"/>
    <w:rsid w:val="00F40751"/>
    <w:rsid w:val="00F41066"/>
    <w:rsid w:val="00F41526"/>
    <w:rsid w:val="00F4158A"/>
    <w:rsid w:val="00F41AEE"/>
    <w:rsid w:val="00F41D7B"/>
    <w:rsid w:val="00F426D7"/>
    <w:rsid w:val="00F42842"/>
    <w:rsid w:val="00F42F9A"/>
    <w:rsid w:val="00F43B39"/>
    <w:rsid w:val="00F43EE0"/>
    <w:rsid w:val="00F4487D"/>
    <w:rsid w:val="00F44B4F"/>
    <w:rsid w:val="00F44DC1"/>
    <w:rsid w:val="00F45A47"/>
    <w:rsid w:val="00F45A4F"/>
    <w:rsid w:val="00F4625C"/>
    <w:rsid w:val="00F468EA"/>
    <w:rsid w:val="00F46E40"/>
    <w:rsid w:val="00F4722A"/>
    <w:rsid w:val="00F4760A"/>
    <w:rsid w:val="00F47902"/>
    <w:rsid w:val="00F47FCC"/>
    <w:rsid w:val="00F50252"/>
    <w:rsid w:val="00F50588"/>
    <w:rsid w:val="00F50F6E"/>
    <w:rsid w:val="00F51022"/>
    <w:rsid w:val="00F511B5"/>
    <w:rsid w:val="00F51532"/>
    <w:rsid w:val="00F51949"/>
    <w:rsid w:val="00F529FE"/>
    <w:rsid w:val="00F52B8E"/>
    <w:rsid w:val="00F52D9D"/>
    <w:rsid w:val="00F53CFD"/>
    <w:rsid w:val="00F53F4C"/>
    <w:rsid w:val="00F54701"/>
    <w:rsid w:val="00F54A96"/>
    <w:rsid w:val="00F54AF5"/>
    <w:rsid w:val="00F54D73"/>
    <w:rsid w:val="00F5536D"/>
    <w:rsid w:val="00F5537D"/>
    <w:rsid w:val="00F557E3"/>
    <w:rsid w:val="00F56FDE"/>
    <w:rsid w:val="00F5714B"/>
    <w:rsid w:val="00F57494"/>
    <w:rsid w:val="00F6087F"/>
    <w:rsid w:val="00F608B3"/>
    <w:rsid w:val="00F60F3E"/>
    <w:rsid w:val="00F613DE"/>
    <w:rsid w:val="00F61A60"/>
    <w:rsid w:val="00F61E78"/>
    <w:rsid w:val="00F62353"/>
    <w:rsid w:val="00F635C5"/>
    <w:rsid w:val="00F63856"/>
    <w:rsid w:val="00F6411D"/>
    <w:rsid w:val="00F644B0"/>
    <w:rsid w:val="00F648B1"/>
    <w:rsid w:val="00F64C46"/>
    <w:rsid w:val="00F65264"/>
    <w:rsid w:val="00F65ED9"/>
    <w:rsid w:val="00F6633E"/>
    <w:rsid w:val="00F66E1B"/>
    <w:rsid w:val="00F674A4"/>
    <w:rsid w:val="00F701C3"/>
    <w:rsid w:val="00F70D23"/>
    <w:rsid w:val="00F72B04"/>
    <w:rsid w:val="00F72DA8"/>
    <w:rsid w:val="00F736E3"/>
    <w:rsid w:val="00F756D7"/>
    <w:rsid w:val="00F759D2"/>
    <w:rsid w:val="00F767E8"/>
    <w:rsid w:val="00F771FD"/>
    <w:rsid w:val="00F77CC7"/>
    <w:rsid w:val="00F77E54"/>
    <w:rsid w:val="00F7E05D"/>
    <w:rsid w:val="00F807FF"/>
    <w:rsid w:val="00F81221"/>
    <w:rsid w:val="00F81524"/>
    <w:rsid w:val="00F81858"/>
    <w:rsid w:val="00F82089"/>
    <w:rsid w:val="00F82CEA"/>
    <w:rsid w:val="00F84304"/>
    <w:rsid w:val="00F8443A"/>
    <w:rsid w:val="00F8470B"/>
    <w:rsid w:val="00F84AC4"/>
    <w:rsid w:val="00F85CFC"/>
    <w:rsid w:val="00F860B4"/>
    <w:rsid w:val="00F862A3"/>
    <w:rsid w:val="00F86A3F"/>
    <w:rsid w:val="00F86F82"/>
    <w:rsid w:val="00F876FD"/>
    <w:rsid w:val="00F8775B"/>
    <w:rsid w:val="00F87B85"/>
    <w:rsid w:val="00F87F3B"/>
    <w:rsid w:val="00F90161"/>
    <w:rsid w:val="00F905A8"/>
    <w:rsid w:val="00F90ABB"/>
    <w:rsid w:val="00F90BAF"/>
    <w:rsid w:val="00F91297"/>
    <w:rsid w:val="00F9133B"/>
    <w:rsid w:val="00F91848"/>
    <w:rsid w:val="00F919F5"/>
    <w:rsid w:val="00F921A2"/>
    <w:rsid w:val="00F921F3"/>
    <w:rsid w:val="00F929C1"/>
    <w:rsid w:val="00F929D9"/>
    <w:rsid w:val="00F9359A"/>
    <w:rsid w:val="00F93677"/>
    <w:rsid w:val="00F93DA1"/>
    <w:rsid w:val="00F94D05"/>
    <w:rsid w:val="00F95057"/>
    <w:rsid w:val="00F9597F"/>
    <w:rsid w:val="00F96125"/>
    <w:rsid w:val="00F968EB"/>
    <w:rsid w:val="00F97730"/>
    <w:rsid w:val="00F97F01"/>
    <w:rsid w:val="00FA141F"/>
    <w:rsid w:val="00FA14CB"/>
    <w:rsid w:val="00FA1792"/>
    <w:rsid w:val="00FA1BEC"/>
    <w:rsid w:val="00FA1D63"/>
    <w:rsid w:val="00FA3D19"/>
    <w:rsid w:val="00FA5D23"/>
    <w:rsid w:val="00FA7514"/>
    <w:rsid w:val="00FB2D3F"/>
    <w:rsid w:val="00FB32A4"/>
    <w:rsid w:val="00FB3A82"/>
    <w:rsid w:val="00FB4A22"/>
    <w:rsid w:val="00FB4A8D"/>
    <w:rsid w:val="00FB5073"/>
    <w:rsid w:val="00FB5184"/>
    <w:rsid w:val="00FB594D"/>
    <w:rsid w:val="00FB5EE7"/>
    <w:rsid w:val="00FB5FCB"/>
    <w:rsid w:val="00FB625F"/>
    <w:rsid w:val="00FC0E4B"/>
    <w:rsid w:val="00FC0ECB"/>
    <w:rsid w:val="00FC106A"/>
    <w:rsid w:val="00FC1BB9"/>
    <w:rsid w:val="00FC1DCF"/>
    <w:rsid w:val="00FC34BF"/>
    <w:rsid w:val="00FC4374"/>
    <w:rsid w:val="00FC49BB"/>
    <w:rsid w:val="00FC5290"/>
    <w:rsid w:val="00FC52C7"/>
    <w:rsid w:val="00FC5561"/>
    <w:rsid w:val="00FC5C9B"/>
    <w:rsid w:val="00FC6664"/>
    <w:rsid w:val="00FC75F0"/>
    <w:rsid w:val="00FC7718"/>
    <w:rsid w:val="00FC7FA1"/>
    <w:rsid w:val="00FD09C3"/>
    <w:rsid w:val="00FD0A4C"/>
    <w:rsid w:val="00FD0E25"/>
    <w:rsid w:val="00FD0E96"/>
    <w:rsid w:val="00FD124F"/>
    <w:rsid w:val="00FD18BC"/>
    <w:rsid w:val="00FD20E5"/>
    <w:rsid w:val="00FD2347"/>
    <w:rsid w:val="00FD28D8"/>
    <w:rsid w:val="00FD2C1B"/>
    <w:rsid w:val="00FD313E"/>
    <w:rsid w:val="00FD4597"/>
    <w:rsid w:val="00FD47EC"/>
    <w:rsid w:val="00FD4F1E"/>
    <w:rsid w:val="00FD53FB"/>
    <w:rsid w:val="00FD544D"/>
    <w:rsid w:val="00FD55E6"/>
    <w:rsid w:val="00FD616B"/>
    <w:rsid w:val="00FD630E"/>
    <w:rsid w:val="00FD6D21"/>
    <w:rsid w:val="00FD746E"/>
    <w:rsid w:val="00FD74C2"/>
    <w:rsid w:val="00FD7AD5"/>
    <w:rsid w:val="00FD7DA0"/>
    <w:rsid w:val="00FD7F72"/>
    <w:rsid w:val="00FE050E"/>
    <w:rsid w:val="00FE07C2"/>
    <w:rsid w:val="00FE10B9"/>
    <w:rsid w:val="00FE1103"/>
    <w:rsid w:val="00FE148A"/>
    <w:rsid w:val="00FE1D4F"/>
    <w:rsid w:val="00FE1D5D"/>
    <w:rsid w:val="00FE2C79"/>
    <w:rsid w:val="00FE2D94"/>
    <w:rsid w:val="00FE34B8"/>
    <w:rsid w:val="00FE367F"/>
    <w:rsid w:val="00FE5361"/>
    <w:rsid w:val="00FE6A13"/>
    <w:rsid w:val="00FE7050"/>
    <w:rsid w:val="00FE7914"/>
    <w:rsid w:val="00FF017B"/>
    <w:rsid w:val="00FF06AE"/>
    <w:rsid w:val="00FF0DAE"/>
    <w:rsid w:val="00FF1EE5"/>
    <w:rsid w:val="00FF2731"/>
    <w:rsid w:val="00FF29DC"/>
    <w:rsid w:val="00FF2D3D"/>
    <w:rsid w:val="00FF3859"/>
    <w:rsid w:val="00FF38F9"/>
    <w:rsid w:val="00FF3FE5"/>
    <w:rsid w:val="00FF4A78"/>
    <w:rsid w:val="00FF50B8"/>
    <w:rsid w:val="00FF519D"/>
    <w:rsid w:val="00FF5A9F"/>
    <w:rsid w:val="00FF6232"/>
    <w:rsid w:val="00FF6347"/>
    <w:rsid w:val="00FF6F6B"/>
    <w:rsid w:val="00FF6FFF"/>
    <w:rsid w:val="00FF75E8"/>
    <w:rsid w:val="0113A3EA"/>
    <w:rsid w:val="0182F7B2"/>
    <w:rsid w:val="018B4B04"/>
    <w:rsid w:val="0194BF49"/>
    <w:rsid w:val="01BA92E6"/>
    <w:rsid w:val="01C5BDD5"/>
    <w:rsid w:val="01CBD7E3"/>
    <w:rsid w:val="01CDB678"/>
    <w:rsid w:val="01D2E616"/>
    <w:rsid w:val="01D40D27"/>
    <w:rsid w:val="01F1B1D1"/>
    <w:rsid w:val="0200F7E1"/>
    <w:rsid w:val="020CF79C"/>
    <w:rsid w:val="0221E228"/>
    <w:rsid w:val="0223CD84"/>
    <w:rsid w:val="02571E94"/>
    <w:rsid w:val="0272B452"/>
    <w:rsid w:val="0275E6F7"/>
    <w:rsid w:val="028D8462"/>
    <w:rsid w:val="028DE001"/>
    <w:rsid w:val="029129BE"/>
    <w:rsid w:val="02F7A127"/>
    <w:rsid w:val="031BD9BB"/>
    <w:rsid w:val="032DECDD"/>
    <w:rsid w:val="03363A00"/>
    <w:rsid w:val="0342ECE3"/>
    <w:rsid w:val="034F855E"/>
    <w:rsid w:val="0398DEFB"/>
    <w:rsid w:val="03B35A98"/>
    <w:rsid w:val="03BD1ED2"/>
    <w:rsid w:val="04490151"/>
    <w:rsid w:val="046F2F09"/>
    <w:rsid w:val="04CE413C"/>
    <w:rsid w:val="04D02970"/>
    <w:rsid w:val="04DF7C13"/>
    <w:rsid w:val="04FC1F10"/>
    <w:rsid w:val="052C460E"/>
    <w:rsid w:val="0546BCF4"/>
    <w:rsid w:val="05A234F3"/>
    <w:rsid w:val="05AB4277"/>
    <w:rsid w:val="05B02D8F"/>
    <w:rsid w:val="05D791CB"/>
    <w:rsid w:val="05ECDD89"/>
    <w:rsid w:val="05EFF306"/>
    <w:rsid w:val="0608D065"/>
    <w:rsid w:val="060E7F76"/>
    <w:rsid w:val="06183C6A"/>
    <w:rsid w:val="063B5FA4"/>
    <w:rsid w:val="0659A06B"/>
    <w:rsid w:val="06635805"/>
    <w:rsid w:val="0675C79C"/>
    <w:rsid w:val="0679BF99"/>
    <w:rsid w:val="068FBD3C"/>
    <w:rsid w:val="06A54E0B"/>
    <w:rsid w:val="06AFAFA9"/>
    <w:rsid w:val="06C745C4"/>
    <w:rsid w:val="06DCA987"/>
    <w:rsid w:val="06E086CE"/>
    <w:rsid w:val="06EE7719"/>
    <w:rsid w:val="0716D420"/>
    <w:rsid w:val="0752AA7C"/>
    <w:rsid w:val="075B44C1"/>
    <w:rsid w:val="076B011D"/>
    <w:rsid w:val="0782E56E"/>
    <w:rsid w:val="078379A6"/>
    <w:rsid w:val="07937FB1"/>
    <w:rsid w:val="07998AC1"/>
    <w:rsid w:val="07DFDEF3"/>
    <w:rsid w:val="080D55BC"/>
    <w:rsid w:val="080F9832"/>
    <w:rsid w:val="08261455"/>
    <w:rsid w:val="0864FBE2"/>
    <w:rsid w:val="087BD265"/>
    <w:rsid w:val="087E1075"/>
    <w:rsid w:val="08B15579"/>
    <w:rsid w:val="08BB43AB"/>
    <w:rsid w:val="090D2A04"/>
    <w:rsid w:val="090DC72F"/>
    <w:rsid w:val="094F7C85"/>
    <w:rsid w:val="0950DAD7"/>
    <w:rsid w:val="098A2FFB"/>
    <w:rsid w:val="099090C9"/>
    <w:rsid w:val="09B9DB44"/>
    <w:rsid w:val="09DEBCD9"/>
    <w:rsid w:val="09F5694C"/>
    <w:rsid w:val="0A238A8C"/>
    <w:rsid w:val="0A69A2AE"/>
    <w:rsid w:val="0A851C20"/>
    <w:rsid w:val="0A8F6CAF"/>
    <w:rsid w:val="0ABC9C03"/>
    <w:rsid w:val="0ACE6474"/>
    <w:rsid w:val="0AD613FC"/>
    <w:rsid w:val="0ADA1C79"/>
    <w:rsid w:val="0AE0F182"/>
    <w:rsid w:val="0B066D8B"/>
    <w:rsid w:val="0B1F1E01"/>
    <w:rsid w:val="0B226906"/>
    <w:rsid w:val="0B29881F"/>
    <w:rsid w:val="0B36807B"/>
    <w:rsid w:val="0B3D82C0"/>
    <w:rsid w:val="0B3DC350"/>
    <w:rsid w:val="0B479640"/>
    <w:rsid w:val="0B5A4653"/>
    <w:rsid w:val="0B7DA3D0"/>
    <w:rsid w:val="0B88D1B5"/>
    <w:rsid w:val="0B9974A6"/>
    <w:rsid w:val="0BAD25C2"/>
    <w:rsid w:val="0BD5A216"/>
    <w:rsid w:val="0BDBC3BC"/>
    <w:rsid w:val="0C351C53"/>
    <w:rsid w:val="0C455B68"/>
    <w:rsid w:val="0C534BEB"/>
    <w:rsid w:val="0C5BDDA1"/>
    <w:rsid w:val="0C69C6DB"/>
    <w:rsid w:val="0C74038C"/>
    <w:rsid w:val="0CA33A0B"/>
    <w:rsid w:val="0CB98188"/>
    <w:rsid w:val="0CCB649B"/>
    <w:rsid w:val="0CD95321"/>
    <w:rsid w:val="0CD993B1"/>
    <w:rsid w:val="0CDC5E00"/>
    <w:rsid w:val="0D7F90DF"/>
    <w:rsid w:val="0DADFE25"/>
    <w:rsid w:val="0DBB9DAD"/>
    <w:rsid w:val="0DC356C4"/>
    <w:rsid w:val="0DC8EEFC"/>
    <w:rsid w:val="0DCBFF7B"/>
    <w:rsid w:val="0DD5EB23"/>
    <w:rsid w:val="0DD764A5"/>
    <w:rsid w:val="0DE72998"/>
    <w:rsid w:val="0DF32311"/>
    <w:rsid w:val="0E0B15F2"/>
    <w:rsid w:val="0E0C2B8D"/>
    <w:rsid w:val="0E18B948"/>
    <w:rsid w:val="0E25C772"/>
    <w:rsid w:val="0E353F60"/>
    <w:rsid w:val="0E7F707A"/>
    <w:rsid w:val="0E8EB250"/>
    <w:rsid w:val="0E9BCA7F"/>
    <w:rsid w:val="0EB3F8D6"/>
    <w:rsid w:val="0EE861E1"/>
    <w:rsid w:val="0F0F76E1"/>
    <w:rsid w:val="0F502061"/>
    <w:rsid w:val="0F669628"/>
    <w:rsid w:val="0FF3946C"/>
    <w:rsid w:val="0FFED682"/>
    <w:rsid w:val="0FFF185F"/>
    <w:rsid w:val="100C9DAC"/>
    <w:rsid w:val="100F0883"/>
    <w:rsid w:val="1010F3E3"/>
    <w:rsid w:val="10222EBA"/>
    <w:rsid w:val="1023DD83"/>
    <w:rsid w:val="10529E8B"/>
    <w:rsid w:val="106195C0"/>
    <w:rsid w:val="1064C108"/>
    <w:rsid w:val="10BDC9BA"/>
    <w:rsid w:val="10E59746"/>
    <w:rsid w:val="110C4F9D"/>
    <w:rsid w:val="114FF448"/>
    <w:rsid w:val="11537778"/>
    <w:rsid w:val="116B0596"/>
    <w:rsid w:val="11710FF8"/>
    <w:rsid w:val="11918701"/>
    <w:rsid w:val="11939BC6"/>
    <w:rsid w:val="119AE8C0"/>
    <w:rsid w:val="11A31F10"/>
    <w:rsid w:val="11A86E0D"/>
    <w:rsid w:val="11ACF36A"/>
    <w:rsid w:val="11CCBC4E"/>
    <w:rsid w:val="11F6D0E1"/>
    <w:rsid w:val="1203369A"/>
    <w:rsid w:val="12BF6C7E"/>
    <w:rsid w:val="12C1606F"/>
    <w:rsid w:val="12C4FD5D"/>
    <w:rsid w:val="12D1D4C8"/>
    <w:rsid w:val="12DABC69"/>
    <w:rsid w:val="12E19F97"/>
    <w:rsid w:val="132638DD"/>
    <w:rsid w:val="13393E41"/>
    <w:rsid w:val="1345936E"/>
    <w:rsid w:val="134EA366"/>
    <w:rsid w:val="135C9050"/>
    <w:rsid w:val="1372ED8E"/>
    <w:rsid w:val="1373FEDD"/>
    <w:rsid w:val="1375B012"/>
    <w:rsid w:val="137C9150"/>
    <w:rsid w:val="13901658"/>
    <w:rsid w:val="13C1FCA4"/>
    <w:rsid w:val="13EDFC3C"/>
    <w:rsid w:val="13EF4360"/>
    <w:rsid w:val="1403A838"/>
    <w:rsid w:val="141B134D"/>
    <w:rsid w:val="143DFBDA"/>
    <w:rsid w:val="143FE615"/>
    <w:rsid w:val="14910DD2"/>
    <w:rsid w:val="14BBAEED"/>
    <w:rsid w:val="14C2708C"/>
    <w:rsid w:val="14DB56AC"/>
    <w:rsid w:val="14E00ECF"/>
    <w:rsid w:val="14E0E398"/>
    <w:rsid w:val="14E46506"/>
    <w:rsid w:val="14F548B4"/>
    <w:rsid w:val="150ACD8E"/>
    <w:rsid w:val="157D72AB"/>
    <w:rsid w:val="157E925E"/>
    <w:rsid w:val="158378BF"/>
    <w:rsid w:val="15B16025"/>
    <w:rsid w:val="15B67AAB"/>
    <w:rsid w:val="15DD6240"/>
    <w:rsid w:val="15EC8395"/>
    <w:rsid w:val="15F5197B"/>
    <w:rsid w:val="165AC81C"/>
    <w:rsid w:val="16854174"/>
    <w:rsid w:val="16D2741F"/>
    <w:rsid w:val="16D54994"/>
    <w:rsid w:val="16FBA84F"/>
    <w:rsid w:val="1700D911"/>
    <w:rsid w:val="171F0FF6"/>
    <w:rsid w:val="1738C4DD"/>
    <w:rsid w:val="17522907"/>
    <w:rsid w:val="17916359"/>
    <w:rsid w:val="17A5173B"/>
    <w:rsid w:val="17D3AD59"/>
    <w:rsid w:val="17E369D9"/>
    <w:rsid w:val="17E490F5"/>
    <w:rsid w:val="1805884C"/>
    <w:rsid w:val="180CA57C"/>
    <w:rsid w:val="18141842"/>
    <w:rsid w:val="18217BEF"/>
    <w:rsid w:val="182D409F"/>
    <w:rsid w:val="18746393"/>
    <w:rsid w:val="18ACD716"/>
    <w:rsid w:val="1902F875"/>
    <w:rsid w:val="19062387"/>
    <w:rsid w:val="1907DB35"/>
    <w:rsid w:val="1909D960"/>
    <w:rsid w:val="191391E0"/>
    <w:rsid w:val="195753FF"/>
    <w:rsid w:val="19B8E5DD"/>
    <w:rsid w:val="19CEFAE0"/>
    <w:rsid w:val="19EC7FB4"/>
    <w:rsid w:val="1A0BFFD4"/>
    <w:rsid w:val="1A13D0AF"/>
    <w:rsid w:val="1A2998AB"/>
    <w:rsid w:val="1A5602BF"/>
    <w:rsid w:val="1A5F6571"/>
    <w:rsid w:val="1A5F6C0E"/>
    <w:rsid w:val="1A68E593"/>
    <w:rsid w:val="1A6E5218"/>
    <w:rsid w:val="1A7B6F43"/>
    <w:rsid w:val="1AAF6241"/>
    <w:rsid w:val="1AB8D049"/>
    <w:rsid w:val="1AE5E610"/>
    <w:rsid w:val="1B046517"/>
    <w:rsid w:val="1B30BDB2"/>
    <w:rsid w:val="1BA8D9D3"/>
    <w:rsid w:val="1BAB4490"/>
    <w:rsid w:val="1BD31602"/>
    <w:rsid w:val="1BDC53F2"/>
    <w:rsid w:val="1C4AE328"/>
    <w:rsid w:val="1C9719FD"/>
    <w:rsid w:val="1CB7A67C"/>
    <w:rsid w:val="1CD21774"/>
    <w:rsid w:val="1CE738B9"/>
    <w:rsid w:val="1CEB1AB5"/>
    <w:rsid w:val="1D425C6A"/>
    <w:rsid w:val="1D57AF34"/>
    <w:rsid w:val="1D61396D"/>
    <w:rsid w:val="1D6B65CC"/>
    <w:rsid w:val="1D857CD0"/>
    <w:rsid w:val="1D90C845"/>
    <w:rsid w:val="1D9DD485"/>
    <w:rsid w:val="1DC9B7D9"/>
    <w:rsid w:val="1DFBCCEF"/>
    <w:rsid w:val="1DFFF945"/>
    <w:rsid w:val="1E1214B5"/>
    <w:rsid w:val="1E25628A"/>
    <w:rsid w:val="1E85C47E"/>
    <w:rsid w:val="1EADCD3C"/>
    <w:rsid w:val="1ECEBEE8"/>
    <w:rsid w:val="1EE955A0"/>
    <w:rsid w:val="1EFA7C5D"/>
    <w:rsid w:val="1EFE06C5"/>
    <w:rsid w:val="1F0F60E8"/>
    <w:rsid w:val="1F1B0790"/>
    <w:rsid w:val="1F68F545"/>
    <w:rsid w:val="1F6ACD1A"/>
    <w:rsid w:val="1F82D364"/>
    <w:rsid w:val="1F835D04"/>
    <w:rsid w:val="1F8BC29D"/>
    <w:rsid w:val="1FA1C07D"/>
    <w:rsid w:val="1FEE81E2"/>
    <w:rsid w:val="1FF87D5F"/>
    <w:rsid w:val="20136577"/>
    <w:rsid w:val="2029FF14"/>
    <w:rsid w:val="2031E2D6"/>
    <w:rsid w:val="2044E178"/>
    <w:rsid w:val="20490A5E"/>
    <w:rsid w:val="204CABF4"/>
    <w:rsid w:val="20A11B21"/>
    <w:rsid w:val="20B71D22"/>
    <w:rsid w:val="2101B243"/>
    <w:rsid w:val="210933AF"/>
    <w:rsid w:val="210D068C"/>
    <w:rsid w:val="21300395"/>
    <w:rsid w:val="215B2C3D"/>
    <w:rsid w:val="215DA422"/>
    <w:rsid w:val="217A9802"/>
    <w:rsid w:val="219209B9"/>
    <w:rsid w:val="21944DC0"/>
    <w:rsid w:val="21B1E71E"/>
    <w:rsid w:val="21BC8C37"/>
    <w:rsid w:val="21D4F708"/>
    <w:rsid w:val="21DE1E1D"/>
    <w:rsid w:val="21EBDEC7"/>
    <w:rsid w:val="2212DEC4"/>
    <w:rsid w:val="2233EB8D"/>
    <w:rsid w:val="22511712"/>
    <w:rsid w:val="2255EEA2"/>
    <w:rsid w:val="225B7873"/>
    <w:rsid w:val="226F88EA"/>
    <w:rsid w:val="2279B9EF"/>
    <w:rsid w:val="228A03EF"/>
    <w:rsid w:val="228B0E45"/>
    <w:rsid w:val="22AE6A9A"/>
    <w:rsid w:val="22AEBD7B"/>
    <w:rsid w:val="22BAFDC6"/>
    <w:rsid w:val="22C0C283"/>
    <w:rsid w:val="22CC7946"/>
    <w:rsid w:val="22E635DB"/>
    <w:rsid w:val="22FD8DD1"/>
    <w:rsid w:val="2309A9E7"/>
    <w:rsid w:val="231F9C4E"/>
    <w:rsid w:val="2324A1C9"/>
    <w:rsid w:val="23301E21"/>
    <w:rsid w:val="233D0607"/>
    <w:rsid w:val="233EB725"/>
    <w:rsid w:val="23492CBC"/>
    <w:rsid w:val="2389CA7B"/>
    <w:rsid w:val="23C3742F"/>
    <w:rsid w:val="23E8C7EB"/>
    <w:rsid w:val="241C8745"/>
    <w:rsid w:val="24216582"/>
    <w:rsid w:val="244E958F"/>
    <w:rsid w:val="24695209"/>
    <w:rsid w:val="246ADA5B"/>
    <w:rsid w:val="247FA7D4"/>
    <w:rsid w:val="24863250"/>
    <w:rsid w:val="248D7E9C"/>
    <w:rsid w:val="24A1EA76"/>
    <w:rsid w:val="24C20CD7"/>
    <w:rsid w:val="24C818DB"/>
    <w:rsid w:val="24D9AE1D"/>
    <w:rsid w:val="24EA133B"/>
    <w:rsid w:val="24F83DB6"/>
    <w:rsid w:val="2524B987"/>
    <w:rsid w:val="254527BC"/>
    <w:rsid w:val="25482FAC"/>
    <w:rsid w:val="25509D45"/>
    <w:rsid w:val="25553A63"/>
    <w:rsid w:val="2562C119"/>
    <w:rsid w:val="2568936F"/>
    <w:rsid w:val="25A1CFC5"/>
    <w:rsid w:val="25A36C8F"/>
    <w:rsid w:val="25A499AC"/>
    <w:rsid w:val="25EDBEC4"/>
    <w:rsid w:val="25FC2293"/>
    <w:rsid w:val="26172311"/>
    <w:rsid w:val="2618D8A9"/>
    <w:rsid w:val="262A263C"/>
    <w:rsid w:val="26334672"/>
    <w:rsid w:val="26357FC4"/>
    <w:rsid w:val="263CCBE1"/>
    <w:rsid w:val="2643EBF2"/>
    <w:rsid w:val="2667BEE3"/>
    <w:rsid w:val="26AE3D52"/>
    <w:rsid w:val="26B8065F"/>
    <w:rsid w:val="26EA8913"/>
    <w:rsid w:val="27023A90"/>
    <w:rsid w:val="271544EF"/>
    <w:rsid w:val="27256FAB"/>
    <w:rsid w:val="275205A2"/>
    <w:rsid w:val="2769DE49"/>
    <w:rsid w:val="276A287E"/>
    <w:rsid w:val="276ACA46"/>
    <w:rsid w:val="27793DE9"/>
    <w:rsid w:val="277A608E"/>
    <w:rsid w:val="27994E0B"/>
    <w:rsid w:val="27CD0BCD"/>
    <w:rsid w:val="27D0B129"/>
    <w:rsid w:val="27D428C1"/>
    <w:rsid w:val="27E22116"/>
    <w:rsid w:val="27F1ABFD"/>
    <w:rsid w:val="28025533"/>
    <w:rsid w:val="2835C0E1"/>
    <w:rsid w:val="28404F2A"/>
    <w:rsid w:val="28467CC5"/>
    <w:rsid w:val="28899B70"/>
    <w:rsid w:val="28A5A07F"/>
    <w:rsid w:val="28C93CB9"/>
    <w:rsid w:val="28E8D1F9"/>
    <w:rsid w:val="29746CAF"/>
    <w:rsid w:val="297BB228"/>
    <w:rsid w:val="299A245C"/>
    <w:rsid w:val="299E1D2B"/>
    <w:rsid w:val="29AA0621"/>
    <w:rsid w:val="29BE2A2A"/>
    <w:rsid w:val="2A010561"/>
    <w:rsid w:val="2A1DF05D"/>
    <w:rsid w:val="2A269418"/>
    <w:rsid w:val="2A2BCFF3"/>
    <w:rsid w:val="2A32AF83"/>
    <w:rsid w:val="2AAE0AB0"/>
    <w:rsid w:val="2AB85E17"/>
    <w:rsid w:val="2ADD0070"/>
    <w:rsid w:val="2AE64010"/>
    <w:rsid w:val="2B09D7AA"/>
    <w:rsid w:val="2B0E86E1"/>
    <w:rsid w:val="2B14A086"/>
    <w:rsid w:val="2B524EE0"/>
    <w:rsid w:val="2B543946"/>
    <w:rsid w:val="2B5CB382"/>
    <w:rsid w:val="2B6297DB"/>
    <w:rsid w:val="2B7F09B2"/>
    <w:rsid w:val="2BC134AB"/>
    <w:rsid w:val="2BCE7FE4"/>
    <w:rsid w:val="2BCED72C"/>
    <w:rsid w:val="2C1C0DD7"/>
    <w:rsid w:val="2C4228AD"/>
    <w:rsid w:val="2C5DA26A"/>
    <w:rsid w:val="2C94ED8B"/>
    <w:rsid w:val="2CC84A16"/>
    <w:rsid w:val="2CF009A7"/>
    <w:rsid w:val="2CF560F6"/>
    <w:rsid w:val="2CF6888F"/>
    <w:rsid w:val="2CF6D3FD"/>
    <w:rsid w:val="2CF979EC"/>
    <w:rsid w:val="2D0ECCB9"/>
    <w:rsid w:val="2D415AAB"/>
    <w:rsid w:val="2D49D028"/>
    <w:rsid w:val="2D4EC7BA"/>
    <w:rsid w:val="2D527D2E"/>
    <w:rsid w:val="2D52E8D1"/>
    <w:rsid w:val="2D5CF49B"/>
    <w:rsid w:val="2D91F904"/>
    <w:rsid w:val="2DAA7C97"/>
    <w:rsid w:val="2DB06E33"/>
    <w:rsid w:val="2DC74D7E"/>
    <w:rsid w:val="2DEBEBF6"/>
    <w:rsid w:val="2E111E1B"/>
    <w:rsid w:val="2E29D90B"/>
    <w:rsid w:val="2E4152F1"/>
    <w:rsid w:val="2E48419A"/>
    <w:rsid w:val="2E5BFE77"/>
    <w:rsid w:val="2E70E6D1"/>
    <w:rsid w:val="2E868B0B"/>
    <w:rsid w:val="2E8BFCA1"/>
    <w:rsid w:val="2E946F19"/>
    <w:rsid w:val="2EA16B16"/>
    <w:rsid w:val="2EACE0E6"/>
    <w:rsid w:val="2ECD0574"/>
    <w:rsid w:val="2F326D11"/>
    <w:rsid w:val="2F3B89D3"/>
    <w:rsid w:val="2F43ADA6"/>
    <w:rsid w:val="2F53727D"/>
    <w:rsid w:val="2F65A4F7"/>
    <w:rsid w:val="2F672677"/>
    <w:rsid w:val="2F732E9A"/>
    <w:rsid w:val="2F7336CE"/>
    <w:rsid w:val="2F858787"/>
    <w:rsid w:val="2F8C81B4"/>
    <w:rsid w:val="2FAD0958"/>
    <w:rsid w:val="2FB9EAF7"/>
    <w:rsid w:val="2FDD72F6"/>
    <w:rsid w:val="2FF87981"/>
    <w:rsid w:val="30164D9D"/>
    <w:rsid w:val="306AC280"/>
    <w:rsid w:val="30F8DD35"/>
    <w:rsid w:val="3117D60D"/>
    <w:rsid w:val="3134F720"/>
    <w:rsid w:val="317D4594"/>
    <w:rsid w:val="3181D71E"/>
    <w:rsid w:val="31978AE7"/>
    <w:rsid w:val="319936B3"/>
    <w:rsid w:val="31B48286"/>
    <w:rsid w:val="31EE3989"/>
    <w:rsid w:val="322B5A82"/>
    <w:rsid w:val="325314FE"/>
    <w:rsid w:val="325DA8C3"/>
    <w:rsid w:val="326512FA"/>
    <w:rsid w:val="326CDC21"/>
    <w:rsid w:val="3292B06E"/>
    <w:rsid w:val="32937D3C"/>
    <w:rsid w:val="329A7E11"/>
    <w:rsid w:val="32A284D7"/>
    <w:rsid w:val="32E9E546"/>
    <w:rsid w:val="32F264DF"/>
    <w:rsid w:val="33094B3A"/>
    <w:rsid w:val="33375812"/>
    <w:rsid w:val="333E906D"/>
    <w:rsid w:val="334641EB"/>
    <w:rsid w:val="33528533"/>
    <w:rsid w:val="3361CF4B"/>
    <w:rsid w:val="33829E64"/>
    <w:rsid w:val="338BFAD1"/>
    <w:rsid w:val="339BA36D"/>
    <w:rsid w:val="33AE2DC0"/>
    <w:rsid w:val="33C9B8A3"/>
    <w:rsid w:val="33D87BB5"/>
    <w:rsid w:val="33F0F2DC"/>
    <w:rsid w:val="33F6C97C"/>
    <w:rsid w:val="34188D19"/>
    <w:rsid w:val="341DC6B6"/>
    <w:rsid w:val="34530E1E"/>
    <w:rsid w:val="345AFDE9"/>
    <w:rsid w:val="3471A128"/>
    <w:rsid w:val="347353C2"/>
    <w:rsid w:val="347488CF"/>
    <w:rsid w:val="3498DC33"/>
    <w:rsid w:val="34A068B7"/>
    <w:rsid w:val="34AA4E24"/>
    <w:rsid w:val="34BBD1FD"/>
    <w:rsid w:val="34C37DDF"/>
    <w:rsid w:val="34D95B99"/>
    <w:rsid w:val="34E93B04"/>
    <w:rsid w:val="352403CA"/>
    <w:rsid w:val="352F3A51"/>
    <w:rsid w:val="3536EFF8"/>
    <w:rsid w:val="354154B4"/>
    <w:rsid w:val="354E6402"/>
    <w:rsid w:val="35CE2E5B"/>
    <w:rsid w:val="35E4227F"/>
    <w:rsid w:val="360D9FA8"/>
    <w:rsid w:val="36112257"/>
    <w:rsid w:val="36228546"/>
    <w:rsid w:val="363F9701"/>
    <w:rsid w:val="36404A06"/>
    <w:rsid w:val="364A6B2D"/>
    <w:rsid w:val="364EE679"/>
    <w:rsid w:val="364EFFEB"/>
    <w:rsid w:val="365EB8CC"/>
    <w:rsid w:val="36625660"/>
    <w:rsid w:val="366CA7D6"/>
    <w:rsid w:val="36780412"/>
    <w:rsid w:val="369C569A"/>
    <w:rsid w:val="36A0BEDE"/>
    <w:rsid w:val="36CB67F1"/>
    <w:rsid w:val="36CCEF56"/>
    <w:rsid w:val="36EE65E5"/>
    <w:rsid w:val="371167A1"/>
    <w:rsid w:val="374026BF"/>
    <w:rsid w:val="374E23C7"/>
    <w:rsid w:val="378D1042"/>
    <w:rsid w:val="37963F1A"/>
    <w:rsid w:val="37A941EA"/>
    <w:rsid w:val="37C13A5C"/>
    <w:rsid w:val="37D30CAB"/>
    <w:rsid w:val="3827AFEC"/>
    <w:rsid w:val="3841050D"/>
    <w:rsid w:val="385D95ED"/>
    <w:rsid w:val="388B568C"/>
    <w:rsid w:val="388D00B7"/>
    <w:rsid w:val="38BB1695"/>
    <w:rsid w:val="38BE9688"/>
    <w:rsid w:val="38D334C3"/>
    <w:rsid w:val="391A1A41"/>
    <w:rsid w:val="39409239"/>
    <w:rsid w:val="3944BAC1"/>
    <w:rsid w:val="395D6126"/>
    <w:rsid w:val="3969E8C7"/>
    <w:rsid w:val="398145DD"/>
    <w:rsid w:val="39A0E83B"/>
    <w:rsid w:val="39AD8AF1"/>
    <w:rsid w:val="39BAF738"/>
    <w:rsid w:val="39BDAE9F"/>
    <w:rsid w:val="39CC27B8"/>
    <w:rsid w:val="3A48DF15"/>
    <w:rsid w:val="3A574AA8"/>
    <w:rsid w:val="3A85FF03"/>
    <w:rsid w:val="3A94FC35"/>
    <w:rsid w:val="3A9BB3A8"/>
    <w:rsid w:val="3A9BFBA5"/>
    <w:rsid w:val="3AB54DAC"/>
    <w:rsid w:val="3AB87EAA"/>
    <w:rsid w:val="3ABEB853"/>
    <w:rsid w:val="3AC28FFA"/>
    <w:rsid w:val="3ACDACA9"/>
    <w:rsid w:val="3B055B30"/>
    <w:rsid w:val="3B0712A9"/>
    <w:rsid w:val="3B142F47"/>
    <w:rsid w:val="3B269E9D"/>
    <w:rsid w:val="3B26F09C"/>
    <w:rsid w:val="3B2E05E2"/>
    <w:rsid w:val="3B4063FD"/>
    <w:rsid w:val="3B454B6C"/>
    <w:rsid w:val="3B507E67"/>
    <w:rsid w:val="3B53AAAD"/>
    <w:rsid w:val="3B858B14"/>
    <w:rsid w:val="3BB101A9"/>
    <w:rsid w:val="3BBAB91D"/>
    <w:rsid w:val="3BC3B61D"/>
    <w:rsid w:val="3BF70CDA"/>
    <w:rsid w:val="3C5E2003"/>
    <w:rsid w:val="3CA1381A"/>
    <w:rsid w:val="3CDB042F"/>
    <w:rsid w:val="3DD5048C"/>
    <w:rsid w:val="3DD71854"/>
    <w:rsid w:val="3DDAC6DD"/>
    <w:rsid w:val="3DF6027D"/>
    <w:rsid w:val="3DFA097A"/>
    <w:rsid w:val="3E310406"/>
    <w:rsid w:val="3E38D36B"/>
    <w:rsid w:val="3E5F001C"/>
    <w:rsid w:val="3E6B3003"/>
    <w:rsid w:val="3E76A2AC"/>
    <w:rsid w:val="3E85A931"/>
    <w:rsid w:val="3EAD60C5"/>
    <w:rsid w:val="3EC3F99A"/>
    <w:rsid w:val="3EC495FD"/>
    <w:rsid w:val="3ED2EFF1"/>
    <w:rsid w:val="3EE90A32"/>
    <w:rsid w:val="3EFCDB16"/>
    <w:rsid w:val="3F1E2871"/>
    <w:rsid w:val="3F2E9268"/>
    <w:rsid w:val="3F343D50"/>
    <w:rsid w:val="3F359B24"/>
    <w:rsid w:val="3F902ECF"/>
    <w:rsid w:val="3FBA54B2"/>
    <w:rsid w:val="3FC15DBC"/>
    <w:rsid w:val="3FF1D44C"/>
    <w:rsid w:val="3FF6DF06"/>
    <w:rsid w:val="4014C334"/>
    <w:rsid w:val="402D7D0F"/>
    <w:rsid w:val="40772F89"/>
    <w:rsid w:val="407E2F56"/>
    <w:rsid w:val="409516B9"/>
    <w:rsid w:val="40CC1982"/>
    <w:rsid w:val="40DA0B77"/>
    <w:rsid w:val="40E83BB0"/>
    <w:rsid w:val="40F080FD"/>
    <w:rsid w:val="41130C06"/>
    <w:rsid w:val="4114B8A3"/>
    <w:rsid w:val="4125AEEE"/>
    <w:rsid w:val="41356B69"/>
    <w:rsid w:val="41C16ADF"/>
    <w:rsid w:val="41D17F38"/>
    <w:rsid w:val="41EADCB9"/>
    <w:rsid w:val="422B53BC"/>
    <w:rsid w:val="4258E1C0"/>
    <w:rsid w:val="425AC10D"/>
    <w:rsid w:val="42608A3D"/>
    <w:rsid w:val="4266BF79"/>
    <w:rsid w:val="427D5316"/>
    <w:rsid w:val="42803BEB"/>
    <w:rsid w:val="429B2FEA"/>
    <w:rsid w:val="42A45845"/>
    <w:rsid w:val="42A77096"/>
    <w:rsid w:val="42B88F61"/>
    <w:rsid w:val="42E217E0"/>
    <w:rsid w:val="42E233C6"/>
    <w:rsid w:val="431EBBEF"/>
    <w:rsid w:val="432969E3"/>
    <w:rsid w:val="436C5FB8"/>
    <w:rsid w:val="437328DF"/>
    <w:rsid w:val="4380B366"/>
    <w:rsid w:val="4399216B"/>
    <w:rsid w:val="43E11B0C"/>
    <w:rsid w:val="4403BB5A"/>
    <w:rsid w:val="441B91D0"/>
    <w:rsid w:val="44300CAA"/>
    <w:rsid w:val="445F3720"/>
    <w:rsid w:val="4465CB0C"/>
    <w:rsid w:val="44C52625"/>
    <w:rsid w:val="44DC0413"/>
    <w:rsid w:val="4509900E"/>
    <w:rsid w:val="452D4AD9"/>
    <w:rsid w:val="4555EB52"/>
    <w:rsid w:val="455F903A"/>
    <w:rsid w:val="45651437"/>
    <w:rsid w:val="4581D387"/>
    <w:rsid w:val="458E8C03"/>
    <w:rsid w:val="4599A88D"/>
    <w:rsid w:val="45AE90D5"/>
    <w:rsid w:val="45D2D0AC"/>
    <w:rsid w:val="45F37424"/>
    <w:rsid w:val="45F3C1B4"/>
    <w:rsid w:val="45FCE2ED"/>
    <w:rsid w:val="4600AC2B"/>
    <w:rsid w:val="462F5AD2"/>
    <w:rsid w:val="46305912"/>
    <w:rsid w:val="4636FEFF"/>
    <w:rsid w:val="46393F30"/>
    <w:rsid w:val="463D75E6"/>
    <w:rsid w:val="4671AEF0"/>
    <w:rsid w:val="467C5875"/>
    <w:rsid w:val="4680475E"/>
    <w:rsid w:val="46821C25"/>
    <w:rsid w:val="46908603"/>
    <w:rsid w:val="46B0A71F"/>
    <w:rsid w:val="46B0E14B"/>
    <w:rsid w:val="46FC04DA"/>
    <w:rsid w:val="471593F1"/>
    <w:rsid w:val="471F7BED"/>
    <w:rsid w:val="4741F7E8"/>
    <w:rsid w:val="474A1164"/>
    <w:rsid w:val="47645378"/>
    <w:rsid w:val="477318B7"/>
    <w:rsid w:val="47742004"/>
    <w:rsid w:val="47A0D2AA"/>
    <w:rsid w:val="47B2690C"/>
    <w:rsid w:val="47DA0A99"/>
    <w:rsid w:val="47E133CD"/>
    <w:rsid w:val="48029387"/>
    <w:rsid w:val="482083FB"/>
    <w:rsid w:val="48460A9A"/>
    <w:rsid w:val="4854BC52"/>
    <w:rsid w:val="488309FB"/>
    <w:rsid w:val="4887591A"/>
    <w:rsid w:val="48C08BF8"/>
    <w:rsid w:val="48C8602D"/>
    <w:rsid w:val="48C98FB6"/>
    <w:rsid w:val="48CD093A"/>
    <w:rsid w:val="48CFF0A3"/>
    <w:rsid w:val="48D8E77D"/>
    <w:rsid w:val="48E23ADA"/>
    <w:rsid w:val="48EAB400"/>
    <w:rsid w:val="49019425"/>
    <w:rsid w:val="4940997B"/>
    <w:rsid w:val="497B72FA"/>
    <w:rsid w:val="49916FD4"/>
    <w:rsid w:val="4994FA49"/>
    <w:rsid w:val="49A14F1C"/>
    <w:rsid w:val="49CB58CD"/>
    <w:rsid w:val="49CF1F84"/>
    <w:rsid w:val="4A007324"/>
    <w:rsid w:val="4A0FC390"/>
    <w:rsid w:val="4A471CE7"/>
    <w:rsid w:val="4A5E9C5F"/>
    <w:rsid w:val="4A6E3BF5"/>
    <w:rsid w:val="4A771F2F"/>
    <w:rsid w:val="4AA2C15B"/>
    <w:rsid w:val="4AA35C30"/>
    <w:rsid w:val="4AA5F18F"/>
    <w:rsid w:val="4AA74C09"/>
    <w:rsid w:val="4AB12F9C"/>
    <w:rsid w:val="4AC5E3D7"/>
    <w:rsid w:val="4AC785C2"/>
    <w:rsid w:val="4B0B4A29"/>
    <w:rsid w:val="4B455AD4"/>
    <w:rsid w:val="4B576F8E"/>
    <w:rsid w:val="4B804F04"/>
    <w:rsid w:val="4BB16CD5"/>
    <w:rsid w:val="4BB1AF42"/>
    <w:rsid w:val="4BCA1783"/>
    <w:rsid w:val="4BCDD039"/>
    <w:rsid w:val="4BE6D196"/>
    <w:rsid w:val="4C0995D5"/>
    <w:rsid w:val="4C0B8347"/>
    <w:rsid w:val="4C955745"/>
    <w:rsid w:val="4CA97630"/>
    <w:rsid w:val="4CB8B82F"/>
    <w:rsid w:val="4CB9808E"/>
    <w:rsid w:val="4CC04BE0"/>
    <w:rsid w:val="4CDC625E"/>
    <w:rsid w:val="4D37F341"/>
    <w:rsid w:val="4D56FDBF"/>
    <w:rsid w:val="4D62B810"/>
    <w:rsid w:val="4D97FEB6"/>
    <w:rsid w:val="4DF70AEE"/>
    <w:rsid w:val="4E0A9398"/>
    <w:rsid w:val="4E0E29C8"/>
    <w:rsid w:val="4E21F582"/>
    <w:rsid w:val="4E2E3886"/>
    <w:rsid w:val="4E347D1E"/>
    <w:rsid w:val="4E5C22ED"/>
    <w:rsid w:val="4E71079D"/>
    <w:rsid w:val="4E866B32"/>
    <w:rsid w:val="4EA4FC5F"/>
    <w:rsid w:val="4EE71775"/>
    <w:rsid w:val="4EF22134"/>
    <w:rsid w:val="4F5B7785"/>
    <w:rsid w:val="4F5C378A"/>
    <w:rsid w:val="4F6F6821"/>
    <w:rsid w:val="4FA1515C"/>
    <w:rsid w:val="4FB758C8"/>
    <w:rsid w:val="4FBEFFE1"/>
    <w:rsid w:val="4FF39DD0"/>
    <w:rsid w:val="500D244E"/>
    <w:rsid w:val="5025FD75"/>
    <w:rsid w:val="502F63AF"/>
    <w:rsid w:val="505222D0"/>
    <w:rsid w:val="5065D3EF"/>
    <w:rsid w:val="506F6515"/>
    <w:rsid w:val="50869E42"/>
    <w:rsid w:val="5094A9D4"/>
    <w:rsid w:val="50F73D25"/>
    <w:rsid w:val="51005CE6"/>
    <w:rsid w:val="51339A02"/>
    <w:rsid w:val="516DD20C"/>
    <w:rsid w:val="516F8F0D"/>
    <w:rsid w:val="51827CA0"/>
    <w:rsid w:val="518A80D0"/>
    <w:rsid w:val="5198D522"/>
    <w:rsid w:val="51B8324F"/>
    <w:rsid w:val="51E6F0E8"/>
    <w:rsid w:val="520F8B76"/>
    <w:rsid w:val="5244935E"/>
    <w:rsid w:val="5244DFC0"/>
    <w:rsid w:val="52451E32"/>
    <w:rsid w:val="5252EF61"/>
    <w:rsid w:val="52547C92"/>
    <w:rsid w:val="5284C684"/>
    <w:rsid w:val="529A1BCB"/>
    <w:rsid w:val="52AFE203"/>
    <w:rsid w:val="52BE3688"/>
    <w:rsid w:val="52C9EB1D"/>
    <w:rsid w:val="52CB0379"/>
    <w:rsid w:val="52D4954F"/>
    <w:rsid w:val="52DB65F5"/>
    <w:rsid w:val="52E3EA9D"/>
    <w:rsid w:val="52E46C13"/>
    <w:rsid w:val="52E8B050"/>
    <w:rsid w:val="530A90CB"/>
    <w:rsid w:val="531DB444"/>
    <w:rsid w:val="532E7F2D"/>
    <w:rsid w:val="532F213E"/>
    <w:rsid w:val="5343DE85"/>
    <w:rsid w:val="534BDD43"/>
    <w:rsid w:val="53681FE3"/>
    <w:rsid w:val="537E0C15"/>
    <w:rsid w:val="53B36F0F"/>
    <w:rsid w:val="53B60BA2"/>
    <w:rsid w:val="53B7A9BB"/>
    <w:rsid w:val="541F5C73"/>
    <w:rsid w:val="5429A2F4"/>
    <w:rsid w:val="5448DB46"/>
    <w:rsid w:val="54519BBF"/>
    <w:rsid w:val="548E3BBA"/>
    <w:rsid w:val="54AEAFA0"/>
    <w:rsid w:val="54D2BBD5"/>
    <w:rsid w:val="54DB49EF"/>
    <w:rsid w:val="54E48A63"/>
    <w:rsid w:val="550E08ED"/>
    <w:rsid w:val="550E672E"/>
    <w:rsid w:val="5547AD37"/>
    <w:rsid w:val="55541E12"/>
    <w:rsid w:val="55815122"/>
    <w:rsid w:val="55A0D87C"/>
    <w:rsid w:val="55A34B2D"/>
    <w:rsid w:val="55DC98D9"/>
    <w:rsid w:val="560404C7"/>
    <w:rsid w:val="5609EB3C"/>
    <w:rsid w:val="561FE9A5"/>
    <w:rsid w:val="5623C012"/>
    <w:rsid w:val="56B8B934"/>
    <w:rsid w:val="56BE931D"/>
    <w:rsid w:val="56BEB5E3"/>
    <w:rsid w:val="56E5D43A"/>
    <w:rsid w:val="570D0DB5"/>
    <w:rsid w:val="573A52F1"/>
    <w:rsid w:val="574C0F95"/>
    <w:rsid w:val="5759D442"/>
    <w:rsid w:val="575BCC80"/>
    <w:rsid w:val="5764E9BE"/>
    <w:rsid w:val="5770775F"/>
    <w:rsid w:val="5795FA62"/>
    <w:rsid w:val="57ACFCDC"/>
    <w:rsid w:val="57BB12D0"/>
    <w:rsid w:val="57D300C6"/>
    <w:rsid w:val="57DEDA5B"/>
    <w:rsid w:val="58000881"/>
    <w:rsid w:val="58511978"/>
    <w:rsid w:val="5860F47D"/>
    <w:rsid w:val="5869A4BA"/>
    <w:rsid w:val="58743E2D"/>
    <w:rsid w:val="58797EE1"/>
    <w:rsid w:val="591FAD9C"/>
    <w:rsid w:val="5957CF39"/>
    <w:rsid w:val="5968FB68"/>
    <w:rsid w:val="5990F848"/>
    <w:rsid w:val="59B35A8C"/>
    <w:rsid w:val="59BF5555"/>
    <w:rsid w:val="59CF7E61"/>
    <w:rsid w:val="59E50251"/>
    <w:rsid w:val="59EB94EA"/>
    <w:rsid w:val="59ECF9CD"/>
    <w:rsid w:val="59F0270E"/>
    <w:rsid w:val="5A118A83"/>
    <w:rsid w:val="5A37154D"/>
    <w:rsid w:val="5A4233AA"/>
    <w:rsid w:val="5A4C2468"/>
    <w:rsid w:val="5A50B9D2"/>
    <w:rsid w:val="5A523D59"/>
    <w:rsid w:val="5A5E0781"/>
    <w:rsid w:val="5A6B907D"/>
    <w:rsid w:val="5A86EAEB"/>
    <w:rsid w:val="5A9F715D"/>
    <w:rsid w:val="5AD32B83"/>
    <w:rsid w:val="5AFB42C7"/>
    <w:rsid w:val="5B002D98"/>
    <w:rsid w:val="5B0C03FE"/>
    <w:rsid w:val="5B698229"/>
    <w:rsid w:val="5B6F89D2"/>
    <w:rsid w:val="5B7BC556"/>
    <w:rsid w:val="5B837F67"/>
    <w:rsid w:val="5B8744AE"/>
    <w:rsid w:val="5BAE7CF2"/>
    <w:rsid w:val="5BBCCEBC"/>
    <w:rsid w:val="5BEE6C8D"/>
    <w:rsid w:val="5BF4DC8D"/>
    <w:rsid w:val="5BFFC9B7"/>
    <w:rsid w:val="5C19E8CF"/>
    <w:rsid w:val="5C5CC816"/>
    <w:rsid w:val="5C9446FA"/>
    <w:rsid w:val="5CC0345D"/>
    <w:rsid w:val="5CDFFFDE"/>
    <w:rsid w:val="5CED18E6"/>
    <w:rsid w:val="5D0992F1"/>
    <w:rsid w:val="5D2379E1"/>
    <w:rsid w:val="5D47497F"/>
    <w:rsid w:val="5D4BF8ED"/>
    <w:rsid w:val="5D6866F8"/>
    <w:rsid w:val="5D687193"/>
    <w:rsid w:val="5D695864"/>
    <w:rsid w:val="5D750F0F"/>
    <w:rsid w:val="5DD7287D"/>
    <w:rsid w:val="5E2D78CE"/>
    <w:rsid w:val="5E3B0598"/>
    <w:rsid w:val="5E552DD1"/>
    <w:rsid w:val="5E5E5B15"/>
    <w:rsid w:val="5E6CDE98"/>
    <w:rsid w:val="5EBDA721"/>
    <w:rsid w:val="5EDDA678"/>
    <w:rsid w:val="5EE131DA"/>
    <w:rsid w:val="5EE7C94E"/>
    <w:rsid w:val="5F0AAFDF"/>
    <w:rsid w:val="5F1913D9"/>
    <w:rsid w:val="5F52BE88"/>
    <w:rsid w:val="5F7F67F1"/>
    <w:rsid w:val="5F7FE2E9"/>
    <w:rsid w:val="5F8EB672"/>
    <w:rsid w:val="5FA92BAD"/>
    <w:rsid w:val="5FB4305C"/>
    <w:rsid w:val="5FC5E8C4"/>
    <w:rsid w:val="5FCAF1FE"/>
    <w:rsid w:val="603969E6"/>
    <w:rsid w:val="6046317B"/>
    <w:rsid w:val="6056B785"/>
    <w:rsid w:val="606826A9"/>
    <w:rsid w:val="608399AF"/>
    <w:rsid w:val="608EFBB9"/>
    <w:rsid w:val="60978EF4"/>
    <w:rsid w:val="60EA39FF"/>
    <w:rsid w:val="60F921E3"/>
    <w:rsid w:val="6108BAEF"/>
    <w:rsid w:val="61243F37"/>
    <w:rsid w:val="614847C5"/>
    <w:rsid w:val="61561138"/>
    <w:rsid w:val="6166C25F"/>
    <w:rsid w:val="618ED8E7"/>
    <w:rsid w:val="61902C77"/>
    <w:rsid w:val="6190921F"/>
    <w:rsid w:val="61BF1908"/>
    <w:rsid w:val="61C21567"/>
    <w:rsid w:val="62073F52"/>
    <w:rsid w:val="620E2F39"/>
    <w:rsid w:val="62387350"/>
    <w:rsid w:val="62600A0A"/>
    <w:rsid w:val="6267C81A"/>
    <w:rsid w:val="627825DA"/>
    <w:rsid w:val="62D1D639"/>
    <w:rsid w:val="62E50768"/>
    <w:rsid w:val="630F5730"/>
    <w:rsid w:val="6360E27F"/>
    <w:rsid w:val="637B4A2E"/>
    <w:rsid w:val="63C2605E"/>
    <w:rsid w:val="63D0AC62"/>
    <w:rsid w:val="63D1F6AE"/>
    <w:rsid w:val="6400B793"/>
    <w:rsid w:val="6404F26E"/>
    <w:rsid w:val="6409075F"/>
    <w:rsid w:val="641C6AC3"/>
    <w:rsid w:val="643037EE"/>
    <w:rsid w:val="6475D189"/>
    <w:rsid w:val="64B0BD1F"/>
    <w:rsid w:val="64C4FA8D"/>
    <w:rsid w:val="64E7471D"/>
    <w:rsid w:val="64EBC816"/>
    <w:rsid w:val="64EBD32B"/>
    <w:rsid w:val="65003157"/>
    <w:rsid w:val="6504ED46"/>
    <w:rsid w:val="650A32B9"/>
    <w:rsid w:val="651B113C"/>
    <w:rsid w:val="6552C7CF"/>
    <w:rsid w:val="65560402"/>
    <w:rsid w:val="6563A9B2"/>
    <w:rsid w:val="6571CDDD"/>
    <w:rsid w:val="6577CF2E"/>
    <w:rsid w:val="65BCC520"/>
    <w:rsid w:val="65BE8411"/>
    <w:rsid w:val="65C6ABAC"/>
    <w:rsid w:val="65CC084F"/>
    <w:rsid w:val="65DF5172"/>
    <w:rsid w:val="65E414BD"/>
    <w:rsid w:val="6637FC02"/>
    <w:rsid w:val="66447CB5"/>
    <w:rsid w:val="6664A5E6"/>
    <w:rsid w:val="669130DF"/>
    <w:rsid w:val="66BA047F"/>
    <w:rsid w:val="66BB3500"/>
    <w:rsid w:val="66BFB534"/>
    <w:rsid w:val="66C427C2"/>
    <w:rsid w:val="671B56C4"/>
    <w:rsid w:val="672B0C35"/>
    <w:rsid w:val="6755EB89"/>
    <w:rsid w:val="675FC854"/>
    <w:rsid w:val="6770F42B"/>
    <w:rsid w:val="67750964"/>
    <w:rsid w:val="67BB3565"/>
    <w:rsid w:val="67BCDB86"/>
    <w:rsid w:val="67D50E5B"/>
    <w:rsid w:val="6819E979"/>
    <w:rsid w:val="682C25E0"/>
    <w:rsid w:val="68540F11"/>
    <w:rsid w:val="6854B3F6"/>
    <w:rsid w:val="689B5069"/>
    <w:rsid w:val="689C27E6"/>
    <w:rsid w:val="689D4959"/>
    <w:rsid w:val="68A8B0F3"/>
    <w:rsid w:val="68BBD2B3"/>
    <w:rsid w:val="68C12EE0"/>
    <w:rsid w:val="68C77E46"/>
    <w:rsid w:val="6902A1F3"/>
    <w:rsid w:val="695503B7"/>
    <w:rsid w:val="6966D64E"/>
    <w:rsid w:val="69878C44"/>
    <w:rsid w:val="698869AB"/>
    <w:rsid w:val="69CB6F8E"/>
    <w:rsid w:val="69EF7E7E"/>
    <w:rsid w:val="6A176FB0"/>
    <w:rsid w:val="6A29E02F"/>
    <w:rsid w:val="6A396B50"/>
    <w:rsid w:val="6A464A01"/>
    <w:rsid w:val="6A7678ED"/>
    <w:rsid w:val="6A86E493"/>
    <w:rsid w:val="6A9F824A"/>
    <w:rsid w:val="6AA7B433"/>
    <w:rsid w:val="6ABE9861"/>
    <w:rsid w:val="6AC93C12"/>
    <w:rsid w:val="6AE6B370"/>
    <w:rsid w:val="6B46CD08"/>
    <w:rsid w:val="6BA377FB"/>
    <w:rsid w:val="6BA5A7D0"/>
    <w:rsid w:val="6BB5117F"/>
    <w:rsid w:val="6BBB9305"/>
    <w:rsid w:val="6BCA8370"/>
    <w:rsid w:val="6BFA8D23"/>
    <w:rsid w:val="6C009B25"/>
    <w:rsid w:val="6C40D3BB"/>
    <w:rsid w:val="6C650C73"/>
    <w:rsid w:val="6C692DB5"/>
    <w:rsid w:val="6C77DF0D"/>
    <w:rsid w:val="6C81ED28"/>
    <w:rsid w:val="6CFBDF0A"/>
    <w:rsid w:val="6D13DAB7"/>
    <w:rsid w:val="6D19EB84"/>
    <w:rsid w:val="6D1C7748"/>
    <w:rsid w:val="6D2B8DCE"/>
    <w:rsid w:val="6D5E051B"/>
    <w:rsid w:val="6D6653D1"/>
    <w:rsid w:val="6D74E7F4"/>
    <w:rsid w:val="6DC74C86"/>
    <w:rsid w:val="6DC943E8"/>
    <w:rsid w:val="6DE7B477"/>
    <w:rsid w:val="6DF807C5"/>
    <w:rsid w:val="6DFAC7D2"/>
    <w:rsid w:val="6E0E6466"/>
    <w:rsid w:val="6E0EB28B"/>
    <w:rsid w:val="6E0FA63A"/>
    <w:rsid w:val="6E52293E"/>
    <w:rsid w:val="6E65570A"/>
    <w:rsid w:val="6E780465"/>
    <w:rsid w:val="6EA5CFEB"/>
    <w:rsid w:val="6EFC0BCE"/>
    <w:rsid w:val="6F0EB516"/>
    <w:rsid w:val="6F82DF93"/>
    <w:rsid w:val="6FA852B4"/>
    <w:rsid w:val="6FAD06BB"/>
    <w:rsid w:val="6FC91893"/>
    <w:rsid w:val="6FCA88B4"/>
    <w:rsid w:val="7006632D"/>
    <w:rsid w:val="7009CC1D"/>
    <w:rsid w:val="70222AC5"/>
    <w:rsid w:val="702379C1"/>
    <w:rsid w:val="703D4BFE"/>
    <w:rsid w:val="70614685"/>
    <w:rsid w:val="706ECCE4"/>
    <w:rsid w:val="7076BF35"/>
    <w:rsid w:val="708A425D"/>
    <w:rsid w:val="70944F5F"/>
    <w:rsid w:val="709AC935"/>
    <w:rsid w:val="70A18BE2"/>
    <w:rsid w:val="70A950C5"/>
    <w:rsid w:val="70ABC875"/>
    <w:rsid w:val="70BE54E4"/>
    <w:rsid w:val="70CEA8EE"/>
    <w:rsid w:val="70E860EE"/>
    <w:rsid w:val="71018F1A"/>
    <w:rsid w:val="711981C3"/>
    <w:rsid w:val="711F5539"/>
    <w:rsid w:val="71243B91"/>
    <w:rsid w:val="712E868D"/>
    <w:rsid w:val="71442315"/>
    <w:rsid w:val="715B9E70"/>
    <w:rsid w:val="7191B786"/>
    <w:rsid w:val="71B15362"/>
    <w:rsid w:val="71D0699D"/>
    <w:rsid w:val="71D55759"/>
    <w:rsid w:val="71EA51AB"/>
    <w:rsid w:val="71EA813C"/>
    <w:rsid w:val="71F174E8"/>
    <w:rsid w:val="721254BA"/>
    <w:rsid w:val="7249873B"/>
    <w:rsid w:val="72522E82"/>
    <w:rsid w:val="7252ED51"/>
    <w:rsid w:val="72822061"/>
    <w:rsid w:val="72BA92A6"/>
    <w:rsid w:val="72C116CE"/>
    <w:rsid w:val="72D9C600"/>
    <w:rsid w:val="72F8ED09"/>
    <w:rsid w:val="72FEB09B"/>
    <w:rsid w:val="731BAC63"/>
    <w:rsid w:val="732950CD"/>
    <w:rsid w:val="73549B99"/>
    <w:rsid w:val="7369611B"/>
    <w:rsid w:val="7383FA3D"/>
    <w:rsid w:val="73937A3F"/>
    <w:rsid w:val="73B33A32"/>
    <w:rsid w:val="73CA3121"/>
    <w:rsid w:val="73D127E6"/>
    <w:rsid w:val="73D3DDA7"/>
    <w:rsid w:val="73DE12AB"/>
    <w:rsid w:val="73E672C9"/>
    <w:rsid w:val="741D2DFA"/>
    <w:rsid w:val="74214ADA"/>
    <w:rsid w:val="742D335B"/>
    <w:rsid w:val="7445720D"/>
    <w:rsid w:val="744757D7"/>
    <w:rsid w:val="744F8F79"/>
    <w:rsid w:val="746DD00F"/>
    <w:rsid w:val="746E9D09"/>
    <w:rsid w:val="7471E57E"/>
    <w:rsid w:val="747261B2"/>
    <w:rsid w:val="7481C0A3"/>
    <w:rsid w:val="74933F32"/>
    <w:rsid w:val="74AACB8A"/>
    <w:rsid w:val="74C1C971"/>
    <w:rsid w:val="74F892AC"/>
    <w:rsid w:val="75140C9E"/>
    <w:rsid w:val="751A1953"/>
    <w:rsid w:val="751A8707"/>
    <w:rsid w:val="753DCF79"/>
    <w:rsid w:val="755C3D07"/>
    <w:rsid w:val="75AB05CD"/>
    <w:rsid w:val="75CEEB0D"/>
    <w:rsid w:val="75E70702"/>
    <w:rsid w:val="760EDBC8"/>
    <w:rsid w:val="761642E3"/>
    <w:rsid w:val="765BCD68"/>
    <w:rsid w:val="767D34E2"/>
    <w:rsid w:val="7684215B"/>
    <w:rsid w:val="768CE5D3"/>
    <w:rsid w:val="76AF836A"/>
    <w:rsid w:val="76B60F76"/>
    <w:rsid w:val="76C3646B"/>
    <w:rsid w:val="76F9B5AE"/>
    <w:rsid w:val="770C7748"/>
    <w:rsid w:val="770ED76A"/>
    <w:rsid w:val="7731EF5A"/>
    <w:rsid w:val="77322040"/>
    <w:rsid w:val="773B13C4"/>
    <w:rsid w:val="773D4270"/>
    <w:rsid w:val="773EEA28"/>
    <w:rsid w:val="7745F4E7"/>
    <w:rsid w:val="77509DBD"/>
    <w:rsid w:val="775F8219"/>
    <w:rsid w:val="77B3B2B1"/>
    <w:rsid w:val="77CC0A15"/>
    <w:rsid w:val="783DAB8B"/>
    <w:rsid w:val="7843B937"/>
    <w:rsid w:val="784CDC3E"/>
    <w:rsid w:val="785C2C54"/>
    <w:rsid w:val="785D541A"/>
    <w:rsid w:val="788709FC"/>
    <w:rsid w:val="7889C5B7"/>
    <w:rsid w:val="78B45195"/>
    <w:rsid w:val="78C8C0C5"/>
    <w:rsid w:val="7922C776"/>
    <w:rsid w:val="795E90F9"/>
    <w:rsid w:val="7965B6E0"/>
    <w:rsid w:val="797B6678"/>
    <w:rsid w:val="799EF21C"/>
    <w:rsid w:val="79A6F399"/>
    <w:rsid w:val="79A88016"/>
    <w:rsid w:val="79A9CCA9"/>
    <w:rsid w:val="79CBFFBB"/>
    <w:rsid w:val="7A1E7BCB"/>
    <w:rsid w:val="7A22180D"/>
    <w:rsid w:val="7A5DFF36"/>
    <w:rsid w:val="7A6DF290"/>
    <w:rsid w:val="7A705836"/>
    <w:rsid w:val="7A93C5D7"/>
    <w:rsid w:val="7A94D47D"/>
    <w:rsid w:val="7A9A75E2"/>
    <w:rsid w:val="7AA24C51"/>
    <w:rsid w:val="7ACBEE80"/>
    <w:rsid w:val="7B2F9F76"/>
    <w:rsid w:val="7B914E31"/>
    <w:rsid w:val="7B988C44"/>
    <w:rsid w:val="7BBFCCC6"/>
    <w:rsid w:val="7BC2527B"/>
    <w:rsid w:val="7BD7959B"/>
    <w:rsid w:val="7BD8D159"/>
    <w:rsid w:val="7BD90B00"/>
    <w:rsid w:val="7BDFE86B"/>
    <w:rsid w:val="7C365B99"/>
    <w:rsid w:val="7C3BB12A"/>
    <w:rsid w:val="7C3CD8C7"/>
    <w:rsid w:val="7C632CF7"/>
    <w:rsid w:val="7C98D965"/>
    <w:rsid w:val="7CA6001F"/>
    <w:rsid w:val="7CF48A3A"/>
    <w:rsid w:val="7CF62B7F"/>
    <w:rsid w:val="7CF9D2D5"/>
    <w:rsid w:val="7D123A74"/>
    <w:rsid w:val="7D1E2AA2"/>
    <w:rsid w:val="7D32F2F1"/>
    <w:rsid w:val="7D422415"/>
    <w:rsid w:val="7D4772EC"/>
    <w:rsid w:val="7D4DAD34"/>
    <w:rsid w:val="7D6734B4"/>
    <w:rsid w:val="7DBCA9E6"/>
    <w:rsid w:val="7DD729D6"/>
    <w:rsid w:val="7DFA516C"/>
    <w:rsid w:val="7E03B068"/>
    <w:rsid w:val="7E0667F7"/>
    <w:rsid w:val="7E19E9DA"/>
    <w:rsid w:val="7E21063A"/>
    <w:rsid w:val="7E3EE488"/>
    <w:rsid w:val="7E571231"/>
    <w:rsid w:val="7E73E462"/>
    <w:rsid w:val="7E8B6873"/>
    <w:rsid w:val="7EB69ADC"/>
    <w:rsid w:val="7EF8BA48"/>
    <w:rsid w:val="7F073903"/>
    <w:rsid w:val="7F1F37A7"/>
    <w:rsid w:val="7F2E8BB1"/>
    <w:rsid w:val="7F41DCB1"/>
    <w:rsid w:val="7F6F391C"/>
    <w:rsid w:val="7F74B2DB"/>
    <w:rsid w:val="7FAF5104"/>
    <w:rsid w:val="7FCE14AC"/>
    <w:rsid w:val="7FE105AB"/>
    <w:rsid w:val="7FE4B52E"/>
    <w:rsid w:val="7FE6951C"/>
    <w:rsid w:val="7FFA242B"/>
    <w:rsid w:val="7FFBE48E"/>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0FA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DJCSbody"/>
    <w:link w:val="Heading1Char"/>
    <w:uiPriority w:val="1"/>
    <w:qFormat/>
    <w:rsid w:val="00BE6A62"/>
    <w:pPr>
      <w:keepNext/>
      <w:keepLines/>
      <w:numPr>
        <w:numId w:val="7"/>
      </w:numPr>
      <w:spacing w:before="360" w:after="240" w:line="260" w:lineRule="atLeast"/>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uiPriority w:val="1"/>
    <w:qFormat/>
    <w:rsid w:val="00BE6A62"/>
    <w:pPr>
      <w:keepNext/>
      <w:keepLines/>
      <w:numPr>
        <w:ilvl w:val="1"/>
        <w:numId w:val="7"/>
      </w:numPr>
      <w:spacing w:before="240" w:after="120" w:line="320" w:lineRule="atLeast"/>
      <w:outlineLvl w:val="1"/>
    </w:pPr>
    <w:rPr>
      <w:rFonts w:ascii="Arial" w:eastAsiaTheme="majorEastAsia" w:hAnsi="Arial" w:cstheme="majorBidi"/>
      <w:b/>
      <w:color w:val="16145F" w:themeColor="accent3"/>
      <w:sz w:val="28"/>
      <w:szCs w:val="28"/>
      <w:lang w:eastAsia="en-US"/>
    </w:rPr>
  </w:style>
  <w:style w:type="paragraph" w:styleId="Heading3">
    <w:name w:val="heading 3"/>
    <w:next w:val="DJCSbody"/>
    <w:link w:val="Heading3Char"/>
    <w:uiPriority w:val="1"/>
    <w:unhideWhenUsed/>
    <w:qFormat/>
    <w:rsid w:val="00BE6A62"/>
    <w:pPr>
      <w:keepNext/>
      <w:keepLines/>
      <w:numPr>
        <w:ilvl w:val="2"/>
        <w:numId w:val="7"/>
      </w:numPr>
      <w:spacing w:before="280" w:after="120" w:line="200" w:lineRule="atLeast"/>
      <w:outlineLvl w:val="2"/>
    </w:pPr>
    <w:rPr>
      <w:rFonts w:ascii="Arial" w:eastAsia="MS Gothic" w:hAnsi="Arial" w:cstheme="majorBidi"/>
      <w:b/>
      <w:bCs/>
      <w:color w:val="16145F" w:themeColor="accent3"/>
      <w:sz w:val="24"/>
      <w:szCs w:val="26"/>
      <w:lang w:eastAsia="en-US"/>
    </w:rPr>
  </w:style>
  <w:style w:type="paragraph" w:styleId="Heading4">
    <w:name w:val="heading 4"/>
    <w:next w:val="DJCSbody"/>
    <w:link w:val="Heading4Char"/>
    <w:uiPriority w:val="1"/>
    <w:unhideWhenUsed/>
    <w:qFormat/>
    <w:rsid w:val="00BE6A62"/>
    <w:pPr>
      <w:keepNext/>
      <w:keepLines/>
      <w:spacing w:before="240" w:after="120" w:line="240" w:lineRule="atLeast"/>
      <w:ind w:left="851"/>
      <w:outlineLvl w:val="3"/>
    </w:pPr>
    <w:rPr>
      <w:rFonts w:ascii="Arial" w:eastAsia="MS Mincho" w:hAnsi="Arial" w:cstheme="majorBidi"/>
      <w:b/>
      <w:bCs/>
      <w:color w:val="16145F" w:themeColor="accent3"/>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E6A62"/>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uiPriority w:val="1"/>
    <w:rsid w:val="00BE6A62"/>
    <w:rPr>
      <w:rFonts w:ascii="Arial" w:eastAsiaTheme="majorEastAsia" w:hAnsi="Arial" w:cstheme="majorBidi"/>
      <w:b/>
      <w:color w:val="16145F" w:themeColor="accent3"/>
      <w:sz w:val="28"/>
      <w:szCs w:val="28"/>
      <w:lang w:eastAsia="en-US"/>
    </w:rPr>
  </w:style>
  <w:style w:type="character" w:customStyle="1" w:styleId="Heading3Char">
    <w:name w:val="Heading 3 Char"/>
    <w:link w:val="Heading3"/>
    <w:uiPriority w:val="1"/>
    <w:rsid w:val="00BE6A62"/>
    <w:rPr>
      <w:rFonts w:ascii="Arial" w:eastAsia="MS Gothic" w:hAnsi="Arial" w:cstheme="majorBidi"/>
      <w:b/>
      <w:bCs/>
      <w:color w:val="16145F" w:themeColor="accent3"/>
      <w:sz w:val="24"/>
      <w:szCs w:val="26"/>
      <w:lang w:eastAsia="en-US"/>
    </w:rPr>
  </w:style>
  <w:style w:type="character" w:customStyle="1" w:styleId="Heading4Char">
    <w:name w:val="Heading 4 Char"/>
    <w:link w:val="Heading4"/>
    <w:uiPriority w:val="1"/>
    <w:rsid w:val="00BE6A62"/>
    <w:rPr>
      <w:rFonts w:ascii="Arial" w:eastAsia="MS Mincho" w:hAnsi="Arial" w:cstheme="majorBidi"/>
      <w:b/>
      <w:bCs/>
      <w:color w:val="16145F" w:themeColor="accent3"/>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themeColor="accent3"/>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unhideWhenUsed/>
    <w:qFormat/>
    <w:rsid w:val="00C40BFD"/>
    <w:pPr>
      <w:spacing w:after="120"/>
    </w:pPr>
  </w:style>
  <w:style w:type="character" w:customStyle="1" w:styleId="BodyTextChar">
    <w:name w:val="Body Text Char"/>
    <w:basedOn w:val="DefaultParagraphFont"/>
    <w:link w:val="BodyText"/>
    <w:uiPriority w:val="1"/>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911976"/>
    <w:pPr>
      <w:numPr>
        <w:ilvl w:val="1"/>
        <w:numId w:val="26"/>
      </w:numPr>
    </w:pPr>
    <w:rPr>
      <w:rFonts w:ascii="Arial" w:eastAsia="MS Gothic" w:hAnsi="Arial" w:cs="Arial"/>
      <w:b/>
      <w:bCs/>
      <w:color w:val="16145F" w:themeColor="accent3"/>
      <w:kern w:val="32"/>
      <w:sz w:val="40"/>
      <w:szCs w:val="40"/>
      <w:lang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themeColor="accent3"/>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9"/>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10"/>
      </w:numPr>
    </w:pPr>
  </w:style>
  <w:style w:type="numbering" w:customStyle="1" w:styleId="ZZTablebullets">
    <w:name w:val="ZZ Table bullets"/>
    <w:basedOn w:val="NoList"/>
    <w:rsid w:val="008669BE"/>
    <w:pPr>
      <w:numPr>
        <w:numId w:val="12"/>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BE6A62"/>
    <w:pPr>
      <w:numPr>
        <w:numId w:val="8"/>
      </w:numPr>
      <w:tabs>
        <w:tab w:val="num" w:pos="1134"/>
      </w:tabs>
      <w:spacing w:after="40"/>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8"/>
      </w:numPr>
      <w:spacing w:after="40"/>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6"/>
      </w:numPr>
      <w:tabs>
        <w:tab w:val="num" w:pos="369"/>
      </w:tabs>
    </w:pPr>
  </w:style>
  <w:style w:type="paragraph" w:customStyle="1" w:styleId="DJCStablebullet1">
    <w:name w:val="DJCS table bullet 1"/>
    <w:basedOn w:val="DJCStabletext"/>
    <w:uiPriority w:val="3"/>
    <w:qFormat/>
    <w:rsid w:val="00BE6A62"/>
    <w:pPr>
      <w:numPr>
        <w:numId w:val="13"/>
      </w:numPr>
    </w:pPr>
  </w:style>
  <w:style w:type="paragraph" w:customStyle="1" w:styleId="DJCSlist-bulletsafterlevel1numberromanoralpha">
    <w:name w:val="DJCS list - bullets after level 1 number roman or alpha"/>
    <w:basedOn w:val="DJCSbody"/>
    <w:uiPriority w:val="4"/>
    <w:rsid w:val="00BE6A62"/>
    <w:pPr>
      <w:ind w:left="227" w:hanging="227"/>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num" w:pos="1276"/>
      </w:tabs>
    </w:pPr>
  </w:style>
  <w:style w:type="paragraph" w:customStyle="1" w:styleId="DJCSlist-loweralphalevel2">
    <w:name w:val="DJCS list - lower alpha level 2"/>
    <w:basedOn w:val="DJCSbody"/>
    <w:uiPriority w:val="3"/>
    <w:rsid w:val="00BE6A62"/>
    <w:pPr>
      <w:numPr>
        <w:numId w:val="9"/>
      </w:numPr>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pPr>
  </w:style>
  <w:style w:type="paragraph" w:customStyle="1" w:styleId="DJCSlist-lowerromanlevel1">
    <w:name w:val="DJCS list - lower roman level 1"/>
    <w:basedOn w:val="DJCSbody"/>
    <w:uiPriority w:val="3"/>
    <w:rsid w:val="00BE6A62"/>
    <w:pPr>
      <w:numPr>
        <w:numId w:val="11"/>
      </w:numPr>
    </w:pPr>
  </w:style>
  <w:style w:type="paragraph" w:customStyle="1" w:styleId="DJCSlist-lowerromanlevel2">
    <w:name w:val="DJCS list - lower roman level 2"/>
    <w:basedOn w:val="DJCSbody"/>
    <w:uiPriority w:val="3"/>
    <w:rsid w:val="00BE6A62"/>
    <w:pPr>
      <w:numPr>
        <w:numId w:val="4"/>
      </w:numPr>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tabs>
        <w:tab w:val="num" w:pos="227"/>
      </w:tabs>
      <w:ind w:left="454" w:hanging="227"/>
    </w:pPr>
  </w:style>
  <w:style w:type="paragraph" w:customStyle="1" w:styleId="DJCSquotebullet1">
    <w:name w:val="DJCS quote bullet 1"/>
    <w:basedOn w:val="DJCSquote"/>
    <w:rsid w:val="00BE6A62"/>
    <w:pPr>
      <w:numPr>
        <w:numId w:val="5"/>
      </w:numPr>
      <w:tabs>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13"/>
      </w:numPr>
    </w:pPr>
  </w:style>
  <w:style w:type="paragraph" w:customStyle="1" w:styleId="Heading2notappearinginTOC">
    <w:name w:val="Heading 2 (not appearing in TOC)"/>
    <w:next w:val="DJCSbody"/>
    <w:qFormat/>
    <w:rsid w:val="00216CE8"/>
    <w:pPr>
      <w:spacing w:before="160" w:after="120"/>
      <w:ind w:left="851"/>
    </w:pPr>
    <w:rPr>
      <w:rFonts w:ascii="Arial" w:hAnsi="Arial"/>
      <w:b/>
      <w:color w:val="16145F" w:themeColor="accent3"/>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4"/>
      </w:numPr>
    </w:pPr>
  </w:style>
  <w:style w:type="numbering" w:customStyle="1" w:styleId="zznumberloweralpharoman">
    <w:name w:val="zz number lower alpha roman"/>
    <w:uiPriority w:val="99"/>
    <w:rsid w:val="00BD1590"/>
    <w:pPr>
      <w:numPr>
        <w:numId w:val="15"/>
      </w:numPr>
    </w:pPr>
  </w:style>
  <w:style w:type="numbering" w:customStyle="1" w:styleId="zzDJRnumberdigit">
    <w:name w:val="zz DJR number digit"/>
    <w:uiPriority w:val="99"/>
    <w:rsid w:val="0092109A"/>
    <w:pPr>
      <w:numPr>
        <w:numId w:val="16"/>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411E49"/>
    <w:pPr>
      <w:tabs>
        <w:tab w:val="left" w:pos="567"/>
        <w:tab w:val="right" w:leader="dot" w:pos="10206"/>
      </w:tabs>
      <w:spacing w:after="100"/>
      <w:ind w:left="567"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FootnoteReference">
    <w:name w:val="footnote reference"/>
    <w:basedOn w:val="DefaultParagraphFont"/>
    <w:uiPriority w:val="99"/>
    <w:semiHidden/>
    <w:unhideWhenUsed/>
    <w:rsid w:val="00E135D3"/>
    <w:rPr>
      <w:vertAlign w:val="superscript"/>
    </w:rPr>
  </w:style>
  <w:style w:type="paragraph" w:styleId="NormalWeb">
    <w:name w:val="Normal (Web)"/>
    <w:basedOn w:val="Normal"/>
    <w:uiPriority w:val="99"/>
    <w:semiHidden/>
    <w:unhideWhenUsed/>
    <w:rsid w:val="0088242B"/>
    <w:rPr>
      <w:rFonts w:ascii="Times New Roman" w:hAnsi="Times New Roman"/>
      <w:sz w:val="24"/>
      <w:szCs w:val="24"/>
    </w:rPr>
  </w:style>
  <w:style w:type="character" w:styleId="UnresolvedMention">
    <w:name w:val="Unresolved Mention"/>
    <w:basedOn w:val="DefaultParagraphFont"/>
    <w:uiPriority w:val="99"/>
    <w:unhideWhenUsed/>
    <w:rsid w:val="0088242B"/>
    <w:rPr>
      <w:color w:val="605E5C"/>
      <w:shd w:val="clear" w:color="auto" w:fill="E1DFDD"/>
    </w:rPr>
  </w:style>
  <w:style w:type="paragraph" w:styleId="Revision">
    <w:name w:val="Revision"/>
    <w:hidden/>
    <w:uiPriority w:val="71"/>
    <w:semiHidden/>
    <w:rsid w:val="00BA6474"/>
    <w:rPr>
      <w:rFonts w:ascii="Cambria" w:hAnsi="Cambria"/>
      <w:lang w:eastAsia="en-US"/>
    </w:rPr>
  </w:style>
  <w:style w:type="character" w:styleId="CommentReference">
    <w:name w:val="annotation reference"/>
    <w:basedOn w:val="DefaultParagraphFont"/>
    <w:uiPriority w:val="99"/>
    <w:semiHidden/>
    <w:unhideWhenUsed/>
    <w:rsid w:val="00C1419B"/>
    <w:rPr>
      <w:sz w:val="16"/>
      <w:szCs w:val="16"/>
    </w:rPr>
  </w:style>
  <w:style w:type="paragraph" w:styleId="CommentText">
    <w:name w:val="annotation text"/>
    <w:basedOn w:val="Normal"/>
    <w:link w:val="CommentTextChar"/>
    <w:uiPriority w:val="99"/>
    <w:semiHidden/>
    <w:unhideWhenUsed/>
    <w:rsid w:val="00C1419B"/>
  </w:style>
  <w:style w:type="character" w:customStyle="1" w:styleId="CommentTextChar">
    <w:name w:val="Comment Text Char"/>
    <w:basedOn w:val="DefaultParagraphFont"/>
    <w:link w:val="CommentText"/>
    <w:uiPriority w:val="99"/>
    <w:semiHidden/>
    <w:rsid w:val="00C1419B"/>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1419B"/>
    <w:rPr>
      <w:b/>
      <w:bCs/>
    </w:rPr>
  </w:style>
  <w:style w:type="character" w:customStyle="1" w:styleId="CommentSubjectChar">
    <w:name w:val="Comment Subject Char"/>
    <w:basedOn w:val="CommentTextChar"/>
    <w:link w:val="CommentSubject"/>
    <w:uiPriority w:val="99"/>
    <w:semiHidden/>
    <w:rsid w:val="00C1419B"/>
    <w:rPr>
      <w:rFonts w:ascii="Cambria" w:hAnsi="Cambria"/>
      <w:b/>
      <w:bCs/>
      <w:lang w:eastAsia="en-US"/>
    </w:rPr>
  </w:style>
  <w:style w:type="paragraph" w:customStyle="1" w:styleId="DJRbulletafternumbers1">
    <w:name w:val="DJR bullet after numbers 1"/>
    <w:basedOn w:val="DJCSbody"/>
    <w:uiPriority w:val="4"/>
    <w:rsid w:val="003A4267"/>
    <w:pPr>
      <w:ind w:left="624" w:hanging="227"/>
    </w:pPr>
  </w:style>
  <w:style w:type="paragraph" w:customStyle="1" w:styleId="DJRnumberdigitindent">
    <w:name w:val="DJR number digit indent"/>
    <w:basedOn w:val="Normal"/>
    <w:uiPriority w:val="3"/>
    <w:rsid w:val="003A4267"/>
    <w:pPr>
      <w:tabs>
        <w:tab w:val="num" w:pos="794"/>
      </w:tabs>
      <w:spacing w:after="120" w:line="250" w:lineRule="atLeast"/>
      <w:ind w:left="794" w:hanging="397"/>
    </w:pPr>
    <w:rPr>
      <w:rFonts w:ascii="Arial" w:eastAsia="Times" w:hAnsi="Arial"/>
      <w:sz w:val="22"/>
    </w:rPr>
  </w:style>
  <w:style w:type="paragraph" w:customStyle="1" w:styleId="DJRnumberlowerroman">
    <w:name w:val="DJR number lower roman"/>
    <w:basedOn w:val="DJCSbody"/>
    <w:uiPriority w:val="3"/>
    <w:rsid w:val="00EC72C0"/>
    <w:pPr>
      <w:numPr>
        <w:numId w:val="25"/>
      </w:numPr>
    </w:pPr>
  </w:style>
  <w:style w:type="paragraph" w:customStyle="1" w:styleId="DJRnumberlowerromanindent">
    <w:name w:val="DJR number lower roman indent"/>
    <w:basedOn w:val="DJCSbody"/>
    <w:uiPriority w:val="3"/>
    <w:rsid w:val="003A4267"/>
    <w:pPr>
      <w:numPr>
        <w:ilvl w:val="1"/>
        <w:numId w:val="25"/>
      </w:numPr>
    </w:pPr>
  </w:style>
  <w:style w:type="paragraph" w:customStyle="1" w:styleId="DJRbulletafternumbers2">
    <w:name w:val="DJR bullet after numbers 2"/>
    <w:basedOn w:val="DJCSbody"/>
    <w:rsid w:val="003A4267"/>
    <w:pPr>
      <w:ind w:left="964" w:hanging="284"/>
    </w:pPr>
  </w:style>
  <w:style w:type="numbering" w:customStyle="1" w:styleId="ZZNumberslowerroman">
    <w:name w:val="ZZ Numbers lower roman"/>
    <w:basedOn w:val="ZZQuotebullets"/>
    <w:rsid w:val="00EC72C0"/>
    <w:pPr>
      <w:numPr>
        <w:numId w:val="22"/>
      </w:numPr>
    </w:pPr>
  </w:style>
  <w:style w:type="paragraph" w:customStyle="1" w:styleId="DJRquotebullet1">
    <w:name w:val="DJR quote bullet 1"/>
    <w:basedOn w:val="Normal"/>
    <w:rsid w:val="003A4267"/>
    <w:pPr>
      <w:spacing w:after="120" w:line="250" w:lineRule="atLeast"/>
      <w:ind w:left="681" w:hanging="284"/>
    </w:pPr>
    <w:rPr>
      <w:rFonts w:ascii="Arial" w:eastAsia="Times" w:hAnsi="Arial"/>
      <w:i/>
      <w:sz w:val="22"/>
      <w:szCs w:val="18"/>
    </w:rPr>
  </w:style>
  <w:style w:type="paragraph" w:customStyle="1" w:styleId="DJRquotebullet2">
    <w:name w:val="DJR quote bullet 2"/>
    <w:basedOn w:val="Normal"/>
    <w:rsid w:val="003A4267"/>
    <w:pPr>
      <w:spacing w:after="120" w:line="250" w:lineRule="atLeast"/>
      <w:ind w:left="964" w:hanging="284"/>
    </w:pPr>
    <w:rPr>
      <w:rFonts w:ascii="Arial" w:eastAsia="Times" w:hAnsi="Arial"/>
      <w:i/>
      <w:sz w:val="22"/>
      <w:szCs w:val="18"/>
    </w:rPr>
  </w:style>
  <w:style w:type="paragraph" w:customStyle="1" w:styleId="DJRtablecolheadwhite">
    <w:name w:val="DJR table col head white"/>
    <w:basedOn w:val="Normal"/>
    <w:uiPriority w:val="11"/>
    <w:rsid w:val="003A4267"/>
    <w:pPr>
      <w:spacing w:before="80" w:after="60"/>
    </w:pPr>
    <w:rPr>
      <w:rFonts w:ascii="Arial" w:hAnsi="Arial"/>
      <w:b/>
      <w:color w:val="FFFFFF" w:themeColor="background1"/>
      <w:sz w:val="22"/>
    </w:rPr>
  </w:style>
  <w:style w:type="character" w:customStyle="1" w:styleId="ListParagraphChar">
    <w:name w:val="List Paragraph Char"/>
    <w:aliases w:val="DdeM List Paragraph Char,Capire List Paragraph Char,Bullet List Paragraph Char,Heading x Char,Bullet List Char,Fact Sheet bullets Char,NFP GP Bulleted List Char,Recommendation Char,List Paragraph1 Char,Bullet Level 1 Char"/>
    <w:basedOn w:val="DefaultParagraphFont"/>
    <w:link w:val="ListParagraph"/>
    <w:uiPriority w:val="34"/>
    <w:locked/>
    <w:rsid w:val="003A4267"/>
  </w:style>
  <w:style w:type="paragraph" w:styleId="ListParagraph">
    <w:name w:val="List Paragraph"/>
    <w:aliases w:val="DdeM List Paragraph,Capire List Paragraph,Bullet List Paragraph,Heading x,Bullet List,Fact Sheet bullets,NFP GP Bulleted List,Recommendation,List Paragraph1,Bullet Level 1"/>
    <w:basedOn w:val="Normal"/>
    <w:link w:val="ListParagraphChar"/>
    <w:uiPriority w:val="34"/>
    <w:qFormat/>
    <w:rsid w:val="003A4267"/>
    <w:pPr>
      <w:spacing w:after="160" w:line="256" w:lineRule="auto"/>
      <w:ind w:left="720"/>
      <w:contextualSpacing/>
    </w:pPr>
    <w:rPr>
      <w:rFonts w:ascii="Times New Roman" w:hAnsi="Times New Roman"/>
      <w:lang w:eastAsia="en-AU"/>
    </w:rPr>
  </w:style>
  <w:style w:type="character" w:styleId="Mention">
    <w:name w:val="Mention"/>
    <w:basedOn w:val="DefaultParagraphFont"/>
    <w:uiPriority w:val="99"/>
    <w:unhideWhenUsed/>
    <w:rsid w:val="006D40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338178">
      <w:bodyDiv w:val="1"/>
      <w:marLeft w:val="0"/>
      <w:marRight w:val="0"/>
      <w:marTop w:val="0"/>
      <w:marBottom w:val="0"/>
      <w:divBdr>
        <w:top w:val="none" w:sz="0" w:space="0" w:color="auto"/>
        <w:left w:val="none" w:sz="0" w:space="0" w:color="auto"/>
        <w:bottom w:val="none" w:sz="0" w:space="0" w:color="auto"/>
        <w:right w:val="none" w:sz="0" w:space="0" w:color="auto"/>
      </w:divBdr>
    </w:div>
    <w:div w:id="445736656">
      <w:bodyDiv w:val="1"/>
      <w:marLeft w:val="0"/>
      <w:marRight w:val="0"/>
      <w:marTop w:val="0"/>
      <w:marBottom w:val="0"/>
      <w:divBdr>
        <w:top w:val="none" w:sz="0" w:space="0" w:color="auto"/>
        <w:left w:val="none" w:sz="0" w:space="0" w:color="auto"/>
        <w:bottom w:val="none" w:sz="0" w:space="0" w:color="auto"/>
        <w:right w:val="none" w:sz="0" w:space="0" w:color="auto"/>
      </w:divBdr>
      <w:divsChild>
        <w:div w:id="55008069">
          <w:marLeft w:val="1166"/>
          <w:marRight w:val="0"/>
          <w:marTop w:val="0"/>
          <w:marBottom w:val="0"/>
          <w:divBdr>
            <w:top w:val="none" w:sz="0" w:space="0" w:color="auto"/>
            <w:left w:val="none" w:sz="0" w:space="0" w:color="auto"/>
            <w:bottom w:val="none" w:sz="0" w:space="0" w:color="auto"/>
            <w:right w:val="none" w:sz="0" w:space="0" w:color="auto"/>
          </w:divBdr>
        </w:div>
        <w:div w:id="157161416">
          <w:marLeft w:val="1166"/>
          <w:marRight w:val="0"/>
          <w:marTop w:val="0"/>
          <w:marBottom w:val="0"/>
          <w:divBdr>
            <w:top w:val="none" w:sz="0" w:space="0" w:color="auto"/>
            <w:left w:val="none" w:sz="0" w:space="0" w:color="auto"/>
            <w:bottom w:val="none" w:sz="0" w:space="0" w:color="auto"/>
            <w:right w:val="none" w:sz="0" w:space="0" w:color="auto"/>
          </w:divBdr>
        </w:div>
      </w:divsChild>
    </w:div>
    <w:div w:id="483552209">
      <w:bodyDiv w:val="1"/>
      <w:marLeft w:val="0"/>
      <w:marRight w:val="0"/>
      <w:marTop w:val="0"/>
      <w:marBottom w:val="0"/>
      <w:divBdr>
        <w:top w:val="none" w:sz="0" w:space="0" w:color="auto"/>
        <w:left w:val="none" w:sz="0" w:space="0" w:color="auto"/>
        <w:bottom w:val="none" w:sz="0" w:space="0" w:color="auto"/>
        <w:right w:val="none" w:sz="0" w:space="0" w:color="auto"/>
      </w:divBdr>
    </w:div>
    <w:div w:id="538510963">
      <w:bodyDiv w:val="1"/>
      <w:marLeft w:val="0"/>
      <w:marRight w:val="0"/>
      <w:marTop w:val="0"/>
      <w:marBottom w:val="0"/>
      <w:divBdr>
        <w:top w:val="none" w:sz="0" w:space="0" w:color="auto"/>
        <w:left w:val="none" w:sz="0" w:space="0" w:color="auto"/>
        <w:bottom w:val="none" w:sz="0" w:space="0" w:color="auto"/>
        <w:right w:val="none" w:sz="0" w:space="0" w:color="auto"/>
      </w:divBdr>
    </w:div>
    <w:div w:id="625625797">
      <w:bodyDiv w:val="1"/>
      <w:marLeft w:val="0"/>
      <w:marRight w:val="0"/>
      <w:marTop w:val="0"/>
      <w:marBottom w:val="0"/>
      <w:divBdr>
        <w:top w:val="none" w:sz="0" w:space="0" w:color="auto"/>
        <w:left w:val="none" w:sz="0" w:space="0" w:color="auto"/>
        <w:bottom w:val="none" w:sz="0" w:space="0" w:color="auto"/>
        <w:right w:val="none" w:sz="0" w:space="0" w:color="auto"/>
      </w:divBdr>
      <w:divsChild>
        <w:div w:id="527721417">
          <w:marLeft w:val="0"/>
          <w:marRight w:val="0"/>
          <w:marTop w:val="0"/>
          <w:marBottom w:val="0"/>
          <w:divBdr>
            <w:top w:val="none" w:sz="0" w:space="0" w:color="auto"/>
            <w:left w:val="none" w:sz="0" w:space="0" w:color="auto"/>
            <w:bottom w:val="none" w:sz="0" w:space="0" w:color="auto"/>
            <w:right w:val="none" w:sz="0" w:space="0" w:color="auto"/>
          </w:divBdr>
        </w:div>
        <w:div w:id="694041155">
          <w:marLeft w:val="0"/>
          <w:marRight w:val="0"/>
          <w:marTop w:val="0"/>
          <w:marBottom w:val="0"/>
          <w:divBdr>
            <w:top w:val="none" w:sz="0" w:space="0" w:color="auto"/>
            <w:left w:val="none" w:sz="0" w:space="0" w:color="auto"/>
            <w:bottom w:val="none" w:sz="0" w:space="0" w:color="auto"/>
            <w:right w:val="none" w:sz="0" w:space="0" w:color="auto"/>
          </w:divBdr>
        </w:div>
        <w:div w:id="1258060115">
          <w:marLeft w:val="0"/>
          <w:marRight w:val="0"/>
          <w:marTop w:val="0"/>
          <w:marBottom w:val="0"/>
          <w:divBdr>
            <w:top w:val="none" w:sz="0" w:space="0" w:color="auto"/>
            <w:left w:val="none" w:sz="0" w:space="0" w:color="auto"/>
            <w:bottom w:val="none" w:sz="0" w:space="0" w:color="auto"/>
            <w:right w:val="none" w:sz="0" w:space="0" w:color="auto"/>
          </w:divBdr>
        </w:div>
      </w:divsChild>
    </w:div>
    <w:div w:id="785346791">
      <w:bodyDiv w:val="1"/>
      <w:marLeft w:val="0"/>
      <w:marRight w:val="0"/>
      <w:marTop w:val="0"/>
      <w:marBottom w:val="0"/>
      <w:divBdr>
        <w:top w:val="none" w:sz="0" w:space="0" w:color="auto"/>
        <w:left w:val="none" w:sz="0" w:space="0" w:color="auto"/>
        <w:bottom w:val="none" w:sz="0" w:space="0" w:color="auto"/>
        <w:right w:val="none" w:sz="0" w:space="0" w:color="auto"/>
      </w:divBdr>
      <w:divsChild>
        <w:div w:id="77951132">
          <w:marLeft w:val="0"/>
          <w:marRight w:val="0"/>
          <w:marTop w:val="0"/>
          <w:marBottom w:val="0"/>
          <w:divBdr>
            <w:top w:val="none" w:sz="0" w:space="0" w:color="auto"/>
            <w:left w:val="none" w:sz="0" w:space="0" w:color="auto"/>
            <w:bottom w:val="none" w:sz="0" w:space="0" w:color="auto"/>
            <w:right w:val="none" w:sz="0" w:space="0" w:color="auto"/>
          </w:divBdr>
        </w:div>
        <w:div w:id="281231439">
          <w:marLeft w:val="0"/>
          <w:marRight w:val="0"/>
          <w:marTop w:val="0"/>
          <w:marBottom w:val="0"/>
          <w:divBdr>
            <w:top w:val="none" w:sz="0" w:space="0" w:color="auto"/>
            <w:left w:val="none" w:sz="0" w:space="0" w:color="auto"/>
            <w:bottom w:val="none" w:sz="0" w:space="0" w:color="auto"/>
            <w:right w:val="none" w:sz="0" w:space="0" w:color="auto"/>
          </w:divBdr>
        </w:div>
        <w:div w:id="289437347">
          <w:marLeft w:val="0"/>
          <w:marRight w:val="0"/>
          <w:marTop w:val="0"/>
          <w:marBottom w:val="0"/>
          <w:divBdr>
            <w:top w:val="none" w:sz="0" w:space="0" w:color="auto"/>
            <w:left w:val="none" w:sz="0" w:space="0" w:color="auto"/>
            <w:bottom w:val="none" w:sz="0" w:space="0" w:color="auto"/>
            <w:right w:val="none" w:sz="0" w:space="0" w:color="auto"/>
          </w:divBdr>
        </w:div>
        <w:div w:id="310906577">
          <w:marLeft w:val="0"/>
          <w:marRight w:val="0"/>
          <w:marTop w:val="0"/>
          <w:marBottom w:val="0"/>
          <w:divBdr>
            <w:top w:val="none" w:sz="0" w:space="0" w:color="auto"/>
            <w:left w:val="none" w:sz="0" w:space="0" w:color="auto"/>
            <w:bottom w:val="none" w:sz="0" w:space="0" w:color="auto"/>
            <w:right w:val="none" w:sz="0" w:space="0" w:color="auto"/>
          </w:divBdr>
        </w:div>
        <w:div w:id="805464400">
          <w:marLeft w:val="0"/>
          <w:marRight w:val="0"/>
          <w:marTop w:val="0"/>
          <w:marBottom w:val="0"/>
          <w:divBdr>
            <w:top w:val="none" w:sz="0" w:space="0" w:color="auto"/>
            <w:left w:val="none" w:sz="0" w:space="0" w:color="auto"/>
            <w:bottom w:val="none" w:sz="0" w:space="0" w:color="auto"/>
            <w:right w:val="none" w:sz="0" w:space="0" w:color="auto"/>
          </w:divBdr>
        </w:div>
        <w:div w:id="1031222332">
          <w:marLeft w:val="0"/>
          <w:marRight w:val="0"/>
          <w:marTop w:val="0"/>
          <w:marBottom w:val="0"/>
          <w:divBdr>
            <w:top w:val="none" w:sz="0" w:space="0" w:color="auto"/>
            <w:left w:val="none" w:sz="0" w:space="0" w:color="auto"/>
            <w:bottom w:val="none" w:sz="0" w:space="0" w:color="auto"/>
            <w:right w:val="none" w:sz="0" w:space="0" w:color="auto"/>
          </w:divBdr>
        </w:div>
        <w:div w:id="1772820526">
          <w:marLeft w:val="0"/>
          <w:marRight w:val="0"/>
          <w:marTop w:val="0"/>
          <w:marBottom w:val="0"/>
          <w:divBdr>
            <w:top w:val="none" w:sz="0" w:space="0" w:color="auto"/>
            <w:left w:val="none" w:sz="0" w:space="0" w:color="auto"/>
            <w:bottom w:val="none" w:sz="0" w:space="0" w:color="auto"/>
            <w:right w:val="none" w:sz="0" w:space="0" w:color="auto"/>
          </w:divBdr>
        </w:div>
        <w:div w:id="1834756638">
          <w:marLeft w:val="0"/>
          <w:marRight w:val="0"/>
          <w:marTop w:val="0"/>
          <w:marBottom w:val="0"/>
          <w:divBdr>
            <w:top w:val="none" w:sz="0" w:space="0" w:color="auto"/>
            <w:left w:val="none" w:sz="0" w:space="0" w:color="auto"/>
            <w:bottom w:val="none" w:sz="0" w:space="0" w:color="auto"/>
            <w:right w:val="none" w:sz="0" w:space="0" w:color="auto"/>
          </w:divBdr>
        </w:div>
        <w:div w:id="1890648364">
          <w:marLeft w:val="0"/>
          <w:marRight w:val="0"/>
          <w:marTop w:val="0"/>
          <w:marBottom w:val="0"/>
          <w:divBdr>
            <w:top w:val="none" w:sz="0" w:space="0" w:color="auto"/>
            <w:left w:val="none" w:sz="0" w:space="0" w:color="auto"/>
            <w:bottom w:val="none" w:sz="0" w:space="0" w:color="auto"/>
            <w:right w:val="none" w:sz="0" w:space="0" w:color="auto"/>
          </w:divBdr>
        </w:div>
      </w:divsChild>
    </w:div>
    <w:div w:id="943343821">
      <w:bodyDiv w:val="1"/>
      <w:marLeft w:val="0"/>
      <w:marRight w:val="0"/>
      <w:marTop w:val="0"/>
      <w:marBottom w:val="0"/>
      <w:divBdr>
        <w:top w:val="none" w:sz="0" w:space="0" w:color="auto"/>
        <w:left w:val="none" w:sz="0" w:space="0" w:color="auto"/>
        <w:bottom w:val="none" w:sz="0" w:space="0" w:color="auto"/>
        <w:right w:val="none" w:sz="0" w:space="0" w:color="auto"/>
      </w:divBdr>
    </w:div>
    <w:div w:id="1064063070">
      <w:bodyDiv w:val="1"/>
      <w:marLeft w:val="0"/>
      <w:marRight w:val="0"/>
      <w:marTop w:val="0"/>
      <w:marBottom w:val="0"/>
      <w:divBdr>
        <w:top w:val="none" w:sz="0" w:space="0" w:color="auto"/>
        <w:left w:val="none" w:sz="0" w:space="0" w:color="auto"/>
        <w:bottom w:val="none" w:sz="0" w:space="0" w:color="auto"/>
        <w:right w:val="none" w:sz="0" w:space="0" w:color="auto"/>
      </w:divBdr>
      <w:divsChild>
        <w:div w:id="23988833">
          <w:marLeft w:val="0"/>
          <w:marRight w:val="0"/>
          <w:marTop w:val="0"/>
          <w:marBottom w:val="0"/>
          <w:divBdr>
            <w:top w:val="none" w:sz="0" w:space="0" w:color="auto"/>
            <w:left w:val="none" w:sz="0" w:space="0" w:color="auto"/>
            <w:bottom w:val="none" w:sz="0" w:space="0" w:color="auto"/>
            <w:right w:val="none" w:sz="0" w:space="0" w:color="auto"/>
          </w:divBdr>
        </w:div>
        <w:div w:id="62064951">
          <w:marLeft w:val="0"/>
          <w:marRight w:val="0"/>
          <w:marTop w:val="0"/>
          <w:marBottom w:val="0"/>
          <w:divBdr>
            <w:top w:val="none" w:sz="0" w:space="0" w:color="auto"/>
            <w:left w:val="none" w:sz="0" w:space="0" w:color="auto"/>
            <w:bottom w:val="none" w:sz="0" w:space="0" w:color="auto"/>
            <w:right w:val="none" w:sz="0" w:space="0" w:color="auto"/>
          </w:divBdr>
        </w:div>
        <w:div w:id="205339273">
          <w:marLeft w:val="0"/>
          <w:marRight w:val="0"/>
          <w:marTop w:val="0"/>
          <w:marBottom w:val="0"/>
          <w:divBdr>
            <w:top w:val="none" w:sz="0" w:space="0" w:color="auto"/>
            <w:left w:val="none" w:sz="0" w:space="0" w:color="auto"/>
            <w:bottom w:val="none" w:sz="0" w:space="0" w:color="auto"/>
            <w:right w:val="none" w:sz="0" w:space="0" w:color="auto"/>
          </w:divBdr>
        </w:div>
        <w:div w:id="237443261">
          <w:marLeft w:val="0"/>
          <w:marRight w:val="0"/>
          <w:marTop w:val="0"/>
          <w:marBottom w:val="0"/>
          <w:divBdr>
            <w:top w:val="none" w:sz="0" w:space="0" w:color="auto"/>
            <w:left w:val="none" w:sz="0" w:space="0" w:color="auto"/>
            <w:bottom w:val="none" w:sz="0" w:space="0" w:color="auto"/>
            <w:right w:val="none" w:sz="0" w:space="0" w:color="auto"/>
          </w:divBdr>
        </w:div>
        <w:div w:id="769815267">
          <w:marLeft w:val="0"/>
          <w:marRight w:val="0"/>
          <w:marTop w:val="0"/>
          <w:marBottom w:val="0"/>
          <w:divBdr>
            <w:top w:val="none" w:sz="0" w:space="0" w:color="auto"/>
            <w:left w:val="none" w:sz="0" w:space="0" w:color="auto"/>
            <w:bottom w:val="none" w:sz="0" w:space="0" w:color="auto"/>
            <w:right w:val="none" w:sz="0" w:space="0" w:color="auto"/>
          </w:divBdr>
        </w:div>
        <w:div w:id="893933499">
          <w:marLeft w:val="0"/>
          <w:marRight w:val="0"/>
          <w:marTop w:val="0"/>
          <w:marBottom w:val="0"/>
          <w:divBdr>
            <w:top w:val="none" w:sz="0" w:space="0" w:color="auto"/>
            <w:left w:val="none" w:sz="0" w:space="0" w:color="auto"/>
            <w:bottom w:val="none" w:sz="0" w:space="0" w:color="auto"/>
            <w:right w:val="none" w:sz="0" w:space="0" w:color="auto"/>
          </w:divBdr>
        </w:div>
        <w:div w:id="1446389336">
          <w:marLeft w:val="0"/>
          <w:marRight w:val="0"/>
          <w:marTop w:val="0"/>
          <w:marBottom w:val="0"/>
          <w:divBdr>
            <w:top w:val="none" w:sz="0" w:space="0" w:color="auto"/>
            <w:left w:val="none" w:sz="0" w:space="0" w:color="auto"/>
            <w:bottom w:val="none" w:sz="0" w:space="0" w:color="auto"/>
            <w:right w:val="none" w:sz="0" w:space="0" w:color="auto"/>
          </w:divBdr>
        </w:div>
        <w:div w:id="1544829517">
          <w:marLeft w:val="0"/>
          <w:marRight w:val="0"/>
          <w:marTop w:val="0"/>
          <w:marBottom w:val="0"/>
          <w:divBdr>
            <w:top w:val="none" w:sz="0" w:space="0" w:color="auto"/>
            <w:left w:val="none" w:sz="0" w:space="0" w:color="auto"/>
            <w:bottom w:val="none" w:sz="0" w:space="0" w:color="auto"/>
            <w:right w:val="none" w:sz="0" w:space="0" w:color="auto"/>
          </w:divBdr>
        </w:div>
        <w:div w:id="1803502430">
          <w:marLeft w:val="0"/>
          <w:marRight w:val="0"/>
          <w:marTop w:val="0"/>
          <w:marBottom w:val="0"/>
          <w:divBdr>
            <w:top w:val="none" w:sz="0" w:space="0" w:color="auto"/>
            <w:left w:val="none" w:sz="0" w:space="0" w:color="auto"/>
            <w:bottom w:val="none" w:sz="0" w:space="0" w:color="auto"/>
            <w:right w:val="none" w:sz="0" w:space="0" w:color="auto"/>
          </w:divBdr>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06997542">
      <w:bodyDiv w:val="1"/>
      <w:marLeft w:val="0"/>
      <w:marRight w:val="0"/>
      <w:marTop w:val="0"/>
      <w:marBottom w:val="0"/>
      <w:divBdr>
        <w:top w:val="none" w:sz="0" w:space="0" w:color="auto"/>
        <w:left w:val="none" w:sz="0" w:space="0" w:color="auto"/>
        <w:bottom w:val="none" w:sz="0" w:space="0" w:color="auto"/>
        <w:right w:val="none" w:sz="0" w:space="0" w:color="auto"/>
      </w:divBdr>
    </w:div>
    <w:div w:id="1231190299">
      <w:bodyDiv w:val="1"/>
      <w:marLeft w:val="0"/>
      <w:marRight w:val="0"/>
      <w:marTop w:val="0"/>
      <w:marBottom w:val="0"/>
      <w:divBdr>
        <w:top w:val="none" w:sz="0" w:space="0" w:color="auto"/>
        <w:left w:val="none" w:sz="0" w:space="0" w:color="auto"/>
        <w:bottom w:val="none" w:sz="0" w:space="0" w:color="auto"/>
        <w:right w:val="none" w:sz="0" w:space="0" w:color="auto"/>
      </w:divBdr>
    </w:div>
    <w:div w:id="174891734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20210230">
      <w:bodyDiv w:val="1"/>
      <w:marLeft w:val="0"/>
      <w:marRight w:val="0"/>
      <w:marTop w:val="0"/>
      <w:marBottom w:val="0"/>
      <w:divBdr>
        <w:top w:val="none" w:sz="0" w:space="0" w:color="auto"/>
        <w:left w:val="none" w:sz="0" w:space="0" w:color="auto"/>
        <w:bottom w:val="none" w:sz="0" w:space="0" w:color="auto"/>
        <w:right w:val="none" w:sz="0" w:space="0" w:color="auto"/>
      </w:divBdr>
    </w:div>
    <w:div w:id="2007173968">
      <w:bodyDiv w:val="1"/>
      <w:marLeft w:val="0"/>
      <w:marRight w:val="0"/>
      <w:marTop w:val="0"/>
      <w:marBottom w:val="0"/>
      <w:divBdr>
        <w:top w:val="none" w:sz="0" w:space="0" w:color="auto"/>
        <w:left w:val="none" w:sz="0" w:space="0" w:color="auto"/>
        <w:bottom w:val="none" w:sz="0" w:space="0" w:color="auto"/>
        <w:right w:val="none" w:sz="0" w:space="0" w:color="auto"/>
      </w:divBdr>
    </w:div>
    <w:div w:id="2143766778">
      <w:bodyDiv w:val="1"/>
      <w:marLeft w:val="0"/>
      <w:marRight w:val="0"/>
      <w:marTop w:val="0"/>
      <w:marBottom w:val="0"/>
      <w:divBdr>
        <w:top w:val="none" w:sz="0" w:space="0" w:color="auto"/>
        <w:left w:val="none" w:sz="0" w:space="0" w:color="auto"/>
        <w:bottom w:val="none" w:sz="0" w:space="0" w:color="auto"/>
        <w:right w:val="none" w:sz="0" w:space="0" w:color="auto"/>
      </w:divBdr>
      <w:divsChild>
        <w:div w:id="16827809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181acfce51e24132" Type="http://schemas.microsoft.com/office/2019/09/relationships/intelligence" Target="intelligenc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24E3839337466D9567CC2570A65E9F"/>
        <w:category>
          <w:name w:val="General"/>
          <w:gallery w:val="placeholder"/>
        </w:category>
        <w:types>
          <w:type w:val="bbPlcHdr"/>
        </w:types>
        <w:behaviors>
          <w:behavior w:val="content"/>
        </w:behaviors>
        <w:guid w:val="{79BEB1B8-5AB7-4DB4-982C-449E1F880ADC}"/>
      </w:docPartPr>
      <w:docPartBody>
        <w:p w:rsidR="00566E0E" w:rsidRDefault="00302E86">
          <w:pPr>
            <w:pStyle w:val="A124E3839337466D9567CC2570A65E9F"/>
          </w:pPr>
          <w:r>
            <w:t>&lt;</w:t>
          </w:r>
          <w:r w:rsidRPr="00F8443A">
            <w:t>Describe audience</w:t>
          </w:r>
          <w:r>
            <w:t>&gt;</w:t>
          </w:r>
        </w:p>
      </w:docPartBody>
    </w:docPart>
    <w:docPart>
      <w:docPartPr>
        <w:name w:val="2CCCC81589BF4DA38ED2143DEBCFDA52"/>
        <w:category>
          <w:name w:val="General"/>
          <w:gallery w:val="placeholder"/>
        </w:category>
        <w:types>
          <w:type w:val="bbPlcHdr"/>
        </w:types>
        <w:behaviors>
          <w:behavior w:val="content"/>
        </w:behaviors>
        <w:guid w:val="{8BCDD8EA-5C9B-4FC3-9155-5B181CCBB314}"/>
      </w:docPartPr>
      <w:docPartBody>
        <w:p w:rsidR="00566E0E" w:rsidRDefault="00302E86">
          <w:pPr>
            <w:pStyle w:val="2CCCC81589BF4DA38ED2143DEBCFDA52"/>
          </w:pPr>
          <w:r>
            <w:t>&lt;</w:t>
          </w:r>
          <w:r w:rsidRPr="00F8443A">
            <w:t>Describe purpose</w:t>
          </w:r>
          <w: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86"/>
    <w:rsid w:val="001B4DA0"/>
    <w:rsid w:val="002B5B32"/>
    <w:rsid w:val="002D0C86"/>
    <w:rsid w:val="00302E86"/>
    <w:rsid w:val="003950B1"/>
    <w:rsid w:val="003E548C"/>
    <w:rsid w:val="00524445"/>
    <w:rsid w:val="00566E0E"/>
    <w:rsid w:val="00614053"/>
    <w:rsid w:val="006C39B7"/>
    <w:rsid w:val="006C6B5D"/>
    <w:rsid w:val="006E6854"/>
    <w:rsid w:val="00730242"/>
    <w:rsid w:val="00787230"/>
    <w:rsid w:val="00896CF5"/>
    <w:rsid w:val="009D16B7"/>
    <w:rsid w:val="00AD7DCA"/>
    <w:rsid w:val="00B313A1"/>
    <w:rsid w:val="00BE7C90"/>
    <w:rsid w:val="00C36678"/>
    <w:rsid w:val="00D32C4D"/>
    <w:rsid w:val="00DB3FC4"/>
    <w:rsid w:val="00E33D95"/>
    <w:rsid w:val="00E4380F"/>
    <w:rsid w:val="00F479A2"/>
    <w:rsid w:val="00F63F22"/>
    <w:rsid w:val="00FB7E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24E3839337466D9567CC2570A65E9F">
    <w:name w:val="A124E3839337466D9567CC2570A65E9F"/>
  </w:style>
  <w:style w:type="paragraph" w:customStyle="1" w:styleId="2CCCC81589BF4DA38ED2143DEBCFDA52">
    <w:name w:val="2CCCC81589BF4DA38ED2143DEBCFD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EB97C-A595-4FDD-A629-C347462F2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10147</Words>
  <Characters>57839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67851</CharactersWithSpaces>
  <SharedDoc>false</SharedDoc>
  <HyperlinkBase/>
  <HLinks>
    <vt:vector size="162" baseType="variant">
      <vt:variant>
        <vt:i4>1507390</vt:i4>
      </vt:variant>
      <vt:variant>
        <vt:i4>158</vt:i4>
      </vt:variant>
      <vt:variant>
        <vt:i4>0</vt:i4>
      </vt:variant>
      <vt:variant>
        <vt:i4>5</vt:i4>
      </vt:variant>
      <vt:variant>
        <vt:lpwstr/>
      </vt:variant>
      <vt:variant>
        <vt:lpwstr>_Toc65835452</vt:lpwstr>
      </vt:variant>
      <vt:variant>
        <vt:i4>1310782</vt:i4>
      </vt:variant>
      <vt:variant>
        <vt:i4>152</vt:i4>
      </vt:variant>
      <vt:variant>
        <vt:i4>0</vt:i4>
      </vt:variant>
      <vt:variant>
        <vt:i4>5</vt:i4>
      </vt:variant>
      <vt:variant>
        <vt:lpwstr/>
      </vt:variant>
      <vt:variant>
        <vt:lpwstr>_Toc65835451</vt:lpwstr>
      </vt:variant>
      <vt:variant>
        <vt:i4>1376318</vt:i4>
      </vt:variant>
      <vt:variant>
        <vt:i4>146</vt:i4>
      </vt:variant>
      <vt:variant>
        <vt:i4>0</vt:i4>
      </vt:variant>
      <vt:variant>
        <vt:i4>5</vt:i4>
      </vt:variant>
      <vt:variant>
        <vt:lpwstr/>
      </vt:variant>
      <vt:variant>
        <vt:lpwstr>_Toc65835450</vt:lpwstr>
      </vt:variant>
      <vt:variant>
        <vt:i4>1835071</vt:i4>
      </vt:variant>
      <vt:variant>
        <vt:i4>140</vt:i4>
      </vt:variant>
      <vt:variant>
        <vt:i4>0</vt:i4>
      </vt:variant>
      <vt:variant>
        <vt:i4>5</vt:i4>
      </vt:variant>
      <vt:variant>
        <vt:lpwstr/>
      </vt:variant>
      <vt:variant>
        <vt:lpwstr>_Toc65835449</vt:lpwstr>
      </vt:variant>
      <vt:variant>
        <vt:i4>1900607</vt:i4>
      </vt:variant>
      <vt:variant>
        <vt:i4>134</vt:i4>
      </vt:variant>
      <vt:variant>
        <vt:i4>0</vt:i4>
      </vt:variant>
      <vt:variant>
        <vt:i4>5</vt:i4>
      </vt:variant>
      <vt:variant>
        <vt:lpwstr/>
      </vt:variant>
      <vt:variant>
        <vt:lpwstr>_Toc65835448</vt:lpwstr>
      </vt:variant>
      <vt:variant>
        <vt:i4>1179711</vt:i4>
      </vt:variant>
      <vt:variant>
        <vt:i4>128</vt:i4>
      </vt:variant>
      <vt:variant>
        <vt:i4>0</vt:i4>
      </vt:variant>
      <vt:variant>
        <vt:i4>5</vt:i4>
      </vt:variant>
      <vt:variant>
        <vt:lpwstr/>
      </vt:variant>
      <vt:variant>
        <vt:lpwstr>_Toc65835447</vt:lpwstr>
      </vt:variant>
      <vt:variant>
        <vt:i4>1245247</vt:i4>
      </vt:variant>
      <vt:variant>
        <vt:i4>122</vt:i4>
      </vt:variant>
      <vt:variant>
        <vt:i4>0</vt:i4>
      </vt:variant>
      <vt:variant>
        <vt:i4>5</vt:i4>
      </vt:variant>
      <vt:variant>
        <vt:lpwstr/>
      </vt:variant>
      <vt:variant>
        <vt:lpwstr>_Toc65835446</vt:lpwstr>
      </vt:variant>
      <vt:variant>
        <vt:i4>1048639</vt:i4>
      </vt:variant>
      <vt:variant>
        <vt:i4>116</vt:i4>
      </vt:variant>
      <vt:variant>
        <vt:i4>0</vt:i4>
      </vt:variant>
      <vt:variant>
        <vt:i4>5</vt:i4>
      </vt:variant>
      <vt:variant>
        <vt:lpwstr/>
      </vt:variant>
      <vt:variant>
        <vt:lpwstr>_Toc65835445</vt:lpwstr>
      </vt:variant>
      <vt:variant>
        <vt:i4>1114175</vt:i4>
      </vt:variant>
      <vt:variant>
        <vt:i4>110</vt:i4>
      </vt:variant>
      <vt:variant>
        <vt:i4>0</vt:i4>
      </vt:variant>
      <vt:variant>
        <vt:i4>5</vt:i4>
      </vt:variant>
      <vt:variant>
        <vt:lpwstr/>
      </vt:variant>
      <vt:variant>
        <vt:lpwstr>_Toc65835444</vt:lpwstr>
      </vt:variant>
      <vt:variant>
        <vt:i4>1441855</vt:i4>
      </vt:variant>
      <vt:variant>
        <vt:i4>104</vt:i4>
      </vt:variant>
      <vt:variant>
        <vt:i4>0</vt:i4>
      </vt:variant>
      <vt:variant>
        <vt:i4>5</vt:i4>
      </vt:variant>
      <vt:variant>
        <vt:lpwstr/>
      </vt:variant>
      <vt:variant>
        <vt:lpwstr>_Toc65835443</vt:lpwstr>
      </vt:variant>
      <vt:variant>
        <vt:i4>1507391</vt:i4>
      </vt:variant>
      <vt:variant>
        <vt:i4>98</vt:i4>
      </vt:variant>
      <vt:variant>
        <vt:i4>0</vt:i4>
      </vt:variant>
      <vt:variant>
        <vt:i4>5</vt:i4>
      </vt:variant>
      <vt:variant>
        <vt:lpwstr/>
      </vt:variant>
      <vt:variant>
        <vt:lpwstr>_Toc65835442</vt:lpwstr>
      </vt:variant>
      <vt:variant>
        <vt:i4>1310783</vt:i4>
      </vt:variant>
      <vt:variant>
        <vt:i4>92</vt:i4>
      </vt:variant>
      <vt:variant>
        <vt:i4>0</vt:i4>
      </vt:variant>
      <vt:variant>
        <vt:i4>5</vt:i4>
      </vt:variant>
      <vt:variant>
        <vt:lpwstr/>
      </vt:variant>
      <vt:variant>
        <vt:lpwstr>_Toc65835441</vt:lpwstr>
      </vt:variant>
      <vt:variant>
        <vt:i4>1376319</vt:i4>
      </vt:variant>
      <vt:variant>
        <vt:i4>86</vt:i4>
      </vt:variant>
      <vt:variant>
        <vt:i4>0</vt:i4>
      </vt:variant>
      <vt:variant>
        <vt:i4>5</vt:i4>
      </vt:variant>
      <vt:variant>
        <vt:lpwstr/>
      </vt:variant>
      <vt:variant>
        <vt:lpwstr>_Toc65835440</vt:lpwstr>
      </vt:variant>
      <vt:variant>
        <vt:i4>1835064</vt:i4>
      </vt:variant>
      <vt:variant>
        <vt:i4>80</vt:i4>
      </vt:variant>
      <vt:variant>
        <vt:i4>0</vt:i4>
      </vt:variant>
      <vt:variant>
        <vt:i4>5</vt:i4>
      </vt:variant>
      <vt:variant>
        <vt:lpwstr/>
      </vt:variant>
      <vt:variant>
        <vt:lpwstr>_Toc65835439</vt:lpwstr>
      </vt:variant>
      <vt:variant>
        <vt:i4>1900600</vt:i4>
      </vt:variant>
      <vt:variant>
        <vt:i4>74</vt:i4>
      </vt:variant>
      <vt:variant>
        <vt:i4>0</vt:i4>
      </vt:variant>
      <vt:variant>
        <vt:i4>5</vt:i4>
      </vt:variant>
      <vt:variant>
        <vt:lpwstr/>
      </vt:variant>
      <vt:variant>
        <vt:lpwstr>_Toc65835438</vt:lpwstr>
      </vt:variant>
      <vt:variant>
        <vt:i4>1179704</vt:i4>
      </vt:variant>
      <vt:variant>
        <vt:i4>68</vt:i4>
      </vt:variant>
      <vt:variant>
        <vt:i4>0</vt:i4>
      </vt:variant>
      <vt:variant>
        <vt:i4>5</vt:i4>
      </vt:variant>
      <vt:variant>
        <vt:lpwstr/>
      </vt:variant>
      <vt:variant>
        <vt:lpwstr>_Toc65835437</vt:lpwstr>
      </vt:variant>
      <vt:variant>
        <vt:i4>1245240</vt:i4>
      </vt:variant>
      <vt:variant>
        <vt:i4>62</vt:i4>
      </vt:variant>
      <vt:variant>
        <vt:i4>0</vt:i4>
      </vt:variant>
      <vt:variant>
        <vt:i4>5</vt:i4>
      </vt:variant>
      <vt:variant>
        <vt:lpwstr/>
      </vt:variant>
      <vt:variant>
        <vt:lpwstr>_Toc65835436</vt:lpwstr>
      </vt:variant>
      <vt:variant>
        <vt:i4>1048632</vt:i4>
      </vt:variant>
      <vt:variant>
        <vt:i4>56</vt:i4>
      </vt:variant>
      <vt:variant>
        <vt:i4>0</vt:i4>
      </vt:variant>
      <vt:variant>
        <vt:i4>5</vt:i4>
      </vt:variant>
      <vt:variant>
        <vt:lpwstr/>
      </vt:variant>
      <vt:variant>
        <vt:lpwstr>_Toc65835435</vt:lpwstr>
      </vt:variant>
      <vt:variant>
        <vt:i4>1114168</vt:i4>
      </vt:variant>
      <vt:variant>
        <vt:i4>50</vt:i4>
      </vt:variant>
      <vt:variant>
        <vt:i4>0</vt:i4>
      </vt:variant>
      <vt:variant>
        <vt:i4>5</vt:i4>
      </vt:variant>
      <vt:variant>
        <vt:lpwstr/>
      </vt:variant>
      <vt:variant>
        <vt:lpwstr>_Toc65835434</vt:lpwstr>
      </vt:variant>
      <vt:variant>
        <vt:i4>1441848</vt:i4>
      </vt:variant>
      <vt:variant>
        <vt:i4>44</vt:i4>
      </vt:variant>
      <vt:variant>
        <vt:i4>0</vt:i4>
      </vt:variant>
      <vt:variant>
        <vt:i4>5</vt:i4>
      </vt:variant>
      <vt:variant>
        <vt:lpwstr/>
      </vt:variant>
      <vt:variant>
        <vt:lpwstr>_Toc65835433</vt:lpwstr>
      </vt:variant>
      <vt:variant>
        <vt:i4>1507384</vt:i4>
      </vt:variant>
      <vt:variant>
        <vt:i4>38</vt:i4>
      </vt:variant>
      <vt:variant>
        <vt:i4>0</vt:i4>
      </vt:variant>
      <vt:variant>
        <vt:i4>5</vt:i4>
      </vt:variant>
      <vt:variant>
        <vt:lpwstr/>
      </vt:variant>
      <vt:variant>
        <vt:lpwstr>_Toc65835432</vt:lpwstr>
      </vt:variant>
      <vt:variant>
        <vt:i4>1310776</vt:i4>
      </vt:variant>
      <vt:variant>
        <vt:i4>32</vt:i4>
      </vt:variant>
      <vt:variant>
        <vt:i4>0</vt:i4>
      </vt:variant>
      <vt:variant>
        <vt:i4>5</vt:i4>
      </vt:variant>
      <vt:variant>
        <vt:lpwstr/>
      </vt:variant>
      <vt:variant>
        <vt:lpwstr>_Toc65835431</vt:lpwstr>
      </vt:variant>
      <vt:variant>
        <vt:i4>1376312</vt:i4>
      </vt:variant>
      <vt:variant>
        <vt:i4>26</vt:i4>
      </vt:variant>
      <vt:variant>
        <vt:i4>0</vt:i4>
      </vt:variant>
      <vt:variant>
        <vt:i4>5</vt:i4>
      </vt:variant>
      <vt:variant>
        <vt:lpwstr/>
      </vt:variant>
      <vt:variant>
        <vt:lpwstr>_Toc65835430</vt:lpwstr>
      </vt:variant>
      <vt:variant>
        <vt:i4>1835065</vt:i4>
      </vt:variant>
      <vt:variant>
        <vt:i4>20</vt:i4>
      </vt:variant>
      <vt:variant>
        <vt:i4>0</vt:i4>
      </vt:variant>
      <vt:variant>
        <vt:i4>5</vt:i4>
      </vt:variant>
      <vt:variant>
        <vt:lpwstr/>
      </vt:variant>
      <vt:variant>
        <vt:lpwstr>_Toc65835429</vt:lpwstr>
      </vt:variant>
      <vt:variant>
        <vt:i4>1900601</vt:i4>
      </vt:variant>
      <vt:variant>
        <vt:i4>14</vt:i4>
      </vt:variant>
      <vt:variant>
        <vt:i4>0</vt:i4>
      </vt:variant>
      <vt:variant>
        <vt:i4>5</vt:i4>
      </vt:variant>
      <vt:variant>
        <vt:lpwstr/>
      </vt:variant>
      <vt:variant>
        <vt:lpwstr>_Toc65835428</vt:lpwstr>
      </vt:variant>
      <vt:variant>
        <vt:i4>1179705</vt:i4>
      </vt:variant>
      <vt:variant>
        <vt:i4>8</vt:i4>
      </vt:variant>
      <vt:variant>
        <vt:i4>0</vt:i4>
      </vt:variant>
      <vt:variant>
        <vt:i4>5</vt:i4>
      </vt:variant>
      <vt:variant>
        <vt:lpwstr/>
      </vt:variant>
      <vt:variant>
        <vt:lpwstr>_Toc65835427</vt:lpwstr>
      </vt:variant>
      <vt:variant>
        <vt:i4>1245241</vt:i4>
      </vt:variant>
      <vt:variant>
        <vt:i4>2</vt:i4>
      </vt:variant>
      <vt:variant>
        <vt:i4>0</vt:i4>
      </vt:variant>
      <vt:variant>
        <vt:i4>5</vt:i4>
      </vt:variant>
      <vt:variant>
        <vt:lpwstr/>
      </vt:variant>
      <vt:variant>
        <vt:lpwstr>_Toc65835426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2021-07-30T04:28:00Z</dcterms:created>
  <dcterms:modified xsi:type="dcterms:W3CDTF">2021-07-30T04:28:00Z</dcterms:modified>
</cp:coreProperties>
</file>