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body>
    <!-- Modified by docx4j 8.1.4 (Apache licensed) using ECLIPSELINK_MOXy JAXB in Oracle Java 1.8.0_161 on Linux -->
    <w:p w:rsidR="00BF4DE9" w:rsidP="00BF4DE9" w:rsidRDefault="00BF4DE9" w14:paraId="1E9E0946" w14:textId="3B8E5150">
      <w:pPr>
        <w:spacing w:before="0" w:after="0"/>
        <w:ind w:left="-1797"/>
      </w:pPr>
      <w:r w:rsidRPr="00BF4DE9">
        <w:rPr>
          <w:noProof/>
        </w:rPr>
        <w:drawing>
          <wp:inline distT="0" distB="0" distL="0" distR="0">
            <wp:extent cx="7583055" cy="10725150"/>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 name="Picture 2" descr="C:\Users\KLeonard\AppData\Local\Temp\notes90EEF4\Summary - From Commitment to Culture Printers Cover.jpeg"/>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1" descr="C:\Users\KLeonard\AppData\Local\Temp\notes90EEF4\Summary - From Commitment to Culture Printers Cover.jpeg"/>
                    <pic:cNvPicPr>
                      <a:picLocks noChangeAspect="true" noChangeArrowheads="true"/>
                    </pic:cNvPicPr>
                  </pic:nvPicPr>
                  <pic:blipFill>
                    <a:blip r:embed="rId8">
                      <a:extLst>
                        <a:ext uri="{28A0092B-C50C-407E-A947-70E740481C1C}">
                          <a14:useLocalDpi val="false"/>
                        </a:ext>
                      </a:extLst>
                    </a:blip>
                    <a:srcRect/>
                    <a:stretch>
                      <a:fillRect/>
                    </a:stretch>
                  </pic:blipFill>
                  <pic:spPr bwMode="auto">
                    <a:xfrm>
                      <a:off x="0" y="0"/>
                      <a:ext cx="7604208" cy="10755069"/>
                    </a:xfrm>
                    <a:prstGeom prst="rect">
                      <a:avLst/>
                    </a:prstGeom>
                    <a:noFill/>
                    <a:ln>
                      <a:noFill/>
                    </a:ln>
                  </pic:spPr>
                </pic:pic>
              </a:graphicData>
            </a:graphic>
          </wp:inline>
        </w:drawing>
      </w:r>
      <w:r>
        <w:br w:type="page"/>
      </w:r>
    </w:p>
    <w:p w:rsidRPr="00BF4DE9" w:rsidR="00BF4DE9" w:rsidP="00BF4DE9" w:rsidRDefault="00BF4DE9" w14:paraId="54B4D194" w14:textId="77777777"/>
    <w:p w:rsidR="00215C4C" w:rsidP="00910899" w:rsidRDefault="00215C4C" w14:paraId="624C062B" w14:textId="77777777">
      <w:pPr>
        <w:pStyle w:val="Heading1"/>
        <w:rPr>
          <w:sz w:val="44"/>
          <w:szCs w:val="44"/>
        </w:rPr>
      </w:pPr>
    </w:p>
    <w:p w:rsidR="00BF4DE9" w:rsidP="00BF4DE9" w:rsidRDefault="00BF4DE9" w14:paraId="2E881548"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bookmarkStart w:id="0" w:name="_Toc428025529"/>
      <w:bookmarkStart w:id="1" w:name="_Toc428025627"/>
      <w:bookmarkStart w:id="2" w:name="_Toc428025697"/>
      <w:bookmarkStart w:id="3" w:name="_Toc428025742"/>
    </w:p>
    <w:p w:rsidR="00BF4DE9" w:rsidP="00BF4DE9" w:rsidRDefault="00BF4DE9" w14:paraId="35A5302B"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1D35A043"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2D51FE7C"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3D9CB436"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3FBA5B4D"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6B4D7116"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14F84A36"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1443BEC7"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05FAA4E0"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7B93CAE9"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6FDC4CEB"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717FD25F"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4FB68238"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27AE73FD"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6AA47BFC"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433572E6"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7485C129"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4A503968"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02B719D6"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4566CC0E"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13AF2077"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407D2483"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00BF4DE9" w:rsidP="00BF4DE9" w:rsidRDefault="00BF4DE9" w14:paraId="1BEE80AC" w14:textId="77777777">
      <w:pPr>
        <w:autoSpaceDE w:val="false"/>
        <w:autoSpaceDN w:val="false"/>
        <w:adjustRightInd w:val="false"/>
        <w:spacing w:before="0" w:after="40" w:line="241" w:lineRule="atLeast"/>
        <w:rPr>
          <w:rFonts w:ascii="HelveticaNeueLT Std Lt" w:hAnsi="HelveticaNeueLT Std Lt" w:cs="HelveticaNeueLT Std Lt"/>
          <w:color w:val="000000"/>
          <w:sz w:val="16"/>
          <w:szCs w:val="16"/>
        </w:rPr>
      </w:pPr>
    </w:p>
    <w:p w:rsidRPr="00BF4DE9" w:rsidR="00BF4DE9" w:rsidP="00BF4DE9" w:rsidRDefault="00BF4DE9" w14:paraId="373B05BB" w14:textId="77777777">
      <w:pPr>
        <w:autoSpaceDE w:val="false"/>
        <w:autoSpaceDN w:val="false"/>
        <w:adjustRightInd w:val="false"/>
        <w:spacing w:before="0" w:after="40" w:line="241" w:lineRule="atLeast"/>
        <w:rPr>
          <w:color w:val="000000"/>
          <w:sz w:val="16"/>
          <w:szCs w:val="16"/>
        </w:rPr>
      </w:pPr>
      <w:r w:rsidRPr="00BF4DE9">
        <w:rPr>
          <w:color w:val="000000"/>
          <w:sz w:val="16"/>
          <w:szCs w:val="16"/>
        </w:rPr>
        <w:t>Authorised and published by Michael Brett Young, Level 24, 121 Exhibition Street, Melbourne. September 2015.</w:t>
      </w:r>
    </w:p>
    <w:p w:rsidRPr="00BF4DE9" w:rsidR="00BF4DE9" w:rsidP="00BF4DE9" w:rsidRDefault="00BF4DE9" w14:paraId="6E57B677" w14:textId="77777777">
      <w:pPr>
        <w:autoSpaceDE w:val="false"/>
        <w:autoSpaceDN w:val="false"/>
        <w:adjustRightInd w:val="false"/>
        <w:spacing w:before="0" w:after="40" w:line="241" w:lineRule="atLeast"/>
        <w:rPr>
          <w:color w:val="000000"/>
          <w:sz w:val="16"/>
          <w:szCs w:val="16"/>
        </w:rPr>
      </w:pPr>
      <w:r w:rsidRPr="00BF4DE9">
        <w:rPr>
          <w:color w:val="000000"/>
          <w:sz w:val="16"/>
          <w:szCs w:val="16"/>
        </w:rPr>
        <w:t>Summary Report: From Commitment to Culture: The 2015 Review of the Charter of Human Rights and Responsibilities Act 2006</w:t>
      </w:r>
    </w:p>
    <w:p w:rsidRPr="00BF4DE9" w:rsidR="00BF4DE9" w:rsidP="00BF4DE9" w:rsidRDefault="00BF4DE9" w14:paraId="35FFE3C6" w14:textId="77777777">
      <w:pPr>
        <w:autoSpaceDE w:val="false"/>
        <w:autoSpaceDN w:val="false"/>
        <w:adjustRightInd w:val="false"/>
        <w:spacing w:before="0" w:after="40" w:line="241" w:lineRule="atLeast"/>
        <w:rPr>
          <w:color w:val="000000"/>
          <w:sz w:val="16"/>
          <w:szCs w:val="16"/>
        </w:rPr>
      </w:pPr>
      <w:r w:rsidRPr="00BF4DE9">
        <w:rPr>
          <w:color w:val="000000"/>
          <w:sz w:val="16"/>
          <w:szCs w:val="16"/>
        </w:rPr>
        <w:t>© State of Victoria</w:t>
      </w:r>
    </w:p>
    <w:p w:rsidRPr="00BF4DE9" w:rsidR="00BF4DE9" w:rsidP="00BF4DE9" w:rsidRDefault="00BF4DE9" w14:paraId="34D1F62D" w14:textId="77777777">
      <w:pPr>
        <w:autoSpaceDE w:val="false"/>
        <w:autoSpaceDN w:val="false"/>
        <w:adjustRightInd w:val="false"/>
        <w:spacing w:before="0" w:after="40" w:line="241" w:lineRule="atLeast"/>
        <w:rPr>
          <w:color w:val="000000"/>
          <w:sz w:val="16"/>
          <w:szCs w:val="16"/>
        </w:rPr>
      </w:pPr>
      <w:r w:rsidRPr="00BF4DE9">
        <w:rPr>
          <w:color w:val="000000"/>
          <w:sz w:val="16"/>
          <w:szCs w:val="16"/>
        </w:rPr>
        <w:t xml:space="preserve">This report is protected by copyright. Apart from any use permitted under the </w:t>
      </w:r>
      <w:r w:rsidRPr="00BF4DE9">
        <w:rPr>
          <w:i/>
          <w:iCs/>
          <w:color w:val="000000"/>
          <w:sz w:val="16"/>
          <w:szCs w:val="16"/>
        </w:rPr>
        <w:t>Copyright Act 1968</w:t>
      </w:r>
      <w:r w:rsidRPr="00BF4DE9">
        <w:rPr>
          <w:color w:val="000000"/>
          <w:sz w:val="16"/>
          <w:szCs w:val="16"/>
        </w:rPr>
        <w:t>, and those explicitly granted below, all other rights are reserved.</w:t>
      </w:r>
    </w:p>
    <w:p w:rsidRPr="00BF4DE9" w:rsidR="00BF4DE9" w:rsidP="00BF4DE9" w:rsidRDefault="00BF4DE9" w14:paraId="75DDEE9E" w14:textId="77777777">
      <w:pPr>
        <w:autoSpaceDE w:val="false"/>
        <w:autoSpaceDN w:val="false"/>
        <w:adjustRightInd w:val="false"/>
        <w:spacing w:before="0" w:after="40" w:line="241" w:lineRule="atLeast"/>
        <w:rPr>
          <w:color w:val="000000"/>
          <w:sz w:val="16"/>
          <w:szCs w:val="16"/>
        </w:rPr>
      </w:pPr>
      <w:r w:rsidRPr="00BF4DE9">
        <w:rPr>
          <w:color w:val="000000"/>
          <w:sz w:val="16"/>
          <w:szCs w:val="16"/>
        </w:rPr>
        <w:t xml:space="preserve">Unless indicated otherwise, this work is made available under the terms of the Creative Commons Attribution 3.0 Australia licence. </w:t>
      </w:r>
    </w:p>
    <w:p w:rsidRPr="00BF4DE9" w:rsidR="00BF4DE9" w:rsidP="00BF4DE9" w:rsidRDefault="00BF4DE9" w14:paraId="5E180E2B" w14:textId="77777777">
      <w:pPr>
        <w:autoSpaceDE w:val="false"/>
        <w:autoSpaceDN w:val="false"/>
        <w:adjustRightInd w:val="false"/>
        <w:spacing w:before="0" w:after="40" w:line="241" w:lineRule="atLeast"/>
        <w:rPr>
          <w:color w:val="000000"/>
          <w:sz w:val="16"/>
          <w:szCs w:val="16"/>
        </w:rPr>
      </w:pPr>
      <w:r w:rsidRPr="00BF4DE9">
        <w:rPr>
          <w:color w:val="000000"/>
          <w:sz w:val="16"/>
          <w:szCs w:val="16"/>
        </w:rPr>
        <w:t xml:space="preserve">To view a copy of this licence, visit creativecommons.org/licenses/by/3.0/au </w:t>
      </w:r>
    </w:p>
    <w:p w:rsidRPr="00BF4DE9" w:rsidR="00BF4DE9" w:rsidP="00BF4DE9" w:rsidRDefault="00BF4DE9" w14:paraId="5BE481AE" w14:textId="77777777">
      <w:pPr>
        <w:autoSpaceDE w:val="false"/>
        <w:autoSpaceDN w:val="false"/>
        <w:adjustRightInd w:val="false"/>
        <w:spacing w:before="0" w:after="40" w:line="241" w:lineRule="atLeast"/>
        <w:rPr>
          <w:color w:val="000000"/>
          <w:sz w:val="16"/>
          <w:szCs w:val="16"/>
        </w:rPr>
      </w:pPr>
      <w:r w:rsidRPr="00BF4DE9">
        <w:rPr>
          <w:color w:val="000000"/>
          <w:sz w:val="16"/>
          <w:szCs w:val="16"/>
        </w:rPr>
        <w:t>It is a condition of this Creative Commons Attribution 3.0 Licence that you must give credit to the original author who is Michael Brett Young.</w:t>
      </w:r>
    </w:p>
    <w:p w:rsidRPr="00BF4DE9" w:rsidR="00BF4DE9" w:rsidP="00BF4DE9" w:rsidRDefault="00BF4DE9" w14:paraId="684FC5ED" w14:textId="77777777">
      <w:pPr>
        <w:autoSpaceDE w:val="false"/>
        <w:autoSpaceDN w:val="false"/>
        <w:adjustRightInd w:val="false"/>
        <w:spacing w:before="0" w:after="40" w:line="241" w:lineRule="atLeast"/>
        <w:rPr>
          <w:color w:val="000000"/>
          <w:sz w:val="16"/>
          <w:szCs w:val="16"/>
        </w:rPr>
      </w:pPr>
      <w:r w:rsidRPr="00BF4DE9">
        <w:rPr>
          <w:b/>
          <w:bCs/>
          <w:color w:val="000000"/>
          <w:sz w:val="16"/>
          <w:szCs w:val="16"/>
        </w:rPr>
        <w:t>Accessibility</w:t>
      </w:r>
    </w:p>
    <w:p w:rsidRPr="00BF4DE9" w:rsidR="00BF4DE9" w:rsidP="00BF4DE9" w:rsidRDefault="00BF4DE9" w14:paraId="57690D82" w14:textId="77777777">
      <w:pPr>
        <w:autoSpaceDE w:val="false"/>
        <w:autoSpaceDN w:val="false"/>
        <w:adjustRightInd w:val="false"/>
        <w:spacing w:before="0" w:after="40" w:line="241" w:lineRule="atLeast"/>
        <w:rPr>
          <w:color w:val="000000"/>
          <w:sz w:val="16"/>
          <w:szCs w:val="16"/>
        </w:rPr>
      </w:pPr>
      <w:r w:rsidRPr="00BF4DE9">
        <w:rPr>
          <w:color w:val="000000"/>
          <w:sz w:val="16"/>
          <w:szCs w:val="16"/>
        </w:rPr>
        <w:t xml:space="preserve">If you would like to receive this publication in an accessible format, telephone (03) 8684 7512 or email charter.review@justice.vic.gov.au </w:t>
      </w:r>
    </w:p>
    <w:p w:rsidRPr="00BF4DE9" w:rsidR="00BF4DE9" w:rsidP="00BF4DE9" w:rsidRDefault="00BF4DE9" w14:paraId="74380A17" w14:textId="77777777">
      <w:pPr>
        <w:autoSpaceDE w:val="false"/>
        <w:autoSpaceDN w:val="false"/>
        <w:adjustRightInd w:val="false"/>
        <w:spacing w:before="0" w:after="40" w:line="241" w:lineRule="atLeast"/>
        <w:rPr>
          <w:color w:val="000000"/>
          <w:sz w:val="16"/>
          <w:szCs w:val="16"/>
        </w:rPr>
      </w:pPr>
      <w:r w:rsidRPr="00BF4DE9">
        <w:rPr>
          <w:color w:val="000000"/>
          <w:sz w:val="16"/>
          <w:szCs w:val="16"/>
        </w:rPr>
        <w:t>This document is also available in PDF and Word format at www.justice.vic.gov.au.</w:t>
      </w:r>
    </w:p>
    <w:p w:rsidRPr="00BF4DE9" w:rsidR="00BF4DE9" w:rsidP="00BF4DE9" w:rsidRDefault="00BF4DE9" w14:paraId="24E81AB4" w14:textId="77777777">
      <w:pPr>
        <w:autoSpaceDE w:val="false"/>
        <w:autoSpaceDN w:val="false"/>
        <w:adjustRightInd w:val="false"/>
        <w:spacing w:before="0" w:after="40" w:line="241" w:lineRule="atLeast"/>
        <w:rPr>
          <w:color w:val="000000"/>
          <w:sz w:val="16"/>
          <w:szCs w:val="16"/>
        </w:rPr>
      </w:pPr>
      <w:r w:rsidRPr="00BF4DE9">
        <w:rPr>
          <w:color w:val="000000"/>
          <w:sz w:val="16"/>
          <w:szCs w:val="16"/>
        </w:rPr>
        <w:t xml:space="preserve">Cover by The Designery </w:t>
      </w:r>
    </w:p>
    <w:p w:rsidRPr="00BF4DE9" w:rsidR="00BF4DE9" w:rsidP="00BF4DE9" w:rsidRDefault="00BF4DE9" w14:paraId="015A74EA" w14:textId="77777777">
      <w:pPr>
        <w:autoSpaceDE w:val="false"/>
        <w:autoSpaceDN w:val="false"/>
        <w:adjustRightInd w:val="false"/>
        <w:spacing w:before="0" w:after="40" w:line="241" w:lineRule="atLeast"/>
        <w:rPr>
          <w:color w:val="000000"/>
          <w:sz w:val="16"/>
          <w:szCs w:val="16"/>
        </w:rPr>
      </w:pPr>
      <w:r w:rsidRPr="00BF4DE9">
        <w:rPr>
          <w:color w:val="000000"/>
          <w:sz w:val="16"/>
          <w:szCs w:val="16"/>
        </w:rPr>
        <w:t>Ordered to be published</w:t>
      </w:r>
    </w:p>
    <w:p w:rsidRPr="00BF4DE9" w:rsidR="00BF4DE9" w:rsidP="00BF4DE9" w:rsidRDefault="00BF4DE9" w14:paraId="0643ECE8" w14:textId="77777777">
      <w:pPr>
        <w:autoSpaceDE w:val="false"/>
        <w:autoSpaceDN w:val="false"/>
        <w:adjustRightInd w:val="false"/>
        <w:spacing w:before="0" w:after="40" w:line="241" w:lineRule="atLeast"/>
        <w:rPr>
          <w:color w:val="000000"/>
          <w:sz w:val="16"/>
          <w:szCs w:val="16"/>
        </w:rPr>
      </w:pPr>
      <w:r w:rsidRPr="00BF4DE9">
        <w:rPr>
          <w:color w:val="000000"/>
          <w:sz w:val="16"/>
          <w:szCs w:val="16"/>
        </w:rPr>
        <w:t xml:space="preserve">ISBN 978-0-9943638-8-6 (Print) </w:t>
      </w:r>
    </w:p>
    <w:p w:rsidR="00BF4DE9" w:rsidP="00BF4DE9" w:rsidRDefault="00BF4DE9" w14:paraId="1DD9BE99" w14:textId="76E44716">
      <w:pPr>
        <w:spacing w:before="0" w:after="0"/>
        <w:rPr>
          <w:rFonts w:eastAsia="Times New Roman"/>
          <w:b/>
          <w:bCs/>
          <w:color w:val="2E74B5"/>
          <w:kern w:val="32"/>
          <w:sz w:val="44"/>
          <w:szCs w:val="44"/>
        </w:rPr>
      </w:pPr>
      <w:r w:rsidRPr="00BF4DE9">
        <w:rPr>
          <w:color w:val="000000"/>
          <w:sz w:val="16"/>
          <w:szCs w:val="16"/>
        </w:rPr>
        <w:t>ISBN 978-0-9943638-9-3 (pdf)</w:t>
      </w:r>
      <w:r w:rsidRPr="00BF4DE9">
        <w:rPr>
          <w:rFonts w:ascii="HelveticaNeueLT Std Lt" w:hAnsi="HelveticaNeueLT Std Lt" w:cs="HelveticaNeueLT Std Lt"/>
          <w:color w:val="000000"/>
          <w:sz w:val="16"/>
          <w:szCs w:val="16"/>
        </w:rPr>
        <w:t xml:space="preserve"> </w:t>
      </w:r>
      <w:r>
        <w:rPr>
          <w:sz w:val="44"/>
          <w:szCs w:val="44"/>
        </w:rPr>
        <w:br w:type="page"/>
      </w:r>
    </w:p>
    <w:p w:rsidR="00BF4DE9" w:rsidP="00910899" w:rsidRDefault="00BF4DE9" w14:paraId="0B64DF60" w14:textId="77777777">
      <w:pPr>
        <w:pStyle w:val="Heading1"/>
        <w:rPr>
          <w:sz w:val="44"/>
          <w:szCs w:val="44"/>
        </w:rPr>
      </w:pPr>
    </w:p>
    <w:p w:rsidR="00BF4DE9" w:rsidP="00910899" w:rsidRDefault="00BF4DE9" w14:paraId="37DA2471" w14:textId="77777777">
      <w:pPr>
        <w:pStyle w:val="Heading1"/>
        <w:rPr>
          <w:sz w:val="44"/>
          <w:szCs w:val="44"/>
        </w:rPr>
      </w:pPr>
    </w:p>
    <w:p w:rsidR="00BF4DE9" w:rsidP="00910899" w:rsidRDefault="00BF4DE9" w14:paraId="46B4D03A" w14:textId="77777777">
      <w:pPr>
        <w:pStyle w:val="Heading1"/>
        <w:rPr>
          <w:sz w:val="44"/>
          <w:szCs w:val="44"/>
        </w:rPr>
      </w:pPr>
    </w:p>
    <w:p w:rsidR="00BF4DE9" w:rsidP="00910899" w:rsidRDefault="00BF4DE9" w14:paraId="21A51E5C" w14:textId="77777777">
      <w:pPr>
        <w:pStyle w:val="Heading1"/>
        <w:rPr>
          <w:sz w:val="44"/>
          <w:szCs w:val="44"/>
        </w:rPr>
      </w:pPr>
    </w:p>
    <w:p w:rsidR="00BF4DE9" w:rsidP="00910899" w:rsidRDefault="00BF4DE9" w14:paraId="568A685E" w14:textId="77777777">
      <w:pPr>
        <w:pStyle w:val="Heading1"/>
        <w:rPr>
          <w:sz w:val="44"/>
          <w:szCs w:val="44"/>
        </w:rPr>
      </w:pPr>
    </w:p>
    <w:p w:rsidRPr="00910899" w:rsidR="00910899" w:rsidP="00910899" w:rsidRDefault="00910899" w14:paraId="5879E89E" w14:textId="001AC3E4">
      <w:pPr>
        <w:pStyle w:val="Heading1"/>
        <w:rPr>
          <w:sz w:val="44"/>
          <w:szCs w:val="44"/>
        </w:rPr>
      </w:pPr>
      <w:r w:rsidRPr="00910899">
        <w:rPr>
          <w:sz w:val="44"/>
          <w:szCs w:val="44"/>
        </w:rPr>
        <w:t>Summary Report</w:t>
      </w:r>
      <w:bookmarkEnd w:id="0"/>
      <w:bookmarkEnd w:id="1"/>
      <w:bookmarkEnd w:id="2"/>
      <w:bookmarkEnd w:id="3"/>
    </w:p>
    <w:p w:rsidRPr="00731246" w:rsidR="00910899" w:rsidP="00910899" w:rsidRDefault="00910899" w14:paraId="57DDD2C2" w14:textId="77777777">
      <w:pPr>
        <w:pStyle w:val="Heading1"/>
        <w:rPr>
          <w:i/>
          <w:sz w:val="32"/>
        </w:rPr>
      </w:pPr>
      <w:bookmarkStart w:id="4" w:name="_Toc428025530"/>
      <w:bookmarkStart w:id="5" w:name="_Toc428025628"/>
      <w:bookmarkStart w:id="6" w:name="_Toc428025698"/>
      <w:bookmarkStart w:id="7" w:name="_Toc428025743"/>
      <w:r w:rsidRPr="00731246">
        <w:rPr>
          <w:sz w:val="56"/>
          <w:szCs w:val="56"/>
        </w:rPr>
        <w:t>From commitment to culture</w:t>
      </w:r>
      <w:r w:rsidRPr="00731246">
        <w:br/>
      </w:r>
      <w:r w:rsidRPr="00731246">
        <w:rPr>
          <w:sz w:val="32"/>
        </w:rPr>
        <w:t xml:space="preserve">The 2015 Review of the Victorian </w:t>
      </w:r>
      <w:r w:rsidRPr="00731246">
        <w:rPr>
          <w:i/>
          <w:sz w:val="32"/>
        </w:rPr>
        <w:t>Charter of Human Rights and Responsibilities Act 2006</w:t>
      </w:r>
      <w:bookmarkEnd w:id="4"/>
      <w:bookmarkEnd w:id="5"/>
      <w:bookmarkEnd w:id="6"/>
      <w:bookmarkEnd w:id="7"/>
    </w:p>
    <w:p w:rsidRPr="00731246" w:rsidR="00910899" w:rsidP="00910899" w:rsidRDefault="00910899" w14:paraId="73EB42C0" w14:textId="77777777"/>
    <w:p w:rsidRPr="00731246" w:rsidR="00910899" w:rsidP="00910899" w:rsidRDefault="00571064" w14:paraId="236CBDA2" w14:textId="54683610">
      <w:pPr>
        <w:pStyle w:val="Heading1"/>
      </w:pPr>
      <w:r>
        <w:t>1 September 2015</w:t>
      </w:r>
    </w:p>
    <w:p w:rsidRPr="000164B2" w:rsidR="00910899" w:rsidP="00910899" w:rsidRDefault="00910899" w14:paraId="1DB3A953" w14:textId="77777777">
      <w:r w:rsidRPr="00731246">
        <w:br w:type="page"/>
      </w:r>
    </w:p>
    <w:p w:rsidR="001657E5" w:rsidP="00910899" w:rsidRDefault="001657E5" w14:paraId="01A08B12" w14:textId="77777777">
      <w:pPr>
        <w:pStyle w:val="Heading1"/>
        <w:sectPr w:rsidR="001657E5" w:rsidSect="00BF4DE9">
          <w:footerReference r:id="rId9" w:type="even"/>
          <w:footerReference r:id="rId10" w:type="default"/>
          <w:footerReference r:id="rId11" w:type="first"/>
          <w:type w:val="continuous"/>
          <w:pgSz w:w="11906" w:h="16838" w:code="9"/>
          <w:pgMar w:top="0" w:right="1440" w:bottom="1440" w:left="1797" w:header="851" w:footer="851" w:gutter="0"/>
          <w:pgNumType w:fmt="lowerRoman"/>
          <w:cols w:space="708"/>
          <w:titlePg/>
          <w:docGrid w:linePitch="360"/>
        </w:sectPr>
      </w:pPr>
    </w:p>
    <w:p w:rsidR="001657E5" w:rsidP="00910899" w:rsidRDefault="001657E5" w14:paraId="393C75BC" w14:textId="77777777">
      <w:pPr>
        <w:pStyle w:val="Heading1"/>
        <w:sectPr w:rsidR="001657E5" w:rsidSect="001657E5">
          <w:pgSz w:w="11906" w:h="16838" w:code="9"/>
          <w:pgMar w:top="1440" w:right="1440" w:bottom="1440" w:left="1797" w:header="851" w:footer="851" w:gutter="0"/>
          <w:pgNumType w:fmt="lowerRoman"/>
          <w:cols w:space="708"/>
          <w:titlePg/>
          <w:docGrid w:linePitch="360"/>
        </w:sectPr>
      </w:pPr>
    </w:p>
    <w:p w:rsidR="006611B5" w:rsidP="006611B5" w:rsidRDefault="00910899" w14:paraId="70E78894" w14:textId="6C94036A">
      <w:pPr>
        <w:pStyle w:val="Heading1"/>
      </w:pPr>
      <w:bookmarkStart w:id="8" w:name="_Toc428025532"/>
      <w:bookmarkStart w:id="9" w:name="_Toc428025630"/>
      <w:bookmarkStart w:id="10" w:name="_Toc428025700"/>
      <w:bookmarkStart w:id="11" w:name="_Toc428025745"/>
      <w:r>
        <w:lastRenderedPageBreak/>
        <w:t>Contents</w:t>
      </w:r>
      <w:bookmarkEnd w:id="8"/>
      <w:bookmarkEnd w:id="9"/>
      <w:bookmarkEnd w:id="10"/>
      <w:bookmarkEnd w:id="11"/>
    </w:p>
    <w:p w:rsidRPr="006611B5" w:rsidR="006611B5" w:rsidP="006611B5" w:rsidRDefault="006611B5" w14:paraId="72A5855A" w14:textId="7B320015">
      <w:pPr>
        <w:pStyle w:val="TOC1"/>
        <w:tabs>
          <w:tab w:val="right" w:leader="dot" w:pos="8755"/>
        </w:tabs>
        <w:spacing w:line="360" w:lineRule="auto"/>
        <w:rPr>
          <w:rStyle w:val="Hyperlink"/>
          <w:rFonts w:asciiTheme="minorHAnsi" w:hAnsiTheme="minorHAnsi" w:eastAsiaTheme="minorEastAsia" w:cstheme="minorBidi"/>
          <w:noProof/>
          <w:color w:val="2E74B5" w:themeColor="accent1" w:themeShade="BF"/>
          <w:sz w:val="24"/>
          <w:szCs w:val="24"/>
          <w:u w:val="none"/>
        </w:rPr>
      </w:pPr>
      <w:r w:rsidRPr="006611B5">
        <w:rPr>
          <w:color w:val="2E74B5" w:themeColor="accent1" w:themeShade="BF"/>
          <w:sz w:val="24"/>
          <w:szCs w:val="24"/>
        </w:rPr>
        <w:fldChar w:fldCharType="begin"/>
      </w:r>
      <w:r w:rsidRPr="006611B5">
        <w:rPr>
          <w:color w:val="2E74B5" w:themeColor="accent1" w:themeShade="BF"/>
          <w:sz w:val="24"/>
          <w:szCs w:val="24"/>
        </w:rPr>
        <w:instrText xml:space="preserve"> TOC \o "1-3" \h \z \u </w:instrText>
      </w:r>
      <w:r w:rsidRPr="006611B5">
        <w:rPr>
          <w:color w:val="2E74B5" w:themeColor="accent1" w:themeShade="BF"/>
          <w:sz w:val="24"/>
          <w:szCs w:val="24"/>
        </w:rPr>
        <w:fldChar w:fldCharType="separate"/>
      </w:r>
      <w:hyperlink w:history="true" w:anchor="_Toc428025746">
        <w:r w:rsidRPr="006611B5">
          <w:rPr>
            <w:rStyle w:val="Hyperlink"/>
            <w:noProof/>
            <w:color w:val="2E74B5" w:themeColor="accent1" w:themeShade="BF"/>
            <w:sz w:val="24"/>
            <w:szCs w:val="24"/>
          </w:rPr>
          <w:t>Terms of reference</w:t>
        </w:r>
        <w:r w:rsidRPr="006611B5">
          <w:rPr>
            <w:noProof/>
            <w:webHidden/>
            <w:color w:val="2E74B5" w:themeColor="accent1" w:themeShade="BF"/>
            <w:sz w:val="24"/>
            <w:szCs w:val="24"/>
          </w:rPr>
          <w:tab/>
        </w:r>
        <w:r w:rsidRPr="006611B5">
          <w:rPr>
            <w:noProof/>
            <w:webHidden/>
            <w:color w:val="2E74B5" w:themeColor="accent1" w:themeShade="BF"/>
            <w:sz w:val="24"/>
            <w:szCs w:val="24"/>
          </w:rPr>
          <w:fldChar w:fldCharType="begin"/>
        </w:r>
        <w:r w:rsidRPr="006611B5">
          <w:rPr>
            <w:noProof/>
            <w:webHidden/>
            <w:color w:val="2E74B5" w:themeColor="accent1" w:themeShade="BF"/>
            <w:sz w:val="24"/>
            <w:szCs w:val="24"/>
          </w:rPr>
          <w:instrText xml:space="preserve"> PAGEREF _Toc428025746 \h </w:instrText>
        </w:r>
        <w:r w:rsidRPr="006611B5">
          <w:rPr>
            <w:noProof/>
            <w:webHidden/>
            <w:color w:val="2E74B5" w:themeColor="accent1" w:themeShade="BF"/>
            <w:sz w:val="24"/>
            <w:szCs w:val="24"/>
          </w:rPr>
        </w:r>
        <w:r w:rsidRPr="006611B5">
          <w:rPr>
            <w:noProof/>
            <w:webHidden/>
            <w:color w:val="2E74B5" w:themeColor="accent1" w:themeShade="BF"/>
            <w:sz w:val="24"/>
            <w:szCs w:val="24"/>
          </w:rPr>
          <w:fldChar w:fldCharType="separate"/>
        </w:r>
        <w:r w:rsidR="00196A94">
          <w:rPr>
            <w:noProof/>
            <w:webHidden/>
            <w:color w:val="2E74B5" w:themeColor="accent1" w:themeShade="BF"/>
            <w:sz w:val="24"/>
            <w:szCs w:val="24"/>
          </w:rPr>
          <w:t>iii</w:t>
        </w:r>
        <w:r w:rsidRPr="006611B5">
          <w:rPr>
            <w:noProof/>
            <w:webHidden/>
            <w:color w:val="2E74B5" w:themeColor="accent1" w:themeShade="BF"/>
            <w:sz w:val="24"/>
            <w:szCs w:val="24"/>
          </w:rPr>
          <w:fldChar w:fldCharType="end"/>
        </w:r>
      </w:hyperlink>
    </w:p>
    <w:p w:rsidRPr="006611B5" w:rsidR="006611B5" w:rsidP="006611B5" w:rsidRDefault="00D22B83" w14:paraId="550D19D9" w14:textId="4743481B">
      <w:pPr>
        <w:pStyle w:val="TOC1"/>
        <w:tabs>
          <w:tab w:val="right" w:leader="dot" w:pos="8755"/>
        </w:tabs>
        <w:spacing w:line="360" w:lineRule="auto"/>
        <w:rPr>
          <w:rStyle w:val="Hyperlink"/>
          <w:rFonts w:asciiTheme="minorHAnsi" w:hAnsiTheme="minorHAnsi" w:eastAsiaTheme="minorEastAsia" w:cstheme="minorBidi"/>
          <w:noProof/>
          <w:color w:val="2E74B5" w:themeColor="accent1" w:themeShade="BF"/>
          <w:sz w:val="24"/>
          <w:szCs w:val="24"/>
          <w:u w:val="none"/>
        </w:rPr>
      </w:pPr>
      <w:hyperlink w:history="true" w:anchor="_Toc428025747">
        <w:r w:rsidRPr="006611B5" w:rsidR="006611B5">
          <w:rPr>
            <w:rStyle w:val="Hyperlink"/>
            <w:noProof/>
            <w:color w:val="2E74B5" w:themeColor="accent1" w:themeShade="BF"/>
            <w:sz w:val="24"/>
            <w:szCs w:val="24"/>
          </w:rPr>
          <w:t>Introduction</w:t>
        </w:r>
        <w:r w:rsidRPr="006611B5" w:rsidR="006611B5">
          <w:rPr>
            <w:noProof/>
            <w:webHidden/>
            <w:color w:val="2E74B5" w:themeColor="accent1" w:themeShade="BF"/>
            <w:sz w:val="24"/>
            <w:szCs w:val="24"/>
          </w:rPr>
          <w:tab/>
        </w:r>
        <w:r w:rsidRPr="006611B5" w:rsidR="006611B5">
          <w:rPr>
            <w:noProof/>
            <w:webHidden/>
            <w:color w:val="2E74B5" w:themeColor="accent1" w:themeShade="BF"/>
            <w:sz w:val="24"/>
            <w:szCs w:val="24"/>
          </w:rPr>
          <w:fldChar w:fldCharType="begin"/>
        </w:r>
        <w:r w:rsidRPr="006611B5" w:rsidR="006611B5">
          <w:rPr>
            <w:noProof/>
            <w:webHidden/>
            <w:color w:val="2E74B5" w:themeColor="accent1" w:themeShade="BF"/>
            <w:sz w:val="24"/>
            <w:szCs w:val="24"/>
          </w:rPr>
          <w:instrText xml:space="preserve"> PAGEREF _Toc428025747 \h </w:instrText>
        </w:r>
        <w:r w:rsidRPr="006611B5" w:rsidR="006611B5">
          <w:rPr>
            <w:noProof/>
            <w:webHidden/>
            <w:color w:val="2E74B5" w:themeColor="accent1" w:themeShade="BF"/>
            <w:sz w:val="24"/>
            <w:szCs w:val="24"/>
          </w:rPr>
        </w:r>
        <w:r w:rsidRPr="006611B5" w:rsidR="006611B5">
          <w:rPr>
            <w:noProof/>
            <w:webHidden/>
            <w:color w:val="2E74B5" w:themeColor="accent1" w:themeShade="BF"/>
            <w:sz w:val="24"/>
            <w:szCs w:val="24"/>
          </w:rPr>
          <w:fldChar w:fldCharType="separate"/>
        </w:r>
        <w:r w:rsidR="00196A94">
          <w:rPr>
            <w:noProof/>
            <w:webHidden/>
            <w:color w:val="2E74B5" w:themeColor="accent1" w:themeShade="BF"/>
            <w:sz w:val="24"/>
            <w:szCs w:val="24"/>
          </w:rPr>
          <w:t>3</w:t>
        </w:r>
        <w:r w:rsidRPr="006611B5" w:rsidR="006611B5">
          <w:rPr>
            <w:noProof/>
            <w:webHidden/>
            <w:color w:val="2E74B5" w:themeColor="accent1" w:themeShade="BF"/>
            <w:sz w:val="24"/>
            <w:szCs w:val="24"/>
          </w:rPr>
          <w:fldChar w:fldCharType="end"/>
        </w:r>
      </w:hyperlink>
    </w:p>
    <w:p w:rsidRPr="006611B5" w:rsidR="006611B5" w:rsidP="006611B5" w:rsidRDefault="00D22B83" w14:paraId="0EB62C59" w14:textId="77777777">
      <w:pPr>
        <w:pStyle w:val="TOC1"/>
        <w:tabs>
          <w:tab w:val="right" w:leader="dot" w:pos="8755"/>
        </w:tabs>
        <w:spacing w:line="360" w:lineRule="auto"/>
        <w:rPr>
          <w:rFonts w:asciiTheme="minorHAnsi" w:hAnsiTheme="minorHAnsi" w:eastAsiaTheme="minorEastAsia" w:cstheme="minorBidi"/>
          <w:noProof/>
          <w:color w:val="2E74B5" w:themeColor="accent1" w:themeShade="BF"/>
          <w:sz w:val="24"/>
          <w:szCs w:val="24"/>
        </w:rPr>
      </w:pPr>
      <w:hyperlink w:history="true" w:anchor="_Toc428025749">
        <w:r w:rsidRPr="006611B5" w:rsidR="006611B5">
          <w:rPr>
            <w:rStyle w:val="Hyperlink"/>
            <w:noProof/>
            <w:color w:val="2E74B5" w:themeColor="accent1" w:themeShade="BF"/>
            <w:sz w:val="24"/>
            <w:szCs w:val="24"/>
          </w:rPr>
          <w:t>How the Charter works now</w:t>
        </w:r>
        <w:r w:rsidRPr="006611B5" w:rsidR="006611B5">
          <w:rPr>
            <w:noProof/>
            <w:webHidden/>
            <w:color w:val="2E74B5" w:themeColor="accent1" w:themeShade="BF"/>
            <w:sz w:val="24"/>
            <w:szCs w:val="24"/>
          </w:rPr>
          <w:tab/>
        </w:r>
        <w:r w:rsidRPr="006611B5" w:rsidR="006611B5">
          <w:rPr>
            <w:noProof/>
            <w:webHidden/>
            <w:color w:val="2E74B5" w:themeColor="accent1" w:themeShade="BF"/>
            <w:sz w:val="24"/>
            <w:szCs w:val="24"/>
          </w:rPr>
          <w:fldChar w:fldCharType="begin"/>
        </w:r>
        <w:r w:rsidRPr="006611B5" w:rsidR="006611B5">
          <w:rPr>
            <w:noProof/>
            <w:webHidden/>
            <w:color w:val="2E74B5" w:themeColor="accent1" w:themeShade="BF"/>
            <w:sz w:val="24"/>
            <w:szCs w:val="24"/>
          </w:rPr>
          <w:instrText xml:space="preserve"> PAGEREF _Toc428025749 \h </w:instrText>
        </w:r>
        <w:r w:rsidRPr="006611B5" w:rsidR="006611B5">
          <w:rPr>
            <w:noProof/>
            <w:webHidden/>
            <w:color w:val="2E74B5" w:themeColor="accent1" w:themeShade="BF"/>
            <w:sz w:val="24"/>
            <w:szCs w:val="24"/>
          </w:rPr>
        </w:r>
        <w:r w:rsidRPr="006611B5" w:rsidR="006611B5">
          <w:rPr>
            <w:noProof/>
            <w:webHidden/>
            <w:color w:val="2E74B5" w:themeColor="accent1" w:themeShade="BF"/>
            <w:sz w:val="24"/>
            <w:szCs w:val="24"/>
          </w:rPr>
          <w:fldChar w:fldCharType="separate"/>
        </w:r>
        <w:r w:rsidR="00196A94">
          <w:rPr>
            <w:noProof/>
            <w:webHidden/>
            <w:color w:val="2E74B5" w:themeColor="accent1" w:themeShade="BF"/>
            <w:sz w:val="24"/>
            <w:szCs w:val="24"/>
          </w:rPr>
          <w:t>3</w:t>
        </w:r>
        <w:r w:rsidRPr="006611B5" w:rsidR="006611B5">
          <w:rPr>
            <w:noProof/>
            <w:webHidden/>
            <w:color w:val="2E74B5" w:themeColor="accent1" w:themeShade="BF"/>
            <w:sz w:val="24"/>
            <w:szCs w:val="24"/>
          </w:rPr>
          <w:fldChar w:fldCharType="end"/>
        </w:r>
      </w:hyperlink>
    </w:p>
    <w:p w:rsidRPr="006611B5" w:rsidR="006611B5" w:rsidP="006611B5" w:rsidRDefault="00D22B83" w14:paraId="7DD01158" w14:textId="77777777">
      <w:pPr>
        <w:pStyle w:val="TOC2"/>
        <w:tabs>
          <w:tab w:val="right" w:leader="dot" w:pos="8755"/>
        </w:tabs>
        <w:spacing w:line="360" w:lineRule="auto"/>
        <w:rPr>
          <w:rFonts w:asciiTheme="minorHAnsi" w:hAnsiTheme="minorHAnsi" w:eastAsiaTheme="minorEastAsia" w:cstheme="minorBidi"/>
          <w:noProof/>
          <w:color w:val="2E74B5" w:themeColor="accent1" w:themeShade="BF"/>
          <w:sz w:val="24"/>
          <w:szCs w:val="24"/>
        </w:rPr>
      </w:pPr>
      <w:hyperlink w:history="true" w:anchor="_Toc428025750">
        <w:r w:rsidRPr="006611B5" w:rsidR="006611B5">
          <w:rPr>
            <w:rStyle w:val="Hyperlink"/>
            <w:noProof/>
            <w:color w:val="2E74B5" w:themeColor="accent1" w:themeShade="BF"/>
            <w:sz w:val="24"/>
            <w:szCs w:val="24"/>
          </w:rPr>
          <w:t>The human rights in the Charter</w:t>
        </w:r>
        <w:r w:rsidRPr="006611B5" w:rsidR="006611B5">
          <w:rPr>
            <w:noProof/>
            <w:webHidden/>
            <w:color w:val="2E74B5" w:themeColor="accent1" w:themeShade="BF"/>
            <w:sz w:val="24"/>
            <w:szCs w:val="24"/>
          </w:rPr>
          <w:tab/>
        </w:r>
        <w:r w:rsidRPr="006611B5" w:rsidR="006611B5">
          <w:rPr>
            <w:noProof/>
            <w:webHidden/>
            <w:color w:val="2E74B5" w:themeColor="accent1" w:themeShade="BF"/>
            <w:sz w:val="24"/>
            <w:szCs w:val="24"/>
          </w:rPr>
          <w:fldChar w:fldCharType="begin"/>
        </w:r>
        <w:r w:rsidRPr="006611B5" w:rsidR="006611B5">
          <w:rPr>
            <w:noProof/>
            <w:webHidden/>
            <w:color w:val="2E74B5" w:themeColor="accent1" w:themeShade="BF"/>
            <w:sz w:val="24"/>
            <w:szCs w:val="24"/>
          </w:rPr>
          <w:instrText xml:space="preserve"> PAGEREF _Toc428025750 \h </w:instrText>
        </w:r>
        <w:r w:rsidRPr="006611B5" w:rsidR="006611B5">
          <w:rPr>
            <w:noProof/>
            <w:webHidden/>
            <w:color w:val="2E74B5" w:themeColor="accent1" w:themeShade="BF"/>
            <w:sz w:val="24"/>
            <w:szCs w:val="24"/>
          </w:rPr>
        </w:r>
        <w:r w:rsidRPr="006611B5" w:rsidR="006611B5">
          <w:rPr>
            <w:noProof/>
            <w:webHidden/>
            <w:color w:val="2E74B5" w:themeColor="accent1" w:themeShade="BF"/>
            <w:sz w:val="24"/>
            <w:szCs w:val="24"/>
          </w:rPr>
          <w:fldChar w:fldCharType="separate"/>
        </w:r>
        <w:r w:rsidR="00196A94">
          <w:rPr>
            <w:noProof/>
            <w:webHidden/>
            <w:color w:val="2E74B5" w:themeColor="accent1" w:themeShade="BF"/>
            <w:sz w:val="24"/>
            <w:szCs w:val="24"/>
          </w:rPr>
          <w:t>3</w:t>
        </w:r>
        <w:r w:rsidRPr="006611B5" w:rsidR="006611B5">
          <w:rPr>
            <w:noProof/>
            <w:webHidden/>
            <w:color w:val="2E74B5" w:themeColor="accent1" w:themeShade="BF"/>
            <w:sz w:val="24"/>
            <w:szCs w:val="24"/>
          </w:rPr>
          <w:fldChar w:fldCharType="end"/>
        </w:r>
      </w:hyperlink>
    </w:p>
    <w:p w:rsidRPr="006611B5" w:rsidR="006611B5" w:rsidP="006611B5" w:rsidRDefault="00D22B83" w14:paraId="323653F5" w14:textId="77777777">
      <w:pPr>
        <w:pStyle w:val="TOC2"/>
        <w:tabs>
          <w:tab w:val="right" w:leader="dot" w:pos="8755"/>
        </w:tabs>
        <w:spacing w:line="360" w:lineRule="auto"/>
        <w:rPr>
          <w:rFonts w:asciiTheme="minorHAnsi" w:hAnsiTheme="minorHAnsi" w:eastAsiaTheme="minorEastAsia" w:cstheme="minorBidi"/>
          <w:noProof/>
          <w:color w:val="2E74B5" w:themeColor="accent1" w:themeShade="BF"/>
          <w:sz w:val="24"/>
          <w:szCs w:val="24"/>
        </w:rPr>
      </w:pPr>
      <w:hyperlink w:history="true" w:anchor="_Toc428025751">
        <w:r w:rsidRPr="006611B5" w:rsidR="006611B5">
          <w:rPr>
            <w:rStyle w:val="Hyperlink"/>
            <w:noProof/>
            <w:color w:val="2E74B5" w:themeColor="accent1" w:themeShade="BF"/>
            <w:sz w:val="24"/>
            <w:szCs w:val="24"/>
          </w:rPr>
          <w:t>How the Charter protects human rights</w:t>
        </w:r>
        <w:r w:rsidRPr="006611B5" w:rsidR="006611B5">
          <w:rPr>
            <w:noProof/>
            <w:webHidden/>
            <w:color w:val="2E74B5" w:themeColor="accent1" w:themeShade="BF"/>
            <w:sz w:val="24"/>
            <w:szCs w:val="24"/>
          </w:rPr>
          <w:tab/>
        </w:r>
        <w:r w:rsidRPr="006611B5" w:rsidR="006611B5">
          <w:rPr>
            <w:noProof/>
            <w:webHidden/>
            <w:color w:val="2E74B5" w:themeColor="accent1" w:themeShade="BF"/>
            <w:sz w:val="24"/>
            <w:szCs w:val="24"/>
          </w:rPr>
          <w:fldChar w:fldCharType="begin"/>
        </w:r>
        <w:r w:rsidRPr="006611B5" w:rsidR="006611B5">
          <w:rPr>
            <w:noProof/>
            <w:webHidden/>
            <w:color w:val="2E74B5" w:themeColor="accent1" w:themeShade="BF"/>
            <w:sz w:val="24"/>
            <w:szCs w:val="24"/>
          </w:rPr>
          <w:instrText xml:space="preserve"> PAGEREF _Toc428025751 \h </w:instrText>
        </w:r>
        <w:r w:rsidRPr="006611B5" w:rsidR="006611B5">
          <w:rPr>
            <w:noProof/>
            <w:webHidden/>
            <w:color w:val="2E74B5" w:themeColor="accent1" w:themeShade="BF"/>
            <w:sz w:val="24"/>
            <w:szCs w:val="24"/>
          </w:rPr>
        </w:r>
        <w:r w:rsidRPr="006611B5" w:rsidR="006611B5">
          <w:rPr>
            <w:noProof/>
            <w:webHidden/>
            <w:color w:val="2E74B5" w:themeColor="accent1" w:themeShade="BF"/>
            <w:sz w:val="24"/>
            <w:szCs w:val="24"/>
          </w:rPr>
          <w:fldChar w:fldCharType="separate"/>
        </w:r>
        <w:r w:rsidR="00196A94">
          <w:rPr>
            <w:noProof/>
            <w:webHidden/>
            <w:color w:val="2E74B5" w:themeColor="accent1" w:themeShade="BF"/>
            <w:sz w:val="24"/>
            <w:szCs w:val="24"/>
          </w:rPr>
          <w:t>3</w:t>
        </w:r>
        <w:r w:rsidRPr="006611B5" w:rsidR="006611B5">
          <w:rPr>
            <w:noProof/>
            <w:webHidden/>
            <w:color w:val="2E74B5" w:themeColor="accent1" w:themeShade="BF"/>
            <w:sz w:val="24"/>
            <w:szCs w:val="24"/>
          </w:rPr>
          <w:fldChar w:fldCharType="end"/>
        </w:r>
      </w:hyperlink>
    </w:p>
    <w:p w:rsidRPr="006611B5" w:rsidR="006611B5" w:rsidP="006611B5" w:rsidRDefault="00D22B83" w14:paraId="04C6ADFB" w14:textId="7C6E34BA">
      <w:pPr>
        <w:pStyle w:val="TOC2"/>
        <w:tabs>
          <w:tab w:val="right" w:leader="dot" w:pos="8755"/>
        </w:tabs>
        <w:spacing w:line="360" w:lineRule="auto"/>
        <w:rPr>
          <w:rStyle w:val="Hyperlink"/>
          <w:rFonts w:asciiTheme="minorHAnsi" w:hAnsiTheme="minorHAnsi" w:eastAsiaTheme="minorEastAsia" w:cstheme="minorBidi"/>
          <w:noProof/>
          <w:color w:val="2E74B5" w:themeColor="accent1" w:themeShade="BF"/>
          <w:sz w:val="24"/>
          <w:szCs w:val="24"/>
          <w:u w:val="none"/>
        </w:rPr>
      </w:pPr>
      <w:hyperlink w:history="true" w:anchor="_Toc428025752">
        <w:r w:rsidRPr="006611B5" w:rsidR="006611B5">
          <w:rPr>
            <w:rStyle w:val="Hyperlink"/>
            <w:noProof/>
            <w:color w:val="2E74B5" w:themeColor="accent1" w:themeShade="BF"/>
            <w:sz w:val="24"/>
            <w:szCs w:val="24"/>
          </w:rPr>
          <w:t>The roles of statutory bodies under the Charter</w:t>
        </w:r>
        <w:r w:rsidRPr="006611B5" w:rsidR="006611B5">
          <w:rPr>
            <w:noProof/>
            <w:webHidden/>
            <w:color w:val="2E74B5" w:themeColor="accent1" w:themeShade="BF"/>
            <w:sz w:val="24"/>
            <w:szCs w:val="24"/>
          </w:rPr>
          <w:tab/>
        </w:r>
        <w:r w:rsidRPr="006611B5" w:rsidR="006611B5">
          <w:rPr>
            <w:noProof/>
            <w:webHidden/>
            <w:color w:val="2E74B5" w:themeColor="accent1" w:themeShade="BF"/>
            <w:sz w:val="24"/>
            <w:szCs w:val="24"/>
          </w:rPr>
          <w:fldChar w:fldCharType="begin"/>
        </w:r>
        <w:r w:rsidRPr="006611B5" w:rsidR="006611B5">
          <w:rPr>
            <w:noProof/>
            <w:webHidden/>
            <w:color w:val="2E74B5" w:themeColor="accent1" w:themeShade="BF"/>
            <w:sz w:val="24"/>
            <w:szCs w:val="24"/>
          </w:rPr>
          <w:instrText xml:space="preserve"> PAGEREF _Toc428025752 \h </w:instrText>
        </w:r>
        <w:r w:rsidRPr="006611B5" w:rsidR="006611B5">
          <w:rPr>
            <w:noProof/>
            <w:webHidden/>
            <w:color w:val="2E74B5" w:themeColor="accent1" w:themeShade="BF"/>
            <w:sz w:val="24"/>
            <w:szCs w:val="24"/>
          </w:rPr>
        </w:r>
        <w:r w:rsidRPr="006611B5" w:rsidR="006611B5">
          <w:rPr>
            <w:noProof/>
            <w:webHidden/>
            <w:color w:val="2E74B5" w:themeColor="accent1" w:themeShade="BF"/>
            <w:sz w:val="24"/>
            <w:szCs w:val="24"/>
          </w:rPr>
          <w:fldChar w:fldCharType="separate"/>
        </w:r>
        <w:r w:rsidR="00196A94">
          <w:rPr>
            <w:noProof/>
            <w:webHidden/>
            <w:color w:val="2E74B5" w:themeColor="accent1" w:themeShade="BF"/>
            <w:sz w:val="24"/>
            <w:szCs w:val="24"/>
          </w:rPr>
          <w:t>3</w:t>
        </w:r>
        <w:r w:rsidRPr="006611B5" w:rsidR="006611B5">
          <w:rPr>
            <w:noProof/>
            <w:webHidden/>
            <w:color w:val="2E74B5" w:themeColor="accent1" w:themeShade="BF"/>
            <w:sz w:val="24"/>
            <w:szCs w:val="24"/>
          </w:rPr>
          <w:fldChar w:fldCharType="end"/>
        </w:r>
      </w:hyperlink>
    </w:p>
    <w:p w:rsidRPr="006611B5" w:rsidR="006611B5" w:rsidP="006611B5" w:rsidRDefault="00D22B83" w14:paraId="494C4FDE" w14:textId="59C774ED">
      <w:pPr>
        <w:pStyle w:val="TOC1"/>
        <w:tabs>
          <w:tab w:val="right" w:leader="dot" w:pos="8755"/>
        </w:tabs>
        <w:spacing w:line="360" w:lineRule="auto"/>
        <w:rPr>
          <w:rFonts w:asciiTheme="minorHAnsi" w:hAnsiTheme="minorHAnsi" w:eastAsiaTheme="minorEastAsia" w:cstheme="minorBidi"/>
          <w:noProof/>
          <w:color w:val="2E74B5" w:themeColor="accent1" w:themeShade="BF"/>
          <w:sz w:val="24"/>
          <w:szCs w:val="24"/>
        </w:rPr>
      </w:pPr>
      <w:hyperlink w:history="true" w:anchor="_Toc428025753">
        <w:r w:rsidRPr="006611B5" w:rsidR="006611B5">
          <w:rPr>
            <w:rStyle w:val="Hyperlink"/>
            <w:noProof/>
            <w:color w:val="2E74B5" w:themeColor="accent1" w:themeShade="BF"/>
            <w:sz w:val="24"/>
            <w:szCs w:val="24"/>
          </w:rPr>
          <w:t>Review summary and recommendations</w:t>
        </w:r>
        <w:r w:rsidRPr="006611B5" w:rsidR="006611B5">
          <w:rPr>
            <w:noProof/>
            <w:webHidden/>
            <w:color w:val="2E74B5" w:themeColor="accent1" w:themeShade="BF"/>
            <w:sz w:val="24"/>
            <w:szCs w:val="24"/>
          </w:rPr>
          <w:tab/>
        </w:r>
        <w:r w:rsidRPr="006611B5" w:rsidR="006611B5">
          <w:rPr>
            <w:noProof/>
            <w:webHidden/>
            <w:color w:val="2E74B5" w:themeColor="accent1" w:themeShade="BF"/>
            <w:sz w:val="24"/>
            <w:szCs w:val="24"/>
          </w:rPr>
          <w:fldChar w:fldCharType="begin"/>
        </w:r>
        <w:r w:rsidRPr="006611B5" w:rsidR="006611B5">
          <w:rPr>
            <w:noProof/>
            <w:webHidden/>
            <w:color w:val="2E74B5" w:themeColor="accent1" w:themeShade="BF"/>
            <w:sz w:val="24"/>
            <w:szCs w:val="24"/>
          </w:rPr>
          <w:instrText xml:space="preserve"> PAGEREF _Toc428025753 \h </w:instrText>
        </w:r>
        <w:r w:rsidRPr="006611B5" w:rsidR="006611B5">
          <w:rPr>
            <w:noProof/>
            <w:webHidden/>
            <w:color w:val="2E74B5" w:themeColor="accent1" w:themeShade="BF"/>
            <w:sz w:val="24"/>
            <w:szCs w:val="24"/>
          </w:rPr>
        </w:r>
        <w:r w:rsidRPr="006611B5" w:rsidR="006611B5">
          <w:rPr>
            <w:noProof/>
            <w:webHidden/>
            <w:color w:val="2E74B5" w:themeColor="accent1" w:themeShade="BF"/>
            <w:sz w:val="24"/>
            <w:szCs w:val="24"/>
          </w:rPr>
          <w:fldChar w:fldCharType="separate"/>
        </w:r>
        <w:r w:rsidR="00196A94">
          <w:rPr>
            <w:noProof/>
            <w:webHidden/>
            <w:color w:val="2E74B5" w:themeColor="accent1" w:themeShade="BF"/>
            <w:sz w:val="24"/>
            <w:szCs w:val="24"/>
          </w:rPr>
          <w:t>3</w:t>
        </w:r>
        <w:r w:rsidRPr="006611B5" w:rsidR="006611B5">
          <w:rPr>
            <w:noProof/>
            <w:webHidden/>
            <w:color w:val="2E74B5" w:themeColor="accent1" w:themeShade="BF"/>
            <w:sz w:val="24"/>
            <w:szCs w:val="24"/>
          </w:rPr>
          <w:fldChar w:fldCharType="end"/>
        </w:r>
      </w:hyperlink>
    </w:p>
    <w:p w:rsidRPr="006611B5" w:rsidR="006611B5" w:rsidP="006611B5" w:rsidRDefault="00D22B83" w14:paraId="0FA0E486" w14:textId="77777777">
      <w:pPr>
        <w:pStyle w:val="TOC3"/>
        <w:tabs>
          <w:tab w:val="right" w:leader="dot" w:pos="8755"/>
        </w:tabs>
        <w:spacing w:line="360" w:lineRule="auto"/>
        <w:rPr>
          <w:rFonts w:asciiTheme="minorHAnsi" w:hAnsiTheme="minorHAnsi" w:eastAsiaTheme="minorEastAsia" w:cstheme="minorBidi"/>
          <w:noProof/>
          <w:color w:val="2E74B5" w:themeColor="accent1" w:themeShade="BF"/>
          <w:sz w:val="24"/>
          <w:szCs w:val="24"/>
        </w:rPr>
      </w:pPr>
      <w:hyperlink w:history="true" w:anchor="_Toc428025754">
        <w:r w:rsidRPr="006611B5" w:rsidR="006611B5">
          <w:rPr>
            <w:rStyle w:val="Hyperlink"/>
            <w:noProof/>
            <w:color w:val="2E74B5" w:themeColor="accent1" w:themeShade="BF"/>
            <w:sz w:val="24"/>
            <w:szCs w:val="24"/>
          </w:rPr>
          <w:t>Chapter 1 Building our human rights culture</w:t>
        </w:r>
        <w:r w:rsidRPr="006611B5" w:rsidR="006611B5">
          <w:rPr>
            <w:noProof/>
            <w:webHidden/>
            <w:color w:val="2E74B5" w:themeColor="accent1" w:themeShade="BF"/>
            <w:sz w:val="24"/>
            <w:szCs w:val="24"/>
          </w:rPr>
          <w:tab/>
        </w:r>
        <w:r w:rsidRPr="006611B5" w:rsidR="006611B5">
          <w:rPr>
            <w:noProof/>
            <w:webHidden/>
            <w:color w:val="2E74B5" w:themeColor="accent1" w:themeShade="BF"/>
            <w:sz w:val="24"/>
            <w:szCs w:val="24"/>
          </w:rPr>
          <w:fldChar w:fldCharType="begin"/>
        </w:r>
        <w:r w:rsidRPr="006611B5" w:rsidR="006611B5">
          <w:rPr>
            <w:noProof/>
            <w:webHidden/>
            <w:color w:val="2E74B5" w:themeColor="accent1" w:themeShade="BF"/>
            <w:sz w:val="24"/>
            <w:szCs w:val="24"/>
          </w:rPr>
          <w:instrText xml:space="preserve"> PAGEREF _Toc428025754 \h </w:instrText>
        </w:r>
        <w:r w:rsidRPr="006611B5" w:rsidR="006611B5">
          <w:rPr>
            <w:noProof/>
            <w:webHidden/>
            <w:color w:val="2E74B5" w:themeColor="accent1" w:themeShade="BF"/>
            <w:sz w:val="24"/>
            <w:szCs w:val="24"/>
          </w:rPr>
        </w:r>
        <w:r w:rsidRPr="006611B5" w:rsidR="006611B5">
          <w:rPr>
            <w:noProof/>
            <w:webHidden/>
            <w:color w:val="2E74B5" w:themeColor="accent1" w:themeShade="BF"/>
            <w:sz w:val="24"/>
            <w:szCs w:val="24"/>
          </w:rPr>
          <w:fldChar w:fldCharType="separate"/>
        </w:r>
        <w:r w:rsidR="00196A94">
          <w:rPr>
            <w:noProof/>
            <w:webHidden/>
            <w:color w:val="2E74B5" w:themeColor="accent1" w:themeShade="BF"/>
            <w:sz w:val="24"/>
            <w:szCs w:val="24"/>
          </w:rPr>
          <w:t>3</w:t>
        </w:r>
        <w:r w:rsidRPr="006611B5" w:rsidR="006611B5">
          <w:rPr>
            <w:noProof/>
            <w:webHidden/>
            <w:color w:val="2E74B5" w:themeColor="accent1" w:themeShade="BF"/>
            <w:sz w:val="24"/>
            <w:szCs w:val="24"/>
          </w:rPr>
          <w:fldChar w:fldCharType="end"/>
        </w:r>
      </w:hyperlink>
    </w:p>
    <w:p w:rsidRPr="006611B5" w:rsidR="006611B5" w:rsidP="006611B5" w:rsidRDefault="00D22B83" w14:paraId="2A6B993C" w14:textId="77777777">
      <w:pPr>
        <w:pStyle w:val="TOC3"/>
        <w:tabs>
          <w:tab w:val="right" w:leader="dot" w:pos="8755"/>
        </w:tabs>
        <w:spacing w:line="360" w:lineRule="auto"/>
        <w:rPr>
          <w:rFonts w:asciiTheme="minorHAnsi" w:hAnsiTheme="minorHAnsi" w:eastAsiaTheme="minorEastAsia" w:cstheme="minorBidi"/>
          <w:noProof/>
          <w:color w:val="2E74B5" w:themeColor="accent1" w:themeShade="BF"/>
          <w:sz w:val="24"/>
          <w:szCs w:val="24"/>
        </w:rPr>
      </w:pPr>
      <w:hyperlink w:history="true" w:anchor="_Toc428025755">
        <w:r w:rsidRPr="006611B5" w:rsidR="006611B5">
          <w:rPr>
            <w:rStyle w:val="Hyperlink"/>
            <w:noProof/>
            <w:color w:val="2E74B5" w:themeColor="accent1" w:themeShade="BF"/>
            <w:sz w:val="24"/>
            <w:szCs w:val="24"/>
          </w:rPr>
          <w:t>Chapter 2 Clarifying responsibilities for human rights—acts and decisions of public authorities</w:t>
        </w:r>
        <w:r w:rsidRPr="006611B5" w:rsidR="006611B5">
          <w:rPr>
            <w:noProof/>
            <w:webHidden/>
            <w:color w:val="2E74B5" w:themeColor="accent1" w:themeShade="BF"/>
            <w:sz w:val="24"/>
            <w:szCs w:val="24"/>
          </w:rPr>
          <w:tab/>
        </w:r>
        <w:r w:rsidRPr="006611B5" w:rsidR="006611B5">
          <w:rPr>
            <w:noProof/>
            <w:webHidden/>
            <w:color w:val="2E74B5" w:themeColor="accent1" w:themeShade="BF"/>
            <w:sz w:val="24"/>
            <w:szCs w:val="24"/>
          </w:rPr>
          <w:fldChar w:fldCharType="begin"/>
        </w:r>
        <w:r w:rsidRPr="006611B5" w:rsidR="006611B5">
          <w:rPr>
            <w:noProof/>
            <w:webHidden/>
            <w:color w:val="2E74B5" w:themeColor="accent1" w:themeShade="BF"/>
            <w:sz w:val="24"/>
            <w:szCs w:val="24"/>
          </w:rPr>
          <w:instrText xml:space="preserve"> PAGEREF _Toc428025755 \h </w:instrText>
        </w:r>
        <w:r w:rsidRPr="006611B5" w:rsidR="006611B5">
          <w:rPr>
            <w:noProof/>
            <w:webHidden/>
            <w:color w:val="2E74B5" w:themeColor="accent1" w:themeShade="BF"/>
            <w:sz w:val="24"/>
            <w:szCs w:val="24"/>
          </w:rPr>
        </w:r>
        <w:r w:rsidRPr="006611B5" w:rsidR="006611B5">
          <w:rPr>
            <w:noProof/>
            <w:webHidden/>
            <w:color w:val="2E74B5" w:themeColor="accent1" w:themeShade="BF"/>
            <w:sz w:val="24"/>
            <w:szCs w:val="24"/>
          </w:rPr>
          <w:fldChar w:fldCharType="separate"/>
        </w:r>
        <w:r w:rsidR="00196A94">
          <w:rPr>
            <w:noProof/>
            <w:webHidden/>
            <w:color w:val="2E74B5" w:themeColor="accent1" w:themeShade="BF"/>
            <w:sz w:val="24"/>
            <w:szCs w:val="24"/>
          </w:rPr>
          <w:t>3</w:t>
        </w:r>
        <w:r w:rsidRPr="006611B5" w:rsidR="006611B5">
          <w:rPr>
            <w:noProof/>
            <w:webHidden/>
            <w:color w:val="2E74B5" w:themeColor="accent1" w:themeShade="BF"/>
            <w:sz w:val="24"/>
            <w:szCs w:val="24"/>
          </w:rPr>
          <w:fldChar w:fldCharType="end"/>
        </w:r>
      </w:hyperlink>
    </w:p>
    <w:p w:rsidRPr="006611B5" w:rsidR="006611B5" w:rsidP="006611B5" w:rsidRDefault="00D22B83" w14:paraId="7CE2613E" w14:textId="08C00633">
      <w:pPr>
        <w:pStyle w:val="TOC3"/>
        <w:tabs>
          <w:tab w:val="right" w:leader="dot" w:pos="8755"/>
        </w:tabs>
        <w:spacing w:line="360" w:lineRule="auto"/>
        <w:rPr>
          <w:rFonts w:asciiTheme="minorHAnsi" w:hAnsiTheme="minorHAnsi" w:eastAsiaTheme="minorEastAsia" w:cstheme="minorBidi"/>
          <w:noProof/>
          <w:color w:val="2E74B5" w:themeColor="accent1" w:themeShade="BF"/>
          <w:sz w:val="24"/>
          <w:szCs w:val="24"/>
        </w:rPr>
      </w:pPr>
      <w:hyperlink w:history="true" w:anchor="_Toc428025756">
        <w:r w:rsidRPr="006611B5" w:rsidR="006611B5">
          <w:rPr>
            <w:rStyle w:val="Hyperlink"/>
            <w:noProof/>
            <w:color w:val="2E74B5" w:themeColor="accent1" w:themeShade="BF"/>
            <w:sz w:val="24"/>
            <w:szCs w:val="24"/>
          </w:rPr>
          <w:t xml:space="preserve">Chapter 3 Facilitating good practice and </w:t>
        </w:r>
        <w:r w:rsidR="006F036D">
          <w:rPr>
            <w:rStyle w:val="Hyperlink"/>
            <w:noProof/>
            <w:color w:val="2E74B5" w:themeColor="accent1" w:themeShade="BF"/>
            <w:sz w:val="24"/>
            <w:szCs w:val="24"/>
          </w:rPr>
          <w:t>dispute resolution</w:t>
        </w:r>
        <w:r w:rsidRPr="006611B5" w:rsidR="006611B5">
          <w:rPr>
            <w:rStyle w:val="Hyperlink"/>
            <w:noProof/>
            <w:color w:val="2E74B5" w:themeColor="accent1" w:themeShade="BF"/>
            <w:sz w:val="24"/>
            <w:szCs w:val="24"/>
          </w:rPr>
          <w:t>—the role of statutory authorities</w:t>
        </w:r>
        <w:r w:rsidRPr="006611B5" w:rsidR="006611B5">
          <w:rPr>
            <w:noProof/>
            <w:webHidden/>
            <w:color w:val="2E74B5" w:themeColor="accent1" w:themeShade="BF"/>
            <w:sz w:val="24"/>
            <w:szCs w:val="24"/>
          </w:rPr>
          <w:tab/>
        </w:r>
        <w:r w:rsidRPr="006611B5" w:rsidR="006611B5">
          <w:rPr>
            <w:noProof/>
            <w:webHidden/>
            <w:color w:val="2E74B5" w:themeColor="accent1" w:themeShade="BF"/>
            <w:sz w:val="24"/>
            <w:szCs w:val="24"/>
          </w:rPr>
          <w:fldChar w:fldCharType="begin"/>
        </w:r>
        <w:r w:rsidRPr="006611B5" w:rsidR="006611B5">
          <w:rPr>
            <w:noProof/>
            <w:webHidden/>
            <w:color w:val="2E74B5" w:themeColor="accent1" w:themeShade="BF"/>
            <w:sz w:val="24"/>
            <w:szCs w:val="24"/>
          </w:rPr>
          <w:instrText xml:space="preserve"> PAGEREF _Toc428025756 \h </w:instrText>
        </w:r>
        <w:r w:rsidRPr="006611B5" w:rsidR="006611B5">
          <w:rPr>
            <w:noProof/>
            <w:webHidden/>
            <w:color w:val="2E74B5" w:themeColor="accent1" w:themeShade="BF"/>
            <w:sz w:val="24"/>
            <w:szCs w:val="24"/>
          </w:rPr>
        </w:r>
        <w:r w:rsidRPr="006611B5" w:rsidR="006611B5">
          <w:rPr>
            <w:noProof/>
            <w:webHidden/>
            <w:color w:val="2E74B5" w:themeColor="accent1" w:themeShade="BF"/>
            <w:sz w:val="24"/>
            <w:szCs w:val="24"/>
          </w:rPr>
          <w:fldChar w:fldCharType="separate"/>
        </w:r>
        <w:r w:rsidR="00196A94">
          <w:rPr>
            <w:noProof/>
            <w:webHidden/>
            <w:color w:val="2E74B5" w:themeColor="accent1" w:themeShade="BF"/>
            <w:sz w:val="24"/>
            <w:szCs w:val="24"/>
          </w:rPr>
          <w:t>3</w:t>
        </w:r>
        <w:r w:rsidRPr="006611B5" w:rsidR="006611B5">
          <w:rPr>
            <w:noProof/>
            <w:webHidden/>
            <w:color w:val="2E74B5" w:themeColor="accent1" w:themeShade="BF"/>
            <w:sz w:val="24"/>
            <w:szCs w:val="24"/>
          </w:rPr>
          <w:fldChar w:fldCharType="end"/>
        </w:r>
      </w:hyperlink>
    </w:p>
    <w:p w:rsidRPr="006611B5" w:rsidR="006611B5" w:rsidP="006611B5" w:rsidRDefault="00D22B83" w14:paraId="13B98E8C" w14:textId="77777777">
      <w:pPr>
        <w:pStyle w:val="TOC3"/>
        <w:tabs>
          <w:tab w:val="right" w:leader="dot" w:pos="8755"/>
        </w:tabs>
        <w:spacing w:line="360" w:lineRule="auto"/>
        <w:rPr>
          <w:rFonts w:asciiTheme="minorHAnsi" w:hAnsiTheme="minorHAnsi" w:eastAsiaTheme="minorEastAsia" w:cstheme="minorBidi"/>
          <w:noProof/>
          <w:color w:val="2E74B5" w:themeColor="accent1" w:themeShade="BF"/>
          <w:sz w:val="24"/>
          <w:szCs w:val="24"/>
        </w:rPr>
      </w:pPr>
      <w:hyperlink w:history="true" w:anchor="_Toc428025757">
        <w:r w:rsidRPr="006611B5" w:rsidR="006611B5">
          <w:rPr>
            <w:rStyle w:val="Hyperlink"/>
            <w:noProof/>
            <w:color w:val="2E74B5" w:themeColor="accent1" w:themeShade="BF"/>
            <w:sz w:val="24"/>
            <w:szCs w:val="24"/>
          </w:rPr>
          <w:t>Chapter 4 Remedies and oversight—the role of the courts</w:t>
        </w:r>
        <w:r w:rsidRPr="006611B5" w:rsidR="006611B5">
          <w:rPr>
            <w:noProof/>
            <w:webHidden/>
            <w:color w:val="2E74B5" w:themeColor="accent1" w:themeShade="BF"/>
            <w:sz w:val="24"/>
            <w:szCs w:val="24"/>
          </w:rPr>
          <w:tab/>
        </w:r>
        <w:r w:rsidRPr="006611B5" w:rsidR="006611B5">
          <w:rPr>
            <w:noProof/>
            <w:webHidden/>
            <w:color w:val="2E74B5" w:themeColor="accent1" w:themeShade="BF"/>
            <w:sz w:val="24"/>
            <w:szCs w:val="24"/>
          </w:rPr>
          <w:fldChar w:fldCharType="begin"/>
        </w:r>
        <w:r w:rsidRPr="006611B5" w:rsidR="006611B5">
          <w:rPr>
            <w:noProof/>
            <w:webHidden/>
            <w:color w:val="2E74B5" w:themeColor="accent1" w:themeShade="BF"/>
            <w:sz w:val="24"/>
            <w:szCs w:val="24"/>
          </w:rPr>
          <w:instrText xml:space="preserve"> PAGEREF _Toc428025757 \h </w:instrText>
        </w:r>
        <w:r w:rsidRPr="006611B5" w:rsidR="006611B5">
          <w:rPr>
            <w:noProof/>
            <w:webHidden/>
            <w:color w:val="2E74B5" w:themeColor="accent1" w:themeShade="BF"/>
            <w:sz w:val="24"/>
            <w:szCs w:val="24"/>
          </w:rPr>
        </w:r>
        <w:r w:rsidRPr="006611B5" w:rsidR="006611B5">
          <w:rPr>
            <w:noProof/>
            <w:webHidden/>
            <w:color w:val="2E74B5" w:themeColor="accent1" w:themeShade="BF"/>
            <w:sz w:val="24"/>
            <w:szCs w:val="24"/>
          </w:rPr>
          <w:fldChar w:fldCharType="separate"/>
        </w:r>
        <w:r w:rsidR="00196A94">
          <w:rPr>
            <w:noProof/>
            <w:webHidden/>
            <w:color w:val="2E74B5" w:themeColor="accent1" w:themeShade="BF"/>
            <w:sz w:val="24"/>
            <w:szCs w:val="24"/>
          </w:rPr>
          <w:t>3</w:t>
        </w:r>
        <w:r w:rsidRPr="006611B5" w:rsidR="006611B5">
          <w:rPr>
            <w:noProof/>
            <w:webHidden/>
            <w:color w:val="2E74B5" w:themeColor="accent1" w:themeShade="BF"/>
            <w:sz w:val="24"/>
            <w:szCs w:val="24"/>
          </w:rPr>
          <w:fldChar w:fldCharType="end"/>
        </w:r>
      </w:hyperlink>
    </w:p>
    <w:p w:rsidRPr="006611B5" w:rsidR="006611B5" w:rsidP="006611B5" w:rsidRDefault="00D22B83" w14:paraId="509E509F" w14:textId="77777777">
      <w:pPr>
        <w:pStyle w:val="TOC3"/>
        <w:tabs>
          <w:tab w:val="right" w:leader="dot" w:pos="8755"/>
        </w:tabs>
        <w:spacing w:line="360" w:lineRule="auto"/>
        <w:rPr>
          <w:rFonts w:asciiTheme="minorHAnsi" w:hAnsiTheme="minorHAnsi" w:eastAsiaTheme="minorEastAsia" w:cstheme="minorBidi"/>
          <w:noProof/>
          <w:color w:val="2E74B5" w:themeColor="accent1" w:themeShade="BF"/>
          <w:sz w:val="24"/>
          <w:szCs w:val="24"/>
        </w:rPr>
      </w:pPr>
      <w:hyperlink w:history="true" w:anchor="_Toc428025758">
        <w:r w:rsidRPr="006611B5" w:rsidR="006611B5">
          <w:rPr>
            <w:rStyle w:val="Hyperlink"/>
            <w:noProof/>
            <w:color w:val="2E74B5" w:themeColor="accent1" w:themeShade="BF"/>
            <w:sz w:val="24"/>
            <w:szCs w:val="24"/>
          </w:rPr>
          <w:t>Chapter 5 Interpreting and applying the law</w:t>
        </w:r>
        <w:r w:rsidRPr="006611B5" w:rsidR="006611B5">
          <w:rPr>
            <w:noProof/>
            <w:webHidden/>
            <w:color w:val="2E74B5" w:themeColor="accent1" w:themeShade="BF"/>
            <w:sz w:val="24"/>
            <w:szCs w:val="24"/>
          </w:rPr>
          <w:tab/>
        </w:r>
        <w:r w:rsidRPr="006611B5" w:rsidR="006611B5">
          <w:rPr>
            <w:noProof/>
            <w:webHidden/>
            <w:color w:val="2E74B5" w:themeColor="accent1" w:themeShade="BF"/>
            <w:sz w:val="24"/>
            <w:szCs w:val="24"/>
          </w:rPr>
          <w:fldChar w:fldCharType="begin"/>
        </w:r>
        <w:r w:rsidRPr="006611B5" w:rsidR="006611B5">
          <w:rPr>
            <w:noProof/>
            <w:webHidden/>
            <w:color w:val="2E74B5" w:themeColor="accent1" w:themeShade="BF"/>
            <w:sz w:val="24"/>
            <w:szCs w:val="24"/>
          </w:rPr>
          <w:instrText xml:space="preserve"> PAGEREF _Toc428025758 \h </w:instrText>
        </w:r>
        <w:r w:rsidRPr="006611B5" w:rsidR="006611B5">
          <w:rPr>
            <w:noProof/>
            <w:webHidden/>
            <w:color w:val="2E74B5" w:themeColor="accent1" w:themeShade="BF"/>
            <w:sz w:val="24"/>
            <w:szCs w:val="24"/>
          </w:rPr>
        </w:r>
        <w:r w:rsidRPr="006611B5" w:rsidR="006611B5">
          <w:rPr>
            <w:noProof/>
            <w:webHidden/>
            <w:color w:val="2E74B5" w:themeColor="accent1" w:themeShade="BF"/>
            <w:sz w:val="24"/>
            <w:szCs w:val="24"/>
          </w:rPr>
          <w:fldChar w:fldCharType="separate"/>
        </w:r>
        <w:r w:rsidR="00196A94">
          <w:rPr>
            <w:noProof/>
            <w:webHidden/>
            <w:color w:val="2E74B5" w:themeColor="accent1" w:themeShade="BF"/>
            <w:sz w:val="24"/>
            <w:szCs w:val="24"/>
          </w:rPr>
          <w:t>3</w:t>
        </w:r>
        <w:r w:rsidRPr="006611B5" w:rsidR="006611B5">
          <w:rPr>
            <w:noProof/>
            <w:webHidden/>
            <w:color w:val="2E74B5" w:themeColor="accent1" w:themeShade="BF"/>
            <w:sz w:val="24"/>
            <w:szCs w:val="24"/>
          </w:rPr>
          <w:fldChar w:fldCharType="end"/>
        </w:r>
      </w:hyperlink>
    </w:p>
    <w:p w:rsidRPr="006611B5" w:rsidR="006611B5" w:rsidP="006611B5" w:rsidRDefault="00D22B83" w14:paraId="6487D3B4" w14:textId="77777777">
      <w:pPr>
        <w:pStyle w:val="TOC3"/>
        <w:tabs>
          <w:tab w:val="right" w:leader="dot" w:pos="8755"/>
        </w:tabs>
        <w:spacing w:line="360" w:lineRule="auto"/>
        <w:rPr>
          <w:rFonts w:asciiTheme="minorHAnsi" w:hAnsiTheme="minorHAnsi" w:eastAsiaTheme="minorEastAsia" w:cstheme="minorBidi"/>
          <w:noProof/>
          <w:color w:val="2E74B5" w:themeColor="accent1" w:themeShade="BF"/>
          <w:sz w:val="24"/>
          <w:szCs w:val="24"/>
        </w:rPr>
      </w:pPr>
      <w:hyperlink w:history="true" w:anchor="_Toc428025759">
        <w:r w:rsidRPr="006611B5" w:rsidR="006611B5">
          <w:rPr>
            <w:rStyle w:val="Hyperlink"/>
            <w:noProof/>
            <w:color w:val="2E74B5" w:themeColor="accent1" w:themeShade="BF"/>
            <w:sz w:val="24"/>
            <w:szCs w:val="24"/>
          </w:rPr>
          <w:t>Chapter 6 Firming the foundations—more effective parliamentary scrutiny</w:t>
        </w:r>
        <w:r w:rsidRPr="006611B5" w:rsidR="006611B5">
          <w:rPr>
            <w:noProof/>
            <w:webHidden/>
            <w:color w:val="2E74B5" w:themeColor="accent1" w:themeShade="BF"/>
            <w:sz w:val="24"/>
            <w:szCs w:val="24"/>
          </w:rPr>
          <w:tab/>
        </w:r>
        <w:r w:rsidRPr="006611B5" w:rsidR="006611B5">
          <w:rPr>
            <w:noProof/>
            <w:webHidden/>
            <w:color w:val="2E74B5" w:themeColor="accent1" w:themeShade="BF"/>
            <w:sz w:val="24"/>
            <w:szCs w:val="24"/>
          </w:rPr>
          <w:fldChar w:fldCharType="begin"/>
        </w:r>
        <w:r w:rsidRPr="006611B5" w:rsidR="006611B5">
          <w:rPr>
            <w:noProof/>
            <w:webHidden/>
            <w:color w:val="2E74B5" w:themeColor="accent1" w:themeShade="BF"/>
            <w:sz w:val="24"/>
            <w:szCs w:val="24"/>
          </w:rPr>
          <w:instrText xml:space="preserve"> PAGEREF _Toc428025759 \h </w:instrText>
        </w:r>
        <w:r w:rsidRPr="006611B5" w:rsidR="006611B5">
          <w:rPr>
            <w:noProof/>
            <w:webHidden/>
            <w:color w:val="2E74B5" w:themeColor="accent1" w:themeShade="BF"/>
            <w:sz w:val="24"/>
            <w:szCs w:val="24"/>
          </w:rPr>
        </w:r>
        <w:r w:rsidRPr="006611B5" w:rsidR="006611B5">
          <w:rPr>
            <w:noProof/>
            <w:webHidden/>
            <w:color w:val="2E74B5" w:themeColor="accent1" w:themeShade="BF"/>
            <w:sz w:val="24"/>
            <w:szCs w:val="24"/>
          </w:rPr>
          <w:fldChar w:fldCharType="separate"/>
        </w:r>
        <w:r w:rsidR="00196A94">
          <w:rPr>
            <w:noProof/>
            <w:webHidden/>
            <w:color w:val="2E74B5" w:themeColor="accent1" w:themeShade="BF"/>
            <w:sz w:val="24"/>
            <w:szCs w:val="24"/>
          </w:rPr>
          <w:t>3</w:t>
        </w:r>
        <w:r w:rsidRPr="006611B5" w:rsidR="006611B5">
          <w:rPr>
            <w:noProof/>
            <w:webHidden/>
            <w:color w:val="2E74B5" w:themeColor="accent1" w:themeShade="BF"/>
            <w:sz w:val="24"/>
            <w:szCs w:val="24"/>
          </w:rPr>
          <w:fldChar w:fldCharType="end"/>
        </w:r>
      </w:hyperlink>
    </w:p>
    <w:p w:rsidRPr="006611B5" w:rsidR="006611B5" w:rsidP="006611B5" w:rsidRDefault="00D22B83" w14:paraId="49D18877" w14:textId="77777777">
      <w:pPr>
        <w:pStyle w:val="TOC3"/>
        <w:tabs>
          <w:tab w:val="right" w:leader="dot" w:pos="8755"/>
        </w:tabs>
        <w:spacing w:line="360" w:lineRule="auto"/>
        <w:rPr>
          <w:rFonts w:asciiTheme="minorHAnsi" w:hAnsiTheme="minorHAnsi" w:eastAsiaTheme="minorEastAsia" w:cstheme="minorBidi"/>
          <w:noProof/>
          <w:color w:val="2E74B5" w:themeColor="accent1" w:themeShade="BF"/>
          <w:sz w:val="24"/>
          <w:szCs w:val="24"/>
        </w:rPr>
      </w:pPr>
      <w:hyperlink w:history="true" w:anchor="_Toc428025760">
        <w:r w:rsidRPr="006611B5" w:rsidR="006611B5">
          <w:rPr>
            <w:rStyle w:val="Hyperlink"/>
            <w:noProof/>
            <w:color w:val="2E74B5" w:themeColor="accent1" w:themeShade="BF"/>
            <w:sz w:val="24"/>
            <w:szCs w:val="24"/>
          </w:rPr>
          <w:t>Chapter 7 Emerging issues</w:t>
        </w:r>
        <w:r w:rsidRPr="006611B5" w:rsidR="006611B5">
          <w:rPr>
            <w:noProof/>
            <w:webHidden/>
            <w:color w:val="2E74B5" w:themeColor="accent1" w:themeShade="BF"/>
            <w:sz w:val="24"/>
            <w:szCs w:val="24"/>
          </w:rPr>
          <w:tab/>
        </w:r>
        <w:r w:rsidRPr="006611B5" w:rsidR="006611B5">
          <w:rPr>
            <w:noProof/>
            <w:webHidden/>
            <w:color w:val="2E74B5" w:themeColor="accent1" w:themeShade="BF"/>
            <w:sz w:val="24"/>
            <w:szCs w:val="24"/>
          </w:rPr>
          <w:fldChar w:fldCharType="begin"/>
        </w:r>
        <w:r w:rsidRPr="006611B5" w:rsidR="006611B5">
          <w:rPr>
            <w:noProof/>
            <w:webHidden/>
            <w:color w:val="2E74B5" w:themeColor="accent1" w:themeShade="BF"/>
            <w:sz w:val="24"/>
            <w:szCs w:val="24"/>
          </w:rPr>
          <w:instrText xml:space="preserve"> PAGEREF _Toc428025760 \h </w:instrText>
        </w:r>
        <w:r w:rsidRPr="006611B5" w:rsidR="006611B5">
          <w:rPr>
            <w:noProof/>
            <w:webHidden/>
            <w:color w:val="2E74B5" w:themeColor="accent1" w:themeShade="BF"/>
            <w:sz w:val="24"/>
            <w:szCs w:val="24"/>
          </w:rPr>
        </w:r>
        <w:r w:rsidRPr="006611B5" w:rsidR="006611B5">
          <w:rPr>
            <w:noProof/>
            <w:webHidden/>
            <w:color w:val="2E74B5" w:themeColor="accent1" w:themeShade="BF"/>
            <w:sz w:val="24"/>
            <w:szCs w:val="24"/>
          </w:rPr>
          <w:fldChar w:fldCharType="separate"/>
        </w:r>
        <w:r w:rsidR="00196A94">
          <w:rPr>
            <w:noProof/>
            <w:webHidden/>
            <w:color w:val="2E74B5" w:themeColor="accent1" w:themeShade="BF"/>
            <w:sz w:val="24"/>
            <w:szCs w:val="24"/>
          </w:rPr>
          <w:t>3</w:t>
        </w:r>
        <w:r w:rsidRPr="006611B5" w:rsidR="006611B5">
          <w:rPr>
            <w:noProof/>
            <w:webHidden/>
            <w:color w:val="2E74B5" w:themeColor="accent1" w:themeShade="BF"/>
            <w:sz w:val="24"/>
            <w:szCs w:val="24"/>
          </w:rPr>
          <w:fldChar w:fldCharType="end"/>
        </w:r>
      </w:hyperlink>
    </w:p>
    <w:p w:rsidRPr="006611B5" w:rsidR="006611B5" w:rsidP="006611B5" w:rsidRDefault="00D22B83" w14:paraId="066D228A" w14:textId="77777777">
      <w:pPr>
        <w:pStyle w:val="TOC3"/>
        <w:tabs>
          <w:tab w:val="right" w:leader="dot" w:pos="8755"/>
        </w:tabs>
        <w:spacing w:line="360" w:lineRule="auto"/>
        <w:rPr>
          <w:rFonts w:asciiTheme="minorHAnsi" w:hAnsiTheme="minorHAnsi" w:eastAsiaTheme="minorEastAsia" w:cstheme="minorBidi"/>
          <w:noProof/>
          <w:color w:val="2E74B5" w:themeColor="accent1" w:themeShade="BF"/>
          <w:sz w:val="24"/>
          <w:szCs w:val="24"/>
        </w:rPr>
      </w:pPr>
      <w:hyperlink w:history="true" w:anchor="_Toc428025761">
        <w:r w:rsidRPr="006611B5" w:rsidR="006611B5">
          <w:rPr>
            <w:rStyle w:val="Hyperlink"/>
            <w:noProof/>
            <w:color w:val="2E74B5" w:themeColor="accent1" w:themeShade="BF"/>
            <w:sz w:val="24"/>
            <w:szCs w:val="24"/>
          </w:rPr>
          <w:t>Chapter 8 The need for a further review</w:t>
        </w:r>
        <w:r w:rsidRPr="006611B5" w:rsidR="006611B5">
          <w:rPr>
            <w:noProof/>
            <w:webHidden/>
            <w:color w:val="2E74B5" w:themeColor="accent1" w:themeShade="BF"/>
            <w:sz w:val="24"/>
            <w:szCs w:val="24"/>
          </w:rPr>
          <w:tab/>
        </w:r>
        <w:r w:rsidRPr="006611B5" w:rsidR="006611B5">
          <w:rPr>
            <w:noProof/>
            <w:webHidden/>
            <w:color w:val="2E74B5" w:themeColor="accent1" w:themeShade="BF"/>
            <w:sz w:val="24"/>
            <w:szCs w:val="24"/>
          </w:rPr>
          <w:fldChar w:fldCharType="begin"/>
        </w:r>
        <w:r w:rsidRPr="006611B5" w:rsidR="006611B5">
          <w:rPr>
            <w:noProof/>
            <w:webHidden/>
            <w:color w:val="2E74B5" w:themeColor="accent1" w:themeShade="BF"/>
            <w:sz w:val="24"/>
            <w:szCs w:val="24"/>
          </w:rPr>
          <w:instrText xml:space="preserve"> PAGEREF _Toc428025761 \h </w:instrText>
        </w:r>
        <w:r w:rsidRPr="006611B5" w:rsidR="006611B5">
          <w:rPr>
            <w:noProof/>
            <w:webHidden/>
            <w:color w:val="2E74B5" w:themeColor="accent1" w:themeShade="BF"/>
            <w:sz w:val="24"/>
            <w:szCs w:val="24"/>
          </w:rPr>
        </w:r>
        <w:r w:rsidRPr="006611B5" w:rsidR="006611B5">
          <w:rPr>
            <w:noProof/>
            <w:webHidden/>
            <w:color w:val="2E74B5" w:themeColor="accent1" w:themeShade="BF"/>
            <w:sz w:val="24"/>
            <w:szCs w:val="24"/>
          </w:rPr>
          <w:fldChar w:fldCharType="separate"/>
        </w:r>
        <w:r w:rsidR="00196A94">
          <w:rPr>
            <w:noProof/>
            <w:webHidden/>
            <w:color w:val="2E74B5" w:themeColor="accent1" w:themeShade="BF"/>
            <w:sz w:val="24"/>
            <w:szCs w:val="24"/>
          </w:rPr>
          <w:t>3</w:t>
        </w:r>
        <w:r w:rsidRPr="006611B5" w:rsidR="006611B5">
          <w:rPr>
            <w:noProof/>
            <w:webHidden/>
            <w:color w:val="2E74B5" w:themeColor="accent1" w:themeShade="BF"/>
            <w:sz w:val="24"/>
            <w:szCs w:val="24"/>
          </w:rPr>
          <w:fldChar w:fldCharType="end"/>
        </w:r>
      </w:hyperlink>
    </w:p>
    <w:p w:rsidRPr="006611B5" w:rsidR="006611B5" w:rsidP="006611B5" w:rsidRDefault="006611B5" w14:paraId="7D6F8149" w14:textId="153E59DA">
      <w:pPr>
        <w:tabs>
          <w:tab w:val="left" w:pos="6180"/>
        </w:tabs>
        <w:spacing w:line="360" w:lineRule="auto"/>
      </w:pPr>
      <w:r w:rsidRPr="006611B5">
        <w:rPr>
          <w:color w:val="2E74B5" w:themeColor="accent1" w:themeShade="BF"/>
          <w:sz w:val="24"/>
          <w:szCs w:val="24"/>
        </w:rPr>
        <w:fldChar w:fldCharType="end"/>
      </w:r>
      <w:r>
        <w:rPr>
          <w:color w:val="2E74B5" w:themeColor="accent1" w:themeShade="BF"/>
          <w:sz w:val="24"/>
          <w:szCs w:val="24"/>
        </w:rPr>
        <w:tab/>
      </w:r>
    </w:p>
    <w:p w:rsidR="008B60DD" w:rsidP="006611B5" w:rsidRDefault="006611B5" w14:paraId="63EE2C2B" w14:textId="55B82A5F">
      <w:pPr>
        <w:tabs>
          <w:tab w:val="left" w:pos="6180"/>
        </w:tabs>
        <w:spacing w:before="0" w:after="0"/>
        <w:sectPr w:rsidR="008B60DD" w:rsidSect="008B60DD">
          <w:footerReference r:id="rId12" w:type="even"/>
          <w:footerReference r:id="rId13" w:type="first"/>
          <w:pgSz w:w="11906" w:h="16838" w:code="9"/>
          <w:pgMar w:top="1701" w:right="1440" w:bottom="1701" w:left="1701" w:header="851" w:footer="851" w:gutter="0"/>
          <w:pgNumType w:fmt="lowerRoman"/>
          <w:cols w:space="708"/>
          <w:titlePg/>
          <w:docGrid w:linePitch="360"/>
        </w:sectPr>
      </w:pPr>
      <w:r>
        <w:tab/>
      </w:r>
    </w:p>
    <w:p w:rsidRPr="000164B2" w:rsidR="00F00B54" w:rsidP="00F00B54" w:rsidRDefault="00F00B54" w14:paraId="05FA1EF4" w14:textId="5BE881AB">
      <w:pPr>
        <w:pStyle w:val="Heading1"/>
      </w:pPr>
      <w:bookmarkStart w:id="12" w:name="_Toc428025546"/>
      <w:bookmarkStart w:id="13" w:name="_Toc428025746"/>
      <w:r w:rsidRPr="000164B2">
        <w:lastRenderedPageBreak/>
        <w:t xml:space="preserve">Terms of </w:t>
      </w:r>
      <w:r>
        <w:t>r</w:t>
      </w:r>
      <w:r w:rsidRPr="000164B2">
        <w:t>eference</w:t>
      </w:r>
      <w:bookmarkEnd w:id="12"/>
      <w:bookmarkEnd w:id="13"/>
    </w:p>
    <w:p w:rsidRPr="000164B2" w:rsidR="00F00B54" w:rsidP="00F00B54" w:rsidRDefault="00F00B54" w14:paraId="67822ADD" w14:textId="77777777">
      <w:pPr>
        <w:rPr>
          <w:lang w:val="en"/>
        </w:rPr>
      </w:pPr>
      <w:r w:rsidRPr="000164B2">
        <w:rPr>
          <w:lang w:val="en"/>
        </w:rPr>
        <w:t xml:space="preserve">Pursuant to section 45 of the </w:t>
      </w:r>
      <w:r w:rsidRPr="000164B2">
        <w:rPr>
          <w:i/>
          <w:iCs/>
          <w:lang w:val="en"/>
        </w:rPr>
        <w:t>Charter of Human Rights and Responsibilities Act 2006</w:t>
      </w:r>
      <w:r w:rsidRPr="000164B2">
        <w:rPr>
          <w:lang w:val="en"/>
        </w:rPr>
        <w:t xml:space="preserve"> (the Charter), to inquire into and report by 1</w:t>
      </w:r>
      <w:r>
        <w:rPr>
          <w:lang w:val="en"/>
        </w:rPr>
        <w:t> </w:t>
      </w:r>
      <w:r w:rsidRPr="000164B2">
        <w:rPr>
          <w:lang w:val="en"/>
        </w:rPr>
        <w:t>September 2015 on the operation of the Charter, including:</w:t>
      </w:r>
    </w:p>
    <w:p w:rsidRPr="000164B2" w:rsidR="00F00B54" w:rsidP="00F00B54" w:rsidRDefault="00F00B54" w14:paraId="07B35148" w14:textId="77777777">
      <w:pPr>
        <w:rPr>
          <w:lang w:val="en"/>
        </w:rPr>
      </w:pPr>
      <w:r w:rsidRPr="000164B2">
        <w:rPr>
          <w:b/>
          <w:bCs/>
          <w:lang w:val="en"/>
        </w:rPr>
        <w:t>1. Ways to enhance the effectiveness of the Charter, including, but not limited to:</w:t>
      </w:r>
    </w:p>
    <w:p w:rsidRPr="000164B2" w:rsidR="00F00B54" w:rsidP="00F00B54" w:rsidRDefault="00F00B54" w14:paraId="0541E757" w14:textId="77777777">
      <w:pPr>
        <w:rPr>
          <w:lang w:val="en"/>
        </w:rPr>
      </w:pPr>
      <w:r w:rsidRPr="000164B2">
        <w:rPr>
          <w:lang w:val="en"/>
        </w:rPr>
        <w:t>a. reviewing the submissions from the 2011 Scrutiny of Acts and Regulations Committee review and the Committee’s report</w:t>
      </w:r>
    </w:p>
    <w:p w:rsidRPr="000164B2" w:rsidR="00F00B54" w:rsidP="00F00B54" w:rsidRDefault="00F00B54" w14:paraId="4C54A037" w14:textId="77777777">
      <w:pPr>
        <w:rPr>
          <w:lang w:val="en"/>
        </w:rPr>
      </w:pPr>
      <w:r w:rsidRPr="000164B2">
        <w:rPr>
          <w:lang w:val="en"/>
        </w:rPr>
        <w:t xml:space="preserve">b. the functions of the Victorian Equal Opportunity and Human Rights Commission under the Charter and the Victorian Ombudsman under the </w:t>
      </w:r>
      <w:r w:rsidRPr="000164B2">
        <w:rPr>
          <w:i/>
          <w:iCs/>
          <w:lang w:val="en"/>
        </w:rPr>
        <w:t>Ombudsman Act 1973</w:t>
      </w:r>
      <w:r w:rsidRPr="000164B2">
        <w:rPr>
          <w:lang w:val="en"/>
        </w:rPr>
        <w:t>, especially with respect to human rights complaints</w:t>
      </w:r>
    </w:p>
    <w:p w:rsidRPr="000164B2" w:rsidR="00F00B54" w:rsidP="00F00B54" w:rsidRDefault="00F00B54" w14:paraId="65932CE1" w14:textId="77777777">
      <w:pPr>
        <w:rPr>
          <w:lang w:val="en"/>
        </w:rPr>
      </w:pPr>
      <w:r w:rsidRPr="000164B2">
        <w:rPr>
          <w:lang w:val="en"/>
        </w:rPr>
        <w:t>c. the effectiveness of the scrutiny role of the Scrutiny of Acts and Regulations Committee</w:t>
      </w:r>
    </w:p>
    <w:p w:rsidRPr="000164B2" w:rsidR="00F00B54" w:rsidP="00F00B54" w:rsidRDefault="00F00B54" w14:paraId="5A2D97D7" w14:textId="77777777">
      <w:pPr>
        <w:rPr>
          <w:lang w:val="en"/>
        </w:rPr>
      </w:pPr>
      <w:r w:rsidRPr="000164B2">
        <w:rPr>
          <w:lang w:val="en"/>
        </w:rPr>
        <w:t>d. the development of a human rights culture in Victoria, particularly within the Victorian public sector</w:t>
      </w:r>
    </w:p>
    <w:p w:rsidRPr="000164B2" w:rsidR="00F00B54" w:rsidP="00F00B54" w:rsidRDefault="00F00B54" w14:paraId="222706B9" w14:textId="77777777">
      <w:pPr>
        <w:rPr>
          <w:lang w:val="en"/>
        </w:rPr>
      </w:pPr>
      <w:r w:rsidRPr="000164B2">
        <w:rPr>
          <w:lang w:val="en"/>
        </w:rPr>
        <w:t>e. the application of the Charter to non-State entities when they provide State-funded services.</w:t>
      </w:r>
    </w:p>
    <w:p w:rsidRPr="000164B2" w:rsidR="00F00B54" w:rsidP="00F00B54" w:rsidRDefault="00F00B54" w14:paraId="4E39A519" w14:textId="77777777">
      <w:pPr>
        <w:rPr>
          <w:lang w:val="en"/>
        </w:rPr>
      </w:pPr>
      <w:r w:rsidRPr="000164B2">
        <w:rPr>
          <w:b/>
          <w:bCs/>
          <w:lang w:val="en"/>
        </w:rPr>
        <w:t>2. Any desirable amendments to improve the operation of the Charter, including, but not limited to:</w:t>
      </w:r>
    </w:p>
    <w:p w:rsidRPr="000164B2" w:rsidR="00F00B54" w:rsidP="00F00B54" w:rsidRDefault="00F00B54" w14:paraId="147F8B46" w14:textId="77777777">
      <w:pPr>
        <w:rPr>
          <w:lang w:val="en"/>
        </w:rPr>
      </w:pPr>
      <w:r w:rsidRPr="000164B2">
        <w:rPr>
          <w:lang w:val="en"/>
        </w:rPr>
        <w:t>a. clarifying the provisions regarding public authorities, including the identification of public authorities and the content of their human rights obligations</w:t>
      </w:r>
    </w:p>
    <w:p w:rsidRPr="000164B2" w:rsidR="00F00B54" w:rsidP="00F00B54" w:rsidRDefault="00F00B54" w14:paraId="7C0EB213" w14:textId="77777777">
      <w:pPr>
        <w:rPr>
          <w:lang w:val="en"/>
        </w:rPr>
      </w:pPr>
      <w:r w:rsidRPr="000164B2">
        <w:rPr>
          <w:lang w:val="en"/>
        </w:rPr>
        <w:t>b. clarifying the provision(s) regarding legal proceedings and remedies against public authorities</w:t>
      </w:r>
    </w:p>
    <w:p w:rsidRPr="000164B2" w:rsidR="00F00B54" w:rsidP="00F00B54" w:rsidRDefault="00F00B54" w14:paraId="5AD28534" w14:textId="77777777">
      <w:pPr>
        <w:rPr>
          <w:lang w:val="en"/>
        </w:rPr>
      </w:pPr>
      <w:r w:rsidRPr="000164B2">
        <w:rPr>
          <w:lang w:val="en"/>
        </w:rPr>
        <w:t>c. clarifying the role of human rights in statutory construction</w:t>
      </w:r>
    </w:p>
    <w:p w:rsidRPr="000164B2" w:rsidR="00F00B54" w:rsidP="00F00B54" w:rsidRDefault="00F00B54" w14:paraId="594CF0EF" w14:textId="77777777">
      <w:pPr>
        <w:rPr>
          <w:lang w:val="en"/>
        </w:rPr>
      </w:pPr>
      <w:r w:rsidRPr="000164B2">
        <w:rPr>
          <w:lang w:val="en"/>
        </w:rPr>
        <w:t>d. clarifying the role of the proportionality test in section 7(2), in particular as it relates to statutory construction and the obligations of public authorities</w:t>
      </w:r>
    </w:p>
    <w:p w:rsidRPr="000164B2" w:rsidR="00F00B54" w:rsidP="00F00B54" w:rsidRDefault="00F00B54" w14:paraId="77C3E0E1" w14:textId="77777777">
      <w:pPr>
        <w:rPr>
          <w:lang w:val="en"/>
        </w:rPr>
      </w:pPr>
      <w:r w:rsidRPr="000164B2">
        <w:rPr>
          <w:lang w:val="en"/>
        </w:rPr>
        <w:t>e. clarifying the obligations of courts including under sections 4(1)(j) and 6(2)(b)</w:t>
      </w:r>
    </w:p>
    <w:p w:rsidRPr="000164B2" w:rsidR="00F00B54" w:rsidP="00F00B54" w:rsidRDefault="00F00B54" w14:paraId="309712B2" w14:textId="77777777">
      <w:pPr>
        <w:rPr>
          <w:lang w:val="en"/>
        </w:rPr>
      </w:pPr>
      <w:r w:rsidRPr="000164B2">
        <w:rPr>
          <w:lang w:val="en"/>
        </w:rPr>
        <w:t>f. the need for the provision for an override declaration by Parliament under section 31</w:t>
      </w:r>
    </w:p>
    <w:p w:rsidRPr="000164B2" w:rsidR="00F00B54" w:rsidP="00F00B54" w:rsidRDefault="00F00B54" w14:paraId="2EB5135A" w14:textId="77777777">
      <w:pPr>
        <w:rPr>
          <w:lang w:val="en"/>
        </w:rPr>
      </w:pPr>
      <w:r w:rsidRPr="000164B2">
        <w:rPr>
          <w:lang w:val="en"/>
        </w:rPr>
        <w:t>g. the effectiveness of the declaration of inconsistent interpretation provision under section 36</w:t>
      </w:r>
    </w:p>
    <w:p w:rsidRPr="000164B2" w:rsidR="00F00B54" w:rsidP="00F00B54" w:rsidRDefault="00F00B54" w14:paraId="73B4319E" w14:textId="77777777">
      <w:pPr>
        <w:rPr>
          <w:lang w:val="en"/>
        </w:rPr>
      </w:pPr>
      <w:r w:rsidRPr="000164B2">
        <w:rPr>
          <w:lang w:val="en"/>
        </w:rPr>
        <w:t>h. the usefulness of the notification provision(s) including under section 35</w:t>
      </w:r>
    </w:p>
    <w:p w:rsidRPr="000164B2" w:rsidR="00F00B54" w:rsidP="00F00B54" w:rsidRDefault="00F00B54" w14:paraId="62E07701" w14:textId="77777777">
      <w:pPr>
        <w:rPr>
          <w:lang w:val="en"/>
        </w:rPr>
      </w:pPr>
      <w:r w:rsidRPr="000164B2">
        <w:rPr>
          <w:lang w:val="en"/>
        </w:rPr>
        <w:t>i. any other desirable amendments.</w:t>
      </w:r>
    </w:p>
    <w:p w:rsidRPr="008B60DD" w:rsidR="0030418E" w:rsidP="008B60DD" w:rsidRDefault="00F00B54" w14:paraId="4F2554EE" w14:textId="498AB540">
      <w:pPr>
        <w:rPr>
          <w:b/>
        </w:rPr>
        <w:sectPr w:rsidRPr="008B60DD" w:rsidR="0030418E" w:rsidSect="008B60DD">
          <w:pgSz w:w="11906" w:h="16838" w:code="9"/>
          <w:pgMar w:top="1701" w:right="1440" w:bottom="1701" w:left="1701" w:header="851" w:footer="851" w:gutter="0"/>
          <w:pgNumType w:fmt="lowerRoman"/>
          <w:cols w:space="708"/>
          <w:titlePg/>
          <w:docGrid w:linePitch="360"/>
        </w:sectPr>
      </w:pPr>
      <w:r w:rsidRPr="000164B2">
        <w:rPr>
          <w:b/>
          <w:lang w:val="en"/>
        </w:rPr>
        <w:t>3. A recommendation under section 45(2) as to whether any further rev</w:t>
      </w:r>
      <w:r w:rsidR="008B60DD">
        <w:rPr>
          <w:b/>
          <w:lang w:val="en"/>
        </w:rPr>
        <w:t>iew of the Charter is necessary</w:t>
      </w:r>
      <w:r w:rsidR="006611B5">
        <w:rPr>
          <w:b/>
          <w:lang w:val="en"/>
        </w:rPr>
        <w:t>.</w:t>
      </w:r>
    </w:p>
    <w:p w:rsidR="0030418E" w:rsidP="0030418E" w:rsidRDefault="0030418E" w14:paraId="32E3DFB8" w14:textId="5F5EB3D1">
      <w:pPr>
        <w:pStyle w:val="Heading1"/>
      </w:pPr>
      <w:bookmarkStart w:id="14" w:name="_Toc428025547"/>
      <w:bookmarkStart w:id="15" w:name="_Toc428025747"/>
      <w:r>
        <w:lastRenderedPageBreak/>
        <w:t>Introduction</w:t>
      </w:r>
      <w:bookmarkEnd w:id="14"/>
      <w:bookmarkEnd w:id="15"/>
    </w:p>
    <w:p w:rsidR="0030418E" w:rsidP="0030418E" w:rsidRDefault="0030418E" w14:paraId="6B0A5E99" w14:textId="1ED11FB9">
      <w:pPr>
        <w:autoSpaceDE w:val="false"/>
        <w:autoSpaceDN w:val="false"/>
        <w:adjustRightInd w:val="false"/>
        <w:spacing w:before="0" w:after="0"/>
      </w:pPr>
      <w:r>
        <w:rPr>
          <w:rFonts w:ascii="Dax-Light" w:hAnsi="Dax-Light" w:cs="Dax-Light"/>
          <w:szCs w:val="21"/>
        </w:rPr>
        <w:t xml:space="preserve">The </w:t>
      </w:r>
      <w:r>
        <w:rPr>
          <w:rFonts w:ascii="Dax-Light" w:hAnsi="Dax-Light" w:cs="Dax-Light"/>
          <w:i/>
          <w:szCs w:val="21"/>
        </w:rPr>
        <w:t>Charter of Human Rights and Responsibilities Act 2006</w:t>
      </w:r>
      <w:r>
        <w:rPr>
          <w:rFonts w:ascii="Dax-Light" w:hAnsi="Dax-Light" w:cs="Dax-Light"/>
          <w:szCs w:val="21"/>
        </w:rPr>
        <w:t xml:space="preserve"> (Vic) </w:t>
      </w:r>
      <w:r w:rsidRPr="000164B2">
        <w:t>is about the relationship between government and the people</w:t>
      </w:r>
      <w:r>
        <w:t xml:space="preserve"> </w:t>
      </w:r>
      <w:r w:rsidRPr="000164B2">
        <w:t xml:space="preserve">it serves. </w:t>
      </w:r>
      <w:r>
        <w:t xml:space="preserve">Through the Charter, the </w:t>
      </w:r>
      <w:r w:rsidR="00D251D5">
        <w:t xml:space="preserve">Victorian </w:t>
      </w:r>
      <w:r>
        <w:t>Parli</w:t>
      </w:r>
      <w:r w:rsidR="00417DD9">
        <w:t>ament requires s</w:t>
      </w:r>
      <w:r>
        <w:t>tate and local government to treat people</w:t>
      </w:r>
      <w:r w:rsidRPr="000164B2">
        <w:t xml:space="preserve"> fa</w:t>
      </w:r>
      <w:r>
        <w:t xml:space="preserve">irly </w:t>
      </w:r>
      <w:r w:rsidR="00D251D5">
        <w:t>by acting</w:t>
      </w:r>
      <w:r>
        <w:t xml:space="preserve"> compatibly with</w:t>
      </w:r>
      <w:r w:rsidRPr="000164B2">
        <w:t xml:space="preserve"> 20 </w:t>
      </w:r>
      <w:r>
        <w:t>fundamental rights and freedoms</w:t>
      </w:r>
      <w:r w:rsidRPr="000164B2">
        <w:t>.</w:t>
      </w:r>
      <w:r>
        <w:t xml:space="preserve"> </w:t>
      </w:r>
    </w:p>
    <w:p w:rsidR="0030418E" w:rsidP="0030418E" w:rsidRDefault="0030418E" w14:paraId="07DBFBBC" w14:textId="77777777">
      <w:pPr>
        <w:autoSpaceDE w:val="false"/>
        <w:autoSpaceDN w:val="false"/>
        <w:adjustRightInd w:val="false"/>
        <w:spacing w:before="0" w:after="0"/>
        <w:rPr>
          <w:rFonts w:ascii="Dax-Light" w:hAnsi="Dax-Light" w:cs="Dax-Light"/>
          <w:szCs w:val="21"/>
        </w:rPr>
      </w:pPr>
    </w:p>
    <w:p w:rsidR="0030418E" w:rsidP="0030418E" w:rsidRDefault="0030418E" w14:paraId="1D55215B" w14:textId="5BEE13A1">
      <w:pPr>
        <w:autoSpaceDE w:val="false"/>
        <w:autoSpaceDN w:val="false"/>
        <w:adjustRightInd w:val="false"/>
        <w:spacing w:before="0" w:after="0"/>
        <w:rPr>
          <w:rFonts w:ascii="Dax-Light" w:hAnsi="Dax-Light" w:cs="Dax-Light"/>
          <w:szCs w:val="21"/>
        </w:rPr>
      </w:pPr>
      <w:r>
        <w:rPr>
          <w:rFonts w:ascii="Dax-Light" w:hAnsi="Dax-Light" w:cs="Dax-Light"/>
          <w:szCs w:val="21"/>
        </w:rPr>
        <w:t>The Charter requires a review of the legislation to be undertaken after a period of four years and again after eight years of operation. These reviews were built into the Charter</w:t>
      </w:r>
      <w:r w:rsidR="00571064">
        <w:rPr>
          <w:rFonts w:ascii="Dax-Light" w:hAnsi="Dax-Light" w:cs="Dax-Light"/>
          <w:szCs w:val="21"/>
        </w:rPr>
        <w:t xml:space="preserve"> because Parliament recognised </w:t>
      </w:r>
      <w:r>
        <w:rPr>
          <w:rFonts w:ascii="Dax-Light" w:hAnsi="Dax-Light" w:cs="Dax-Light"/>
          <w:szCs w:val="21"/>
        </w:rPr>
        <w:t>the community conversation about human rights was continuing, and because it wanted there to be regular reflection points on how the Charter was operating and whether it was meeting the needs of the community.</w:t>
      </w:r>
    </w:p>
    <w:p w:rsidR="0030418E" w:rsidP="0030418E" w:rsidRDefault="0030418E" w14:paraId="65ED7387" w14:textId="77777777">
      <w:pPr>
        <w:autoSpaceDE w:val="false"/>
        <w:autoSpaceDN w:val="false"/>
        <w:adjustRightInd w:val="false"/>
        <w:spacing w:before="0" w:after="0"/>
        <w:rPr>
          <w:rFonts w:ascii="Dax-Light" w:hAnsi="Dax-Light" w:cs="Dax-Light"/>
          <w:szCs w:val="21"/>
        </w:rPr>
      </w:pPr>
    </w:p>
    <w:p w:rsidR="008516E9" w:rsidP="0030418E" w:rsidRDefault="0030418E" w14:paraId="0C141E27" w14:textId="77777777">
      <w:pPr>
        <w:autoSpaceDE w:val="false"/>
        <w:autoSpaceDN w:val="false"/>
        <w:adjustRightInd w:val="false"/>
        <w:spacing w:before="0" w:after="0"/>
        <w:rPr>
          <w:rFonts w:ascii="Dax-Light" w:hAnsi="Dax-Light" w:cs="Dax-Light"/>
          <w:szCs w:val="21"/>
        </w:rPr>
      </w:pPr>
      <w:r>
        <w:rPr>
          <w:lang w:val="en-GB"/>
        </w:rPr>
        <w:t>The first review was conducted in 2011</w:t>
      </w:r>
      <w:r w:rsidRPr="000164B2">
        <w:rPr>
          <w:lang w:val="en-GB"/>
        </w:rPr>
        <w:t xml:space="preserve"> </w:t>
      </w:r>
      <w:r>
        <w:rPr>
          <w:lang w:val="en-GB"/>
        </w:rPr>
        <w:t xml:space="preserve">by the </w:t>
      </w:r>
      <w:r w:rsidRPr="000164B2">
        <w:rPr>
          <w:lang w:val="en-GB"/>
        </w:rPr>
        <w:t>Victorian Parliament’s Scrutiny of</w:t>
      </w:r>
      <w:r>
        <w:rPr>
          <w:lang w:val="en-GB"/>
        </w:rPr>
        <w:t xml:space="preserve"> Acts and Regulations Committee.</w:t>
      </w:r>
      <w:r>
        <w:rPr>
          <w:rFonts w:ascii="Dax-Light" w:hAnsi="Dax-Light" w:cs="Dax-Light"/>
          <w:szCs w:val="21"/>
        </w:rPr>
        <w:t xml:space="preserve"> </w:t>
      </w:r>
    </w:p>
    <w:p w:rsidR="008516E9" w:rsidP="0030418E" w:rsidRDefault="008516E9" w14:paraId="68AF4189" w14:textId="77777777">
      <w:pPr>
        <w:autoSpaceDE w:val="false"/>
        <w:autoSpaceDN w:val="false"/>
        <w:adjustRightInd w:val="false"/>
        <w:spacing w:before="0" w:after="0"/>
        <w:rPr>
          <w:rFonts w:ascii="Dax-Light" w:hAnsi="Dax-Light" w:cs="Dax-Light"/>
          <w:szCs w:val="21"/>
        </w:rPr>
      </w:pPr>
    </w:p>
    <w:p w:rsidRPr="007853A2" w:rsidR="0030418E" w:rsidP="0030418E" w:rsidRDefault="0030418E" w14:paraId="6175E938" w14:textId="1EE2F144">
      <w:pPr>
        <w:autoSpaceDE w:val="false"/>
        <w:autoSpaceDN w:val="false"/>
        <w:adjustRightInd w:val="false"/>
        <w:spacing w:before="0" w:after="0"/>
        <w:rPr>
          <w:rFonts w:ascii="Dax-Light" w:hAnsi="Dax-Light" w:cs="Dax-Light"/>
          <w:szCs w:val="21"/>
        </w:rPr>
      </w:pPr>
      <w:r>
        <w:rPr>
          <w:lang w:val="en-GB"/>
        </w:rPr>
        <w:t>On 2 March 2015</w:t>
      </w:r>
      <w:r w:rsidRPr="000164B2">
        <w:rPr>
          <w:lang w:val="en-GB"/>
        </w:rPr>
        <w:t xml:space="preserve"> the Attorney-General, the Ho</w:t>
      </w:r>
      <w:r>
        <w:rPr>
          <w:lang w:val="en-GB"/>
        </w:rPr>
        <w:t>n Martin Pakula MP, issued the terms of r</w:t>
      </w:r>
      <w:r w:rsidRPr="000164B2">
        <w:rPr>
          <w:lang w:val="en-GB"/>
        </w:rPr>
        <w:t xml:space="preserve">eference for the eight-year Review </w:t>
      </w:r>
      <w:r>
        <w:rPr>
          <w:lang w:val="en-GB"/>
        </w:rPr>
        <w:t>and appointed Michael Brett Young as the independent reviewer</w:t>
      </w:r>
      <w:r w:rsidRPr="000164B2">
        <w:rPr>
          <w:lang w:val="en-GB"/>
        </w:rPr>
        <w:t>.</w:t>
      </w:r>
      <w:r>
        <w:rPr>
          <w:lang w:val="en-GB"/>
        </w:rPr>
        <w:t xml:space="preserve"> </w:t>
      </w:r>
    </w:p>
    <w:p w:rsidR="0030418E" w:rsidP="0030418E" w:rsidRDefault="0030418E" w14:paraId="0380E7C2" w14:textId="00919DB5">
      <w:pPr>
        <w:rPr>
          <w:lang w:val="en-GB"/>
        </w:rPr>
      </w:pPr>
      <w:r w:rsidRPr="000164B2">
        <w:rPr>
          <w:lang w:val="en-GB"/>
        </w:rPr>
        <w:t>T</w:t>
      </w:r>
      <w:r>
        <w:rPr>
          <w:lang w:val="en-GB"/>
        </w:rPr>
        <w:t>o conduct the R</w:t>
      </w:r>
      <w:r w:rsidRPr="000164B2">
        <w:rPr>
          <w:lang w:val="en-GB"/>
        </w:rPr>
        <w:t>eview</w:t>
      </w:r>
      <w:r>
        <w:rPr>
          <w:lang w:val="en-GB"/>
        </w:rPr>
        <w:t>,</w:t>
      </w:r>
      <w:r w:rsidRPr="000164B2">
        <w:rPr>
          <w:lang w:val="en-GB"/>
        </w:rPr>
        <w:t xml:space="preserve"> </w:t>
      </w:r>
      <w:r>
        <w:rPr>
          <w:lang w:val="en-GB"/>
        </w:rPr>
        <w:t xml:space="preserve">Mr Brett Young </w:t>
      </w:r>
      <w:r w:rsidR="008516E9">
        <w:rPr>
          <w:lang w:val="en-GB"/>
        </w:rPr>
        <w:t>attended</w:t>
      </w:r>
      <w:r>
        <w:rPr>
          <w:lang w:val="en-GB"/>
        </w:rPr>
        <w:t xml:space="preserve"> more than 60 face-to-</w:t>
      </w:r>
      <w:r w:rsidRPr="000164B2">
        <w:rPr>
          <w:lang w:val="en-GB"/>
        </w:rPr>
        <w:t>face meetings with a wide range of people and organ</w:t>
      </w:r>
      <w:r>
        <w:rPr>
          <w:lang w:val="en-GB"/>
        </w:rPr>
        <w:t>isations, held eight open community forums,</w:t>
      </w:r>
      <w:r w:rsidRPr="000164B2">
        <w:rPr>
          <w:lang w:val="en-GB"/>
        </w:rPr>
        <w:t xml:space="preserve"> and </w:t>
      </w:r>
      <w:r>
        <w:rPr>
          <w:lang w:val="en-GB"/>
        </w:rPr>
        <w:t>received 109 written submissions.</w:t>
      </w:r>
    </w:p>
    <w:p w:rsidRPr="000164B2" w:rsidR="00E601D5" w:rsidP="00E601D5" w:rsidRDefault="00E601D5" w14:paraId="542BA37A" w14:textId="42CAF4CC">
      <w:r>
        <w:t xml:space="preserve">The terms of reference </w:t>
      </w:r>
      <w:r w:rsidRPr="000164B2">
        <w:t>ask</w:t>
      </w:r>
      <w:r>
        <w:t>ed Mr Brett Young</w:t>
      </w:r>
      <w:r w:rsidRPr="000164B2">
        <w:t xml:space="preserve"> to consider ways to enhance the</w:t>
      </w:r>
      <w:r>
        <w:t xml:space="preserve"> effectiveness of the Charter. The</w:t>
      </w:r>
      <w:r w:rsidRPr="000164B2">
        <w:t xml:space="preserve"> recommendations are guided by the key goal of maki</w:t>
      </w:r>
      <w:r>
        <w:t>ng the Charter more effective in</w:t>
      </w:r>
      <w:r w:rsidRPr="000164B2">
        <w:t xml:space="preserve"> achieving its statutory purpose: </w:t>
      </w:r>
      <w:r w:rsidRPr="00E601D5">
        <w:t>to protect and promote human rights.</w:t>
      </w:r>
      <w:r w:rsidRPr="000164B2">
        <w:rPr>
          <w:b/>
        </w:rPr>
        <w:t xml:space="preserve"> </w:t>
      </w:r>
    </w:p>
    <w:p w:rsidRPr="000164B2" w:rsidR="00E601D5" w:rsidP="00E601D5" w:rsidRDefault="00E601D5" w14:paraId="292B7123" w14:textId="77777777">
      <w:pPr>
        <w:keepNext/>
        <w:keepLines/>
      </w:pPr>
      <w:r>
        <w:t>The Review looks for ways</w:t>
      </w:r>
      <w:r w:rsidRPr="000164B2">
        <w:t xml:space="preserve"> to improve the Charter to make it more:</w:t>
      </w:r>
    </w:p>
    <w:p w:rsidRPr="00E601D5" w:rsidR="00E601D5" w:rsidP="00E601D5" w:rsidRDefault="00E601D5" w14:paraId="02A02230" w14:textId="77777777">
      <w:pPr>
        <w:keepNext/>
        <w:keepLines/>
        <w:numPr>
          <w:ilvl w:val="0"/>
          <w:numId w:val="91"/>
        </w:numPr>
        <w:spacing w:before="0" w:after="160" w:line="259" w:lineRule="auto"/>
        <w:ind w:left="720"/>
      </w:pPr>
      <w:r w:rsidRPr="00E601D5">
        <w:t>accessible—How could the Charter be simpler, clearer and easier to work with?</w:t>
      </w:r>
    </w:p>
    <w:p w:rsidRPr="00E601D5" w:rsidR="00E601D5" w:rsidP="00E601D5" w:rsidRDefault="00E601D5" w14:paraId="544C3014" w14:textId="77777777">
      <w:pPr>
        <w:keepNext/>
        <w:keepLines/>
        <w:numPr>
          <w:ilvl w:val="0"/>
          <w:numId w:val="91"/>
        </w:numPr>
        <w:spacing w:before="0" w:after="160" w:line="259" w:lineRule="auto"/>
        <w:ind w:left="720"/>
      </w:pPr>
      <w:r w:rsidRPr="00E601D5">
        <w:t>effective—What would support better decision making and human rights outcomes?</w:t>
      </w:r>
    </w:p>
    <w:p w:rsidRPr="000164B2" w:rsidR="00E601D5" w:rsidP="00E601D5" w:rsidRDefault="00E601D5" w14:paraId="09DD424B" w14:textId="77777777">
      <w:pPr>
        <w:keepNext/>
        <w:keepLines/>
        <w:numPr>
          <w:ilvl w:val="0"/>
          <w:numId w:val="91"/>
        </w:numPr>
        <w:spacing w:before="0" w:after="160" w:line="259" w:lineRule="auto"/>
        <w:ind w:left="720"/>
      </w:pPr>
      <w:r w:rsidRPr="00E601D5">
        <w:t>practical—What</w:t>
      </w:r>
      <w:r w:rsidRPr="000164B2">
        <w:t xml:space="preserve"> would help the Charter to achieve results?</w:t>
      </w:r>
    </w:p>
    <w:p w:rsidR="00E601D5" w:rsidP="00E601D5" w:rsidRDefault="00112D95" w14:paraId="0844E541" w14:textId="45AC7479">
      <w:r>
        <w:t xml:space="preserve">The </w:t>
      </w:r>
      <w:r w:rsidR="00E601D5">
        <w:t>Report of the Review is structured around:</w:t>
      </w:r>
      <w:r w:rsidRPr="000164B2" w:rsidR="00E601D5">
        <w:t xml:space="preserve"> key areas </w:t>
      </w:r>
      <w:r w:rsidR="00E601D5">
        <w:t>in which the Charter does its work;</w:t>
      </w:r>
      <w:r w:rsidRPr="000164B2" w:rsidR="00E601D5">
        <w:t xml:space="preserve"> the need to build a strong human rights culture and for public authorities to give life to human </w:t>
      </w:r>
      <w:r w:rsidR="00E601D5">
        <w:t xml:space="preserve">rights </w:t>
      </w:r>
      <w:r w:rsidR="00571064">
        <w:t>in their everyday work;</w:t>
      </w:r>
      <w:r w:rsidR="00E601D5">
        <w:t xml:space="preserve"> </w:t>
      </w:r>
      <w:r w:rsidRPr="000164B2" w:rsidR="00E601D5">
        <w:t>the role of oversight bodies</w:t>
      </w:r>
      <w:r w:rsidR="00571064">
        <w:t>;</w:t>
      </w:r>
      <w:r w:rsidRPr="000164B2" w:rsidR="00E601D5">
        <w:t xml:space="preserve"> and Parliament’s foundational role in human rights scrutiny of new laws. </w:t>
      </w:r>
    </w:p>
    <w:p w:rsidR="00E601D5" w:rsidP="00E601D5" w:rsidRDefault="00E601D5" w14:paraId="372426D3" w14:textId="7E5C67B4">
      <w:r>
        <w:t xml:space="preserve">The Report notes that the Charter has helped to promote and protect human rights in Victoria and outlines 52 recommendations on how </w:t>
      </w:r>
      <w:r w:rsidR="00571064">
        <w:t>the Charter could be</w:t>
      </w:r>
      <w:r>
        <w:t xml:space="preserve"> more </w:t>
      </w:r>
      <w:r w:rsidR="00AF5563">
        <w:t xml:space="preserve">accessible, </w:t>
      </w:r>
      <w:r>
        <w:t>effective</w:t>
      </w:r>
      <w:r w:rsidR="00AF5563">
        <w:t xml:space="preserve"> and practical</w:t>
      </w:r>
      <w:r>
        <w:t>.</w:t>
      </w:r>
      <w:r w:rsidR="00B273B6">
        <w:t xml:space="preserve"> </w:t>
      </w:r>
    </w:p>
    <w:p w:rsidRPr="008C0817" w:rsidR="00E601D5" w:rsidP="00E601D5" w:rsidRDefault="00E601D5" w14:paraId="409E0432" w14:textId="6ECD3564">
      <w:pPr>
        <w:rPr>
          <w:lang w:val="en-GB"/>
        </w:rPr>
      </w:pPr>
      <w:r>
        <w:rPr>
          <w:rFonts w:ascii="Dax-Light" w:hAnsi="Dax-Light" w:cs="Dax-Light"/>
          <w:szCs w:val="21"/>
        </w:rPr>
        <w:t xml:space="preserve">This is a summary of the full Report of the Review. The full Report is available from the Department of Justice &amp; Regulation on (03) 8684 7512, at </w:t>
      </w:r>
      <w:hyperlink w:history="true" r:id="rId14">
        <w:r w:rsidRPr="007222D4">
          <w:rPr>
            <w:rStyle w:val="Hyperlink"/>
            <w:rFonts w:ascii="Dax-Light" w:hAnsi="Dax-Light" w:cs="Dax-Light"/>
            <w:szCs w:val="21"/>
          </w:rPr>
          <w:t>www.justice.vic.gov.au</w:t>
        </w:r>
      </w:hyperlink>
      <w:r>
        <w:rPr>
          <w:rFonts w:ascii="Dax-Light" w:hAnsi="Dax-Light" w:cs="Dax-Light"/>
          <w:szCs w:val="21"/>
        </w:rPr>
        <w:t xml:space="preserve">, or by writing to: Human Rights Unit, Department of Justice &amp; Regulation, Level 24, </w:t>
      </w:r>
      <w:r w:rsidR="00571064">
        <w:rPr>
          <w:rFonts w:ascii="Dax-Light" w:hAnsi="Dax-Light" w:cs="Dax-Light"/>
          <w:szCs w:val="21"/>
        </w:rPr>
        <w:br/>
      </w:r>
      <w:r>
        <w:rPr>
          <w:rFonts w:ascii="Dax-Light" w:hAnsi="Dax-Light" w:cs="Dax-Light"/>
          <w:szCs w:val="21"/>
        </w:rPr>
        <w:t>121 Exhibition Street, Melbourne, VIC, 3000.</w:t>
      </w:r>
    </w:p>
    <w:p w:rsidR="00E601D5" w:rsidP="00E601D5" w:rsidRDefault="00E601D5" w14:paraId="0913C005" w14:textId="77777777">
      <w:r w:rsidRPr="000164B2">
        <w:rPr>
          <w:lang w:val="en-GB"/>
        </w:rPr>
        <w:t>The Charter requires th</w:t>
      </w:r>
      <w:r>
        <w:rPr>
          <w:lang w:val="en-GB"/>
        </w:rPr>
        <w:t>e Attorney-General to table the full R</w:t>
      </w:r>
      <w:r w:rsidRPr="000164B2">
        <w:rPr>
          <w:lang w:val="en-GB"/>
        </w:rPr>
        <w:t xml:space="preserve">eport </w:t>
      </w:r>
      <w:r>
        <w:rPr>
          <w:lang w:val="en-GB"/>
        </w:rPr>
        <w:t xml:space="preserve">of the Review </w:t>
      </w:r>
      <w:r w:rsidRPr="000164B2">
        <w:rPr>
          <w:lang w:val="en-GB"/>
        </w:rPr>
        <w:t>in Parliament on or before 1</w:t>
      </w:r>
      <w:r>
        <w:rPr>
          <w:lang w:val="en-GB"/>
        </w:rPr>
        <w:t xml:space="preserve"> October 2015. </w:t>
      </w:r>
      <w:r>
        <w:t>The</w:t>
      </w:r>
      <w:r w:rsidRPr="000164B2">
        <w:t xml:space="preserve"> Parliament </w:t>
      </w:r>
      <w:r>
        <w:t xml:space="preserve">will then </w:t>
      </w:r>
      <w:r w:rsidRPr="000164B2">
        <w:t>decide whether to make any leg</w:t>
      </w:r>
      <w:r>
        <w:t xml:space="preserve">islative changes to the Charter, and the Government will </w:t>
      </w:r>
      <w:r w:rsidRPr="000164B2">
        <w:t>decide whether t</w:t>
      </w:r>
      <w:r>
        <w:t xml:space="preserve">o change any policy or </w:t>
      </w:r>
      <w:r w:rsidRPr="000164B2">
        <w:t>practice as a result of the Review.</w:t>
      </w:r>
      <w:r>
        <w:t xml:space="preserve"> </w:t>
      </w:r>
    </w:p>
    <w:p w:rsidRPr="00552B29" w:rsidR="00910899" w:rsidP="006611B5" w:rsidRDefault="00112D95" w14:paraId="5F774C1E" w14:textId="36CF7EC0">
      <w:pPr>
        <w:pStyle w:val="Heading1"/>
      </w:pPr>
      <w:bookmarkStart w:id="16" w:name="_Toc428025749"/>
      <w:r>
        <w:lastRenderedPageBreak/>
        <w:t xml:space="preserve">How </w:t>
      </w:r>
      <w:r w:rsidR="006611B5">
        <w:t>the Charter works now</w:t>
      </w:r>
      <w:bookmarkEnd w:id="16"/>
    </w:p>
    <w:p w:rsidRPr="00862F35" w:rsidR="00910899" w:rsidP="00910899" w:rsidRDefault="00910899" w14:paraId="7EB0031F" w14:textId="77777777">
      <w:r w:rsidRPr="00862F35">
        <w:t>Human rights are the basic rights that belong to everyone, regardless of age, race, sex or disability, income or education. They are about treating people fairly, with dignity and ensuring individual rights are respected.</w:t>
      </w:r>
    </w:p>
    <w:p w:rsidRPr="000164B2" w:rsidR="00910899" w:rsidP="00910899" w:rsidRDefault="00910899" w14:paraId="4174AF80" w14:textId="77777777">
      <w:r w:rsidRPr="000164B2">
        <w:t xml:space="preserve">The Charter is an ordinary Act of Parliament that sets out the rights, freedoms and responsibilities shared by everyone in Victoria and protected by law. It aims to promote a culture where everyone’s human rights are protected and considered in government service delivery, policy and legislation. </w:t>
      </w:r>
    </w:p>
    <w:p w:rsidRPr="000164B2" w:rsidR="00910899" w:rsidP="00910899" w:rsidRDefault="00910899" w14:paraId="347DA96D" w14:textId="3A0369C3">
      <w:r w:rsidRPr="000164B2">
        <w:t xml:space="preserve">The Charter is about the work of Parliament, the government and the courts. It places obligations on </w:t>
      </w:r>
      <w:r w:rsidR="00AF5563">
        <w:t xml:space="preserve">state and local government </w:t>
      </w:r>
      <w:r w:rsidRPr="000164B2">
        <w:t xml:space="preserve">public authorities to respect the human rights of all people in Victoria. </w:t>
      </w:r>
    </w:p>
    <w:p w:rsidR="00910899" w:rsidP="00F00B54" w:rsidRDefault="00910899" w14:paraId="53D991F7" w14:textId="77777777">
      <w:pPr>
        <w:pStyle w:val="Heading2"/>
      </w:pPr>
      <w:bookmarkStart w:id="17" w:name="_Toc428025750"/>
      <w:r>
        <w:t>The human rights in the Charter</w:t>
      </w:r>
      <w:bookmarkEnd w:id="17"/>
    </w:p>
    <w:p w:rsidR="00910899" w:rsidP="00910899" w:rsidRDefault="00910899" w14:paraId="5CC182A0" w14:textId="7C7CA8DF">
      <w:r w:rsidRPr="00862F35">
        <w:t>The Charter contains</w:t>
      </w:r>
      <w:r w:rsidR="00F00B54">
        <w:t xml:space="preserve"> the following</w:t>
      </w:r>
      <w:r w:rsidRPr="00862F35">
        <w:t xml:space="preserve"> 20 human rights</w:t>
      </w:r>
      <w:r w:rsidR="00F00B54">
        <w:t xml:space="preserve">. The rights in the Charter are based on, but </w:t>
      </w:r>
      <w:r w:rsidR="008516E9">
        <w:t xml:space="preserve">are </w:t>
      </w:r>
      <w:r w:rsidR="00F00B54">
        <w:t>not identical to, the rights in the International Covenant on Civil and Political Rights</w:t>
      </w:r>
      <w:r w:rsidR="00C42E82">
        <w:t xml:space="preserve"> (ICCPR)</w:t>
      </w:r>
      <w:r w:rsidR="00F00B54">
        <w:t>.</w:t>
      </w:r>
    </w:p>
    <w:tbl>
      <w:tblPr>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1276"/>
        <w:gridCol w:w="2859"/>
        <w:gridCol w:w="1276"/>
        <w:gridCol w:w="2835"/>
      </w:tblGrid>
      <w:tr w:rsidRPr="006A368F" w:rsidR="00910899" w:rsidTr="001657E5" w14:paraId="2530C217" w14:textId="77777777">
        <w:tc>
          <w:tcPr>
            <w:tcW w:w="1276" w:type="dxa"/>
            <w:tcBorders>
              <w:right w:val="nil"/>
            </w:tcBorders>
            <w:shd w:val="clear" w:color="auto" w:fill="auto"/>
            <w:tcMar>
              <w:left w:w="113" w:type="dxa"/>
            </w:tcMar>
          </w:tcPr>
          <w:p w:rsidRPr="006A368F" w:rsidR="00910899" w:rsidP="00215C4C" w:rsidRDefault="00910899" w14:paraId="06BD226C" w14:textId="77777777">
            <w:pPr>
              <w:spacing w:before="60" w:after="60"/>
              <w:rPr>
                <w:b/>
                <w:szCs w:val="21"/>
              </w:rPr>
            </w:pPr>
            <w:r w:rsidRPr="006A368F">
              <w:rPr>
                <w:b/>
                <w:szCs w:val="21"/>
              </w:rPr>
              <w:t>section 8</w:t>
            </w:r>
          </w:p>
        </w:tc>
        <w:tc>
          <w:tcPr>
            <w:tcW w:w="2859" w:type="dxa"/>
            <w:tcBorders>
              <w:left w:val="nil"/>
            </w:tcBorders>
            <w:shd w:val="clear" w:color="auto" w:fill="auto"/>
            <w:tcMar>
              <w:left w:w="113" w:type="dxa"/>
            </w:tcMar>
          </w:tcPr>
          <w:p w:rsidRPr="006A368F" w:rsidR="00910899" w:rsidP="001657E5" w:rsidRDefault="00910899" w14:paraId="20DE4B19" w14:textId="77777777">
            <w:pPr>
              <w:spacing w:before="60" w:after="60"/>
              <w:rPr>
                <w:szCs w:val="21"/>
              </w:rPr>
            </w:pPr>
            <w:r w:rsidRPr="006A368F">
              <w:rPr>
                <w:szCs w:val="21"/>
              </w:rPr>
              <w:t>right to recognition and equality before the law</w:t>
            </w:r>
          </w:p>
        </w:tc>
        <w:tc>
          <w:tcPr>
            <w:tcW w:w="1276" w:type="dxa"/>
            <w:tcBorders>
              <w:right w:val="nil"/>
            </w:tcBorders>
            <w:shd w:val="clear" w:color="auto" w:fill="auto"/>
            <w:tcMar>
              <w:left w:w="113" w:type="dxa"/>
            </w:tcMar>
          </w:tcPr>
          <w:p w:rsidRPr="006A368F" w:rsidR="00910899" w:rsidP="00215C4C" w:rsidRDefault="00910899" w14:paraId="0AF3CAF6" w14:textId="77777777">
            <w:pPr>
              <w:spacing w:before="60" w:after="60"/>
              <w:rPr>
                <w:b/>
                <w:szCs w:val="21"/>
              </w:rPr>
            </w:pPr>
            <w:r w:rsidRPr="006A368F">
              <w:rPr>
                <w:b/>
                <w:szCs w:val="21"/>
              </w:rPr>
              <w:t>section 18</w:t>
            </w:r>
          </w:p>
        </w:tc>
        <w:tc>
          <w:tcPr>
            <w:tcW w:w="2835" w:type="dxa"/>
            <w:tcBorders>
              <w:left w:val="nil"/>
            </w:tcBorders>
            <w:shd w:val="clear" w:color="auto" w:fill="auto"/>
            <w:tcMar>
              <w:left w:w="113" w:type="dxa"/>
            </w:tcMar>
          </w:tcPr>
          <w:p w:rsidRPr="006A368F" w:rsidR="00910899" w:rsidP="001657E5" w:rsidRDefault="00910899" w14:paraId="45BE00C8" w14:textId="743C6172">
            <w:pPr>
              <w:spacing w:before="60" w:after="60"/>
              <w:ind w:right="142"/>
              <w:rPr>
                <w:szCs w:val="21"/>
              </w:rPr>
            </w:pPr>
            <w:r w:rsidRPr="006A368F">
              <w:rPr>
                <w:szCs w:val="21"/>
              </w:rPr>
              <w:t xml:space="preserve">right to take part in </w:t>
            </w:r>
            <w:r w:rsidR="001657E5">
              <w:rPr>
                <w:szCs w:val="21"/>
              </w:rPr>
              <w:br/>
            </w:r>
            <w:r w:rsidRPr="006A368F">
              <w:rPr>
                <w:szCs w:val="21"/>
              </w:rPr>
              <w:t>public life</w:t>
            </w:r>
          </w:p>
        </w:tc>
      </w:tr>
      <w:tr w:rsidRPr="006A368F" w:rsidR="00910899" w:rsidTr="001657E5" w14:paraId="07FADC12" w14:textId="77777777">
        <w:tc>
          <w:tcPr>
            <w:tcW w:w="1276" w:type="dxa"/>
            <w:tcBorders>
              <w:right w:val="nil"/>
            </w:tcBorders>
            <w:shd w:val="clear" w:color="auto" w:fill="auto"/>
            <w:tcMar>
              <w:left w:w="113" w:type="dxa"/>
            </w:tcMar>
          </w:tcPr>
          <w:p w:rsidRPr="006A368F" w:rsidR="00910899" w:rsidP="00215C4C" w:rsidRDefault="00910899" w14:paraId="5A92A021" w14:textId="77777777">
            <w:pPr>
              <w:spacing w:before="60" w:after="60"/>
              <w:rPr>
                <w:szCs w:val="21"/>
              </w:rPr>
            </w:pPr>
            <w:r w:rsidRPr="006A368F">
              <w:rPr>
                <w:b/>
                <w:szCs w:val="21"/>
              </w:rPr>
              <w:t>section 9</w:t>
            </w:r>
          </w:p>
        </w:tc>
        <w:tc>
          <w:tcPr>
            <w:tcW w:w="2859" w:type="dxa"/>
            <w:tcBorders>
              <w:left w:val="nil"/>
            </w:tcBorders>
            <w:shd w:val="clear" w:color="auto" w:fill="auto"/>
            <w:tcMar>
              <w:left w:w="113" w:type="dxa"/>
            </w:tcMar>
          </w:tcPr>
          <w:p w:rsidRPr="006A368F" w:rsidR="00910899" w:rsidP="001657E5" w:rsidRDefault="00910899" w14:paraId="4615FF89" w14:textId="77777777">
            <w:pPr>
              <w:spacing w:before="60" w:after="60"/>
              <w:rPr>
                <w:szCs w:val="21"/>
              </w:rPr>
            </w:pPr>
            <w:r w:rsidRPr="006A368F">
              <w:rPr>
                <w:szCs w:val="21"/>
              </w:rPr>
              <w:t>right to life</w:t>
            </w:r>
            <w:r w:rsidRPr="006A368F">
              <w:rPr>
                <w:szCs w:val="21"/>
              </w:rPr>
              <w:br/>
            </w:r>
          </w:p>
        </w:tc>
        <w:tc>
          <w:tcPr>
            <w:tcW w:w="1276" w:type="dxa"/>
            <w:tcBorders>
              <w:right w:val="nil"/>
            </w:tcBorders>
            <w:shd w:val="clear" w:color="auto" w:fill="auto"/>
            <w:tcMar>
              <w:left w:w="113" w:type="dxa"/>
            </w:tcMar>
          </w:tcPr>
          <w:p w:rsidRPr="006A368F" w:rsidR="00910899" w:rsidP="00215C4C" w:rsidRDefault="00910899" w14:paraId="54F8F3AC" w14:textId="77777777">
            <w:pPr>
              <w:spacing w:before="60" w:after="60"/>
              <w:rPr>
                <w:b/>
                <w:szCs w:val="21"/>
              </w:rPr>
            </w:pPr>
            <w:r w:rsidRPr="006A368F">
              <w:rPr>
                <w:b/>
                <w:szCs w:val="21"/>
              </w:rPr>
              <w:t>section 19</w:t>
            </w:r>
          </w:p>
        </w:tc>
        <w:tc>
          <w:tcPr>
            <w:tcW w:w="2835" w:type="dxa"/>
            <w:tcBorders>
              <w:left w:val="nil"/>
            </w:tcBorders>
            <w:shd w:val="clear" w:color="auto" w:fill="auto"/>
            <w:tcMar>
              <w:left w:w="113" w:type="dxa"/>
            </w:tcMar>
          </w:tcPr>
          <w:p w:rsidRPr="006A368F" w:rsidR="00910899" w:rsidP="001657E5" w:rsidRDefault="00910899" w14:paraId="6DA90392" w14:textId="2225C7C0">
            <w:pPr>
              <w:spacing w:before="60" w:after="60"/>
              <w:ind w:right="142"/>
              <w:rPr>
                <w:szCs w:val="21"/>
              </w:rPr>
            </w:pPr>
            <w:r w:rsidRPr="006A368F">
              <w:rPr>
                <w:szCs w:val="21"/>
              </w:rPr>
              <w:t>cultural rights</w:t>
            </w:r>
          </w:p>
        </w:tc>
      </w:tr>
      <w:tr w:rsidRPr="006A368F" w:rsidR="00910899" w:rsidTr="001657E5" w14:paraId="3793E0F4" w14:textId="77777777">
        <w:tc>
          <w:tcPr>
            <w:tcW w:w="1276" w:type="dxa"/>
            <w:tcBorders>
              <w:right w:val="nil"/>
            </w:tcBorders>
            <w:shd w:val="clear" w:color="auto" w:fill="auto"/>
            <w:tcMar>
              <w:left w:w="113" w:type="dxa"/>
            </w:tcMar>
          </w:tcPr>
          <w:p w:rsidRPr="006A368F" w:rsidR="00910899" w:rsidP="00215C4C" w:rsidRDefault="00910899" w14:paraId="3DD964E6" w14:textId="77777777">
            <w:pPr>
              <w:spacing w:before="60" w:after="60"/>
              <w:rPr>
                <w:szCs w:val="21"/>
              </w:rPr>
            </w:pPr>
            <w:r w:rsidRPr="006A368F">
              <w:rPr>
                <w:b/>
                <w:szCs w:val="21"/>
              </w:rPr>
              <w:t>section 10</w:t>
            </w:r>
          </w:p>
        </w:tc>
        <w:tc>
          <w:tcPr>
            <w:tcW w:w="2859" w:type="dxa"/>
            <w:tcBorders>
              <w:left w:val="nil"/>
            </w:tcBorders>
            <w:shd w:val="clear" w:color="auto" w:fill="auto"/>
            <w:tcMar>
              <w:left w:w="113" w:type="dxa"/>
            </w:tcMar>
          </w:tcPr>
          <w:p w:rsidRPr="006A368F" w:rsidR="00910899" w:rsidP="001657E5" w:rsidRDefault="00910899" w14:paraId="58009489" w14:textId="77777777">
            <w:pPr>
              <w:spacing w:before="60" w:after="60"/>
              <w:rPr>
                <w:szCs w:val="21"/>
              </w:rPr>
            </w:pPr>
            <w:r w:rsidRPr="006A368F">
              <w:rPr>
                <w:szCs w:val="21"/>
              </w:rPr>
              <w:t>right to protection from torture and cruel, inhuman and degrading treatment</w:t>
            </w:r>
          </w:p>
        </w:tc>
        <w:tc>
          <w:tcPr>
            <w:tcW w:w="1276" w:type="dxa"/>
            <w:tcBorders>
              <w:right w:val="nil"/>
            </w:tcBorders>
            <w:shd w:val="clear" w:color="auto" w:fill="auto"/>
            <w:tcMar>
              <w:left w:w="113" w:type="dxa"/>
            </w:tcMar>
          </w:tcPr>
          <w:p w:rsidRPr="006A368F" w:rsidR="00910899" w:rsidP="00215C4C" w:rsidRDefault="00910899" w14:paraId="294F2277" w14:textId="77777777">
            <w:pPr>
              <w:spacing w:before="60" w:after="60"/>
              <w:rPr>
                <w:b/>
                <w:szCs w:val="21"/>
              </w:rPr>
            </w:pPr>
            <w:r w:rsidRPr="006A368F">
              <w:rPr>
                <w:b/>
                <w:szCs w:val="21"/>
              </w:rPr>
              <w:t>section 20</w:t>
            </w:r>
          </w:p>
        </w:tc>
        <w:tc>
          <w:tcPr>
            <w:tcW w:w="2835" w:type="dxa"/>
            <w:tcBorders>
              <w:left w:val="nil"/>
            </w:tcBorders>
            <w:shd w:val="clear" w:color="auto" w:fill="auto"/>
            <w:tcMar>
              <w:left w:w="113" w:type="dxa"/>
            </w:tcMar>
          </w:tcPr>
          <w:p w:rsidRPr="006A368F" w:rsidR="00910899" w:rsidP="001657E5" w:rsidRDefault="00910899" w14:paraId="5BE9E8C6" w14:textId="1E6CD589">
            <w:pPr>
              <w:spacing w:before="60" w:after="60"/>
              <w:ind w:right="142"/>
              <w:rPr>
                <w:szCs w:val="21"/>
              </w:rPr>
            </w:pPr>
            <w:r w:rsidRPr="006A368F">
              <w:rPr>
                <w:szCs w:val="21"/>
              </w:rPr>
              <w:t>property rights</w:t>
            </w:r>
          </w:p>
        </w:tc>
      </w:tr>
      <w:tr w:rsidRPr="006A368F" w:rsidR="00910899" w:rsidTr="001657E5" w14:paraId="2377086F" w14:textId="77777777">
        <w:tc>
          <w:tcPr>
            <w:tcW w:w="1276" w:type="dxa"/>
            <w:tcBorders>
              <w:right w:val="nil"/>
            </w:tcBorders>
            <w:shd w:val="clear" w:color="auto" w:fill="auto"/>
            <w:tcMar>
              <w:left w:w="113" w:type="dxa"/>
            </w:tcMar>
          </w:tcPr>
          <w:p w:rsidRPr="006A368F" w:rsidR="00910899" w:rsidP="00215C4C" w:rsidRDefault="00910899" w14:paraId="3F29AF22" w14:textId="77777777">
            <w:pPr>
              <w:spacing w:before="60" w:after="60"/>
              <w:rPr>
                <w:b/>
                <w:szCs w:val="21"/>
              </w:rPr>
            </w:pPr>
            <w:r w:rsidRPr="006A368F">
              <w:rPr>
                <w:b/>
                <w:szCs w:val="21"/>
              </w:rPr>
              <w:t>section 11</w:t>
            </w:r>
          </w:p>
        </w:tc>
        <w:tc>
          <w:tcPr>
            <w:tcW w:w="2859" w:type="dxa"/>
            <w:tcBorders>
              <w:left w:val="nil"/>
            </w:tcBorders>
            <w:shd w:val="clear" w:color="auto" w:fill="auto"/>
            <w:tcMar>
              <w:left w:w="113" w:type="dxa"/>
            </w:tcMar>
          </w:tcPr>
          <w:p w:rsidRPr="006A368F" w:rsidR="00910899" w:rsidP="001657E5" w:rsidRDefault="00910899" w14:paraId="3D30718F" w14:textId="4B733758">
            <w:pPr>
              <w:spacing w:before="60" w:after="60"/>
              <w:rPr>
                <w:szCs w:val="21"/>
              </w:rPr>
            </w:pPr>
            <w:r w:rsidRPr="006A368F">
              <w:rPr>
                <w:szCs w:val="21"/>
              </w:rPr>
              <w:t xml:space="preserve">right to freedom from </w:t>
            </w:r>
            <w:r w:rsidR="001657E5">
              <w:rPr>
                <w:szCs w:val="21"/>
              </w:rPr>
              <w:br/>
            </w:r>
            <w:r w:rsidRPr="006A368F">
              <w:rPr>
                <w:szCs w:val="21"/>
              </w:rPr>
              <w:t>forced work</w:t>
            </w:r>
          </w:p>
        </w:tc>
        <w:tc>
          <w:tcPr>
            <w:tcW w:w="1276" w:type="dxa"/>
            <w:tcBorders>
              <w:right w:val="nil"/>
            </w:tcBorders>
            <w:shd w:val="clear" w:color="auto" w:fill="auto"/>
            <w:tcMar>
              <w:left w:w="113" w:type="dxa"/>
            </w:tcMar>
          </w:tcPr>
          <w:p w:rsidRPr="006A368F" w:rsidR="00910899" w:rsidP="00215C4C" w:rsidRDefault="00910899" w14:paraId="06815C5C" w14:textId="77777777">
            <w:pPr>
              <w:spacing w:before="60" w:after="60"/>
              <w:rPr>
                <w:b/>
                <w:szCs w:val="21"/>
              </w:rPr>
            </w:pPr>
            <w:r w:rsidRPr="006A368F">
              <w:rPr>
                <w:b/>
                <w:szCs w:val="21"/>
              </w:rPr>
              <w:t>section 21</w:t>
            </w:r>
          </w:p>
        </w:tc>
        <w:tc>
          <w:tcPr>
            <w:tcW w:w="2835" w:type="dxa"/>
            <w:tcBorders>
              <w:left w:val="nil"/>
            </w:tcBorders>
            <w:shd w:val="clear" w:color="auto" w:fill="auto"/>
            <w:tcMar>
              <w:left w:w="113" w:type="dxa"/>
            </w:tcMar>
          </w:tcPr>
          <w:p w:rsidRPr="006A368F" w:rsidR="00910899" w:rsidP="001657E5" w:rsidRDefault="00910899" w14:paraId="2BC0EDFF" w14:textId="77777777">
            <w:pPr>
              <w:spacing w:before="60" w:after="60"/>
              <w:ind w:right="142"/>
              <w:rPr>
                <w:szCs w:val="21"/>
              </w:rPr>
            </w:pPr>
            <w:r w:rsidRPr="006A368F">
              <w:rPr>
                <w:szCs w:val="21"/>
              </w:rPr>
              <w:t>right to liberty and security of the person</w:t>
            </w:r>
          </w:p>
        </w:tc>
      </w:tr>
      <w:tr w:rsidRPr="006A368F" w:rsidR="00910899" w:rsidTr="001657E5" w14:paraId="27E5B136" w14:textId="77777777">
        <w:tc>
          <w:tcPr>
            <w:tcW w:w="1276" w:type="dxa"/>
            <w:tcBorders>
              <w:right w:val="nil"/>
            </w:tcBorders>
            <w:shd w:val="clear" w:color="auto" w:fill="auto"/>
            <w:tcMar>
              <w:left w:w="113" w:type="dxa"/>
            </w:tcMar>
          </w:tcPr>
          <w:p w:rsidRPr="006A368F" w:rsidR="00910899" w:rsidP="00215C4C" w:rsidRDefault="00910899" w14:paraId="288B5807" w14:textId="77777777">
            <w:pPr>
              <w:spacing w:before="60" w:after="60"/>
              <w:rPr>
                <w:b/>
                <w:szCs w:val="21"/>
              </w:rPr>
            </w:pPr>
            <w:r w:rsidRPr="006A368F">
              <w:rPr>
                <w:b/>
                <w:szCs w:val="21"/>
              </w:rPr>
              <w:t>section 12</w:t>
            </w:r>
          </w:p>
        </w:tc>
        <w:tc>
          <w:tcPr>
            <w:tcW w:w="2859" w:type="dxa"/>
            <w:tcBorders>
              <w:left w:val="nil"/>
            </w:tcBorders>
            <w:shd w:val="clear" w:color="auto" w:fill="auto"/>
            <w:tcMar>
              <w:left w:w="113" w:type="dxa"/>
            </w:tcMar>
          </w:tcPr>
          <w:p w:rsidRPr="006A368F" w:rsidR="00910899" w:rsidP="001657E5" w:rsidRDefault="00910899" w14:paraId="04BCC5E2" w14:textId="1E1EF839">
            <w:pPr>
              <w:spacing w:before="60" w:after="60"/>
              <w:rPr>
                <w:szCs w:val="21"/>
              </w:rPr>
            </w:pPr>
            <w:r w:rsidRPr="006A368F">
              <w:rPr>
                <w:szCs w:val="21"/>
              </w:rPr>
              <w:t xml:space="preserve">right to freedom of </w:t>
            </w:r>
            <w:r w:rsidR="001657E5">
              <w:rPr>
                <w:szCs w:val="21"/>
              </w:rPr>
              <w:br/>
            </w:r>
            <w:r w:rsidRPr="006A368F">
              <w:rPr>
                <w:szCs w:val="21"/>
              </w:rPr>
              <w:t>movement</w:t>
            </w:r>
          </w:p>
        </w:tc>
        <w:tc>
          <w:tcPr>
            <w:tcW w:w="1276" w:type="dxa"/>
            <w:tcBorders>
              <w:right w:val="nil"/>
            </w:tcBorders>
            <w:shd w:val="clear" w:color="auto" w:fill="auto"/>
            <w:tcMar>
              <w:left w:w="113" w:type="dxa"/>
            </w:tcMar>
          </w:tcPr>
          <w:p w:rsidRPr="006A368F" w:rsidR="00910899" w:rsidP="00215C4C" w:rsidRDefault="00910899" w14:paraId="59003190" w14:textId="77777777">
            <w:pPr>
              <w:spacing w:before="60" w:after="60"/>
              <w:rPr>
                <w:b/>
                <w:szCs w:val="21"/>
              </w:rPr>
            </w:pPr>
            <w:r w:rsidRPr="006A368F">
              <w:rPr>
                <w:b/>
                <w:szCs w:val="21"/>
              </w:rPr>
              <w:t>section 22</w:t>
            </w:r>
          </w:p>
        </w:tc>
        <w:tc>
          <w:tcPr>
            <w:tcW w:w="2835" w:type="dxa"/>
            <w:tcBorders>
              <w:left w:val="nil"/>
            </w:tcBorders>
            <w:shd w:val="clear" w:color="auto" w:fill="auto"/>
            <w:tcMar>
              <w:left w:w="113" w:type="dxa"/>
            </w:tcMar>
          </w:tcPr>
          <w:p w:rsidRPr="006A368F" w:rsidR="00910899" w:rsidP="001657E5" w:rsidRDefault="00910899" w14:paraId="777A3F92" w14:textId="77777777">
            <w:pPr>
              <w:spacing w:before="60" w:after="60"/>
              <w:ind w:right="142"/>
              <w:rPr>
                <w:szCs w:val="21"/>
              </w:rPr>
            </w:pPr>
            <w:r w:rsidRPr="006A368F">
              <w:rPr>
                <w:szCs w:val="21"/>
              </w:rPr>
              <w:t>right to humane treatment when deprived of liberty</w:t>
            </w:r>
          </w:p>
        </w:tc>
      </w:tr>
      <w:tr w:rsidRPr="006A368F" w:rsidR="00910899" w:rsidTr="001657E5" w14:paraId="5A7EAB13" w14:textId="77777777">
        <w:tc>
          <w:tcPr>
            <w:tcW w:w="1276" w:type="dxa"/>
            <w:tcBorders>
              <w:right w:val="nil"/>
            </w:tcBorders>
            <w:shd w:val="clear" w:color="auto" w:fill="auto"/>
            <w:tcMar>
              <w:left w:w="113" w:type="dxa"/>
            </w:tcMar>
          </w:tcPr>
          <w:p w:rsidRPr="006A368F" w:rsidR="00910899" w:rsidP="00215C4C" w:rsidRDefault="00910899" w14:paraId="31CC311F" w14:textId="77777777">
            <w:pPr>
              <w:spacing w:before="60" w:after="60"/>
              <w:rPr>
                <w:b/>
                <w:szCs w:val="21"/>
              </w:rPr>
            </w:pPr>
            <w:r w:rsidRPr="006A368F">
              <w:rPr>
                <w:b/>
                <w:szCs w:val="21"/>
              </w:rPr>
              <w:t>section 13</w:t>
            </w:r>
          </w:p>
        </w:tc>
        <w:tc>
          <w:tcPr>
            <w:tcW w:w="2859" w:type="dxa"/>
            <w:tcBorders>
              <w:left w:val="nil"/>
            </w:tcBorders>
            <w:shd w:val="clear" w:color="auto" w:fill="auto"/>
            <w:tcMar>
              <w:left w:w="113" w:type="dxa"/>
            </w:tcMar>
          </w:tcPr>
          <w:p w:rsidRPr="006A368F" w:rsidR="00910899" w:rsidP="001657E5" w:rsidRDefault="00910899" w14:paraId="01853733" w14:textId="77777777">
            <w:pPr>
              <w:spacing w:before="60" w:after="60"/>
              <w:rPr>
                <w:szCs w:val="21"/>
              </w:rPr>
            </w:pPr>
            <w:r w:rsidRPr="006A368F">
              <w:rPr>
                <w:szCs w:val="21"/>
              </w:rPr>
              <w:t>right to privacy and reputation</w:t>
            </w:r>
            <w:r w:rsidRPr="006A368F">
              <w:rPr>
                <w:szCs w:val="21"/>
              </w:rPr>
              <w:br/>
            </w:r>
          </w:p>
        </w:tc>
        <w:tc>
          <w:tcPr>
            <w:tcW w:w="1276" w:type="dxa"/>
            <w:tcBorders>
              <w:right w:val="nil"/>
            </w:tcBorders>
            <w:shd w:val="clear" w:color="auto" w:fill="auto"/>
            <w:tcMar>
              <w:left w:w="113" w:type="dxa"/>
            </w:tcMar>
          </w:tcPr>
          <w:p w:rsidRPr="006A368F" w:rsidR="00910899" w:rsidP="00215C4C" w:rsidRDefault="00910899" w14:paraId="6EA35732" w14:textId="77777777">
            <w:pPr>
              <w:spacing w:before="60" w:after="60"/>
              <w:rPr>
                <w:b/>
                <w:szCs w:val="21"/>
              </w:rPr>
            </w:pPr>
            <w:r w:rsidRPr="006A368F">
              <w:rPr>
                <w:b/>
                <w:szCs w:val="21"/>
              </w:rPr>
              <w:t>section 23</w:t>
            </w:r>
          </w:p>
        </w:tc>
        <w:tc>
          <w:tcPr>
            <w:tcW w:w="2835" w:type="dxa"/>
            <w:tcBorders>
              <w:left w:val="nil"/>
            </w:tcBorders>
            <w:shd w:val="clear" w:color="auto" w:fill="auto"/>
            <w:tcMar>
              <w:left w:w="113" w:type="dxa"/>
            </w:tcMar>
          </w:tcPr>
          <w:p w:rsidRPr="006A368F" w:rsidR="00910899" w:rsidP="001657E5" w:rsidRDefault="00910899" w14:paraId="0B5517CC" w14:textId="77777777">
            <w:pPr>
              <w:spacing w:before="60" w:after="60"/>
              <w:ind w:right="142"/>
              <w:rPr>
                <w:szCs w:val="21"/>
              </w:rPr>
            </w:pPr>
            <w:r w:rsidRPr="006A368F">
              <w:rPr>
                <w:szCs w:val="21"/>
              </w:rPr>
              <w:t>rights of children in the criminal process</w:t>
            </w:r>
          </w:p>
        </w:tc>
      </w:tr>
      <w:tr w:rsidRPr="006A368F" w:rsidR="00910899" w:rsidTr="001657E5" w14:paraId="76655EC5" w14:textId="77777777">
        <w:tc>
          <w:tcPr>
            <w:tcW w:w="1276" w:type="dxa"/>
            <w:tcBorders>
              <w:right w:val="nil"/>
            </w:tcBorders>
            <w:shd w:val="clear" w:color="auto" w:fill="auto"/>
            <w:tcMar>
              <w:left w:w="113" w:type="dxa"/>
            </w:tcMar>
          </w:tcPr>
          <w:p w:rsidRPr="006A368F" w:rsidR="00910899" w:rsidP="00215C4C" w:rsidRDefault="00910899" w14:paraId="4875DA0F" w14:textId="77777777">
            <w:pPr>
              <w:spacing w:before="60" w:after="60"/>
              <w:rPr>
                <w:b/>
                <w:szCs w:val="21"/>
              </w:rPr>
            </w:pPr>
            <w:r w:rsidRPr="006A368F">
              <w:rPr>
                <w:b/>
                <w:szCs w:val="21"/>
              </w:rPr>
              <w:t>section 14</w:t>
            </w:r>
          </w:p>
        </w:tc>
        <w:tc>
          <w:tcPr>
            <w:tcW w:w="2859" w:type="dxa"/>
            <w:tcBorders>
              <w:left w:val="nil"/>
            </w:tcBorders>
            <w:shd w:val="clear" w:color="auto" w:fill="auto"/>
            <w:tcMar>
              <w:left w:w="113" w:type="dxa"/>
            </w:tcMar>
          </w:tcPr>
          <w:p w:rsidRPr="006A368F" w:rsidR="00910899" w:rsidP="001657E5" w:rsidRDefault="00910899" w14:paraId="6C3B4956" w14:textId="77777777">
            <w:pPr>
              <w:spacing w:before="60" w:after="60"/>
              <w:rPr>
                <w:szCs w:val="21"/>
              </w:rPr>
            </w:pPr>
            <w:r w:rsidRPr="006A368F">
              <w:rPr>
                <w:szCs w:val="21"/>
              </w:rPr>
              <w:t>right to freedom of thought, conscience, religion and belief</w:t>
            </w:r>
          </w:p>
        </w:tc>
        <w:tc>
          <w:tcPr>
            <w:tcW w:w="1276" w:type="dxa"/>
            <w:tcBorders>
              <w:right w:val="nil"/>
            </w:tcBorders>
            <w:shd w:val="clear" w:color="auto" w:fill="auto"/>
            <w:tcMar>
              <w:left w:w="113" w:type="dxa"/>
            </w:tcMar>
          </w:tcPr>
          <w:p w:rsidRPr="006A368F" w:rsidR="00910899" w:rsidP="00215C4C" w:rsidRDefault="00910899" w14:paraId="39796AEB" w14:textId="77777777">
            <w:pPr>
              <w:spacing w:before="60" w:after="60"/>
              <w:rPr>
                <w:b/>
                <w:szCs w:val="21"/>
              </w:rPr>
            </w:pPr>
            <w:r w:rsidRPr="006A368F">
              <w:rPr>
                <w:b/>
                <w:szCs w:val="21"/>
              </w:rPr>
              <w:t>section 24</w:t>
            </w:r>
          </w:p>
        </w:tc>
        <w:tc>
          <w:tcPr>
            <w:tcW w:w="2835" w:type="dxa"/>
            <w:tcBorders>
              <w:left w:val="nil"/>
            </w:tcBorders>
            <w:shd w:val="clear" w:color="auto" w:fill="auto"/>
            <w:tcMar>
              <w:left w:w="113" w:type="dxa"/>
            </w:tcMar>
          </w:tcPr>
          <w:p w:rsidRPr="006A368F" w:rsidR="00910899" w:rsidP="001657E5" w:rsidRDefault="00910899" w14:paraId="02078AD2" w14:textId="77777777">
            <w:pPr>
              <w:spacing w:before="60" w:after="60"/>
              <w:ind w:right="142"/>
              <w:rPr>
                <w:szCs w:val="21"/>
              </w:rPr>
            </w:pPr>
            <w:r w:rsidRPr="006A368F">
              <w:rPr>
                <w:szCs w:val="21"/>
              </w:rPr>
              <w:t>right to fair hearing</w:t>
            </w:r>
          </w:p>
        </w:tc>
      </w:tr>
      <w:tr w:rsidRPr="006A368F" w:rsidR="00910899" w:rsidTr="001657E5" w14:paraId="24AA6579" w14:textId="77777777">
        <w:tc>
          <w:tcPr>
            <w:tcW w:w="1276" w:type="dxa"/>
            <w:tcBorders>
              <w:right w:val="nil"/>
            </w:tcBorders>
            <w:shd w:val="clear" w:color="auto" w:fill="auto"/>
            <w:tcMar>
              <w:left w:w="113" w:type="dxa"/>
            </w:tcMar>
          </w:tcPr>
          <w:p w:rsidRPr="006A368F" w:rsidR="00910899" w:rsidP="00215C4C" w:rsidRDefault="00910899" w14:paraId="29F1AC86" w14:textId="77777777">
            <w:pPr>
              <w:spacing w:before="60" w:after="60"/>
              <w:rPr>
                <w:b/>
                <w:szCs w:val="21"/>
              </w:rPr>
            </w:pPr>
            <w:r w:rsidRPr="006A368F">
              <w:rPr>
                <w:b/>
                <w:szCs w:val="21"/>
              </w:rPr>
              <w:t>section 15</w:t>
            </w:r>
          </w:p>
        </w:tc>
        <w:tc>
          <w:tcPr>
            <w:tcW w:w="2859" w:type="dxa"/>
            <w:tcBorders>
              <w:left w:val="nil"/>
            </w:tcBorders>
            <w:shd w:val="clear" w:color="auto" w:fill="auto"/>
            <w:tcMar>
              <w:left w:w="113" w:type="dxa"/>
            </w:tcMar>
          </w:tcPr>
          <w:p w:rsidRPr="006A368F" w:rsidR="00910899" w:rsidP="001657E5" w:rsidRDefault="00910899" w14:paraId="37744BF3" w14:textId="77777777">
            <w:pPr>
              <w:spacing w:before="60" w:after="60"/>
              <w:rPr>
                <w:szCs w:val="21"/>
              </w:rPr>
            </w:pPr>
            <w:r w:rsidRPr="006A368F">
              <w:rPr>
                <w:szCs w:val="21"/>
              </w:rPr>
              <w:t>right to freedom of expression</w:t>
            </w:r>
            <w:r w:rsidRPr="006A368F">
              <w:rPr>
                <w:szCs w:val="21"/>
              </w:rPr>
              <w:br/>
            </w:r>
          </w:p>
        </w:tc>
        <w:tc>
          <w:tcPr>
            <w:tcW w:w="1276" w:type="dxa"/>
            <w:tcBorders>
              <w:right w:val="nil"/>
            </w:tcBorders>
            <w:shd w:val="clear" w:color="auto" w:fill="auto"/>
            <w:tcMar>
              <w:left w:w="113" w:type="dxa"/>
            </w:tcMar>
          </w:tcPr>
          <w:p w:rsidRPr="006A368F" w:rsidR="00910899" w:rsidP="00215C4C" w:rsidRDefault="00910899" w14:paraId="039276C2" w14:textId="77777777">
            <w:pPr>
              <w:spacing w:before="60" w:after="60"/>
              <w:rPr>
                <w:b/>
                <w:szCs w:val="21"/>
              </w:rPr>
            </w:pPr>
            <w:r w:rsidRPr="006A368F">
              <w:rPr>
                <w:b/>
                <w:szCs w:val="21"/>
              </w:rPr>
              <w:t>section 25</w:t>
            </w:r>
          </w:p>
        </w:tc>
        <w:tc>
          <w:tcPr>
            <w:tcW w:w="2835" w:type="dxa"/>
            <w:tcBorders>
              <w:left w:val="nil"/>
            </w:tcBorders>
            <w:shd w:val="clear" w:color="auto" w:fill="auto"/>
            <w:tcMar>
              <w:left w:w="113" w:type="dxa"/>
            </w:tcMar>
          </w:tcPr>
          <w:p w:rsidRPr="006A368F" w:rsidR="00910899" w:rsidP="001657E5" w:rsidRDefault="00910899" w14:paraId="24E29CE9" w14:textId="77777777">
            <w:pPr>
              <w:spacing w:before="60" w:after="60"/>
              <w:ind w:right="142"/>
              <w:rPr>
                <w:szCs w:val="21"/>
              </w:rPr>
            </w:pPr>
            <w:r w:rsidRPr="006A368F">
              <w:rPr>
                <w:szCs w:val="21"/>
              </w:rPr>
              <w:t>rights in criminal proceedings</w:t>
            </w:r>
          </w:p>
        </w:tc>
      </w:tr>
      <w:tr w:rsidRPr="006A368F" w:rsidR="00910899" w:rsidTr="001657E5" w14:paraId="57539C6D" w14:textId="77777777">
        <w:tc>
          <w:tcPr>
            <w:tcW w:w="1276" w:type="dxa"/>
            <w:tcBorders>
              <w:right w:val="nil"/>
            </w:tcBorders>
            <w:shd w:val="clear" w:color="auto" w:fill="auto"/>
            <w:tcMar>
              <w:left w:w="113" w:type="dxa"/>
            </w:tcMar>
          </w:tcPr>
          <w:p w:rsidRPr="006A368F" w:rsidR="00910899" w:rsidP="00215C4C" w:rsidRDefault="00910899" w14:paraId="380389BB" w14:textId="77777777">
            <w:pPr>
              <w:spacing w:before="60" w:after="60"/>
              <w:rPr>
                <w:b/>
                <w:szCs w:val="21"/>
              </w:rPr>
            </w:pPr>
            <w:r w:rsidRPr="006A368F">
              <w:rPr>
                <w:b/>
                <w:szCs w:val="21"/>
              </w:rPr>
              <w:t>section 16</w:t>
            </w:r>
          </w:p>
        </w:tc>
        <w:tc>
          <w:tcPr>
            <w:tcW w:w="2859" w:type="dxa"/>
            <w:tcBorders>
              <w:left w:val="nil"/>
            </w:tcBorders>
            <w:shd w:val="clear" w:color="auto" w:fill="auto"/>
            <w:tcMar>
              <w:left w:w="113" w:type="dxa"/>
            </w:tcMar>
          </w:tcPr>
          <w:p w:rsidRPr="006A368F" w:rsidR="00910899" w:rsidP="001657E5" w:rsidRDefault="00910899" w14:paraId="7AC79C4D" w14:textId="77777777">
            <w:pPr>
              <w:spacing w:before="60" w:after="60"/>
              <w:rPr>
                <w:szCs w:val="21"/>
              </w:rPr>
            </w:pPr>
            <w:r w:rsidRPr="006A368F">
              <w:rPr>
                <w:szCs w:val="21"/>
              </w:rPr>
              <w:t>right to peaceful assembly and freedom of association</w:t>
            </w:r>
          </w:p>
        </w:tc>
        <w:tc>
          <w:tcPr>
            <w:tcW w:w="1276" w:type="dxa"/>
            <w:tcBorders>
              <w:right w:val="nil"/>
            </w:tcBorders>
            <w:shd w:val="clear" w:color="auto" w:fill="auto"/>
            <w:tcMar>
              <w:left w:w="113" w:type="dxa"/>
            </w:tcMar>
          </w:tcPr>
          <w:p w:rsidRPr="006A368F" w:rsidR="00910899" w:rsidP="00215C4C" w:rsidRDefault="00910899" w14:paraId="56C44037" w14:textId="77777777">
            <w:pPr>
              <w:spacing w:before="60" w:after="60"/>
              <w:rPr>
                <w:b/>
                <w:szCs w:val="21"/>
              </w:rPr>
            </w:pPr>
            <w:r w:rsidRPr="006A368F">
              <w:rPr>
                <w:b/>
                <w:szCs w:val="21"/>
              </w:rPr>
              <w:t>section 26</w:t>
            </w:r>
          </w:p>
        </w:tc>
        <w:tc>
          <w:tcPr>
            <w:tcW w:w="2835" w:type="dxa"/>
            <w:tcBorders>
              <w:left w:val="nil"/>
            </w:tcBorders>
            <w:shd w:val="clear" w:color="auto" w:fill="auto"/>
            <w:tcMar>
              <w:left w:w="113" w:type="dxa"/>
            </w:tcMar>
          </w:tcPr>
          <w:p w:rsidRPr="006A368F" w:rsidR="00910899" w:rsidP="001657E5" w:rsidRDefault="00910899" w14:paraId="41E05CC4" w14:textId="77777777">
            <w:pPr>
              <w:spacing w:before="60" w:after="60"/>
              <w:ind w:right="142"/>
              <w:rPr>
                <w:szCs w:val="21"/>
              </w:rPr>
            </w:pPr>
            <w:r w:rsidRPr="006A368F">
              <w:rPr>
                <w:szCs w:val="21"/>
              </w:rPr>
              <w:t>right not to be tried or punished more than once</w:t>
            </w:r>
          </w:p>
        </w:tc>
      </w:tr>
      <w:tr w:rsidRPr="006A368F" w:rsidR="00910899" w:rsidTr="001657E5" w14:paraId="158CA5E5" w14:textId="77777777">
        <w:tc>
          <w:tcPr>
            <w:tcW w:w="1276" w:type="dxa"/>
            <w:tcBorders>
              <w:right w:val="nil"/>
            </w:tcBorders>
            <w:shd w:val="clear" w:color="auto" w:fill="auto"/>
            <w:tcMar>
              <w:left w:w="113" w:type="dxa"/>
            </w:tcMar>
          </w:tcPr>
          <w:p w:rsidRPr="006A368F" w:rsidR="00910899" w:rsidP="00215C4C" w:rsidRDefault="00910899" w14:paraId="3DA4D78A" w14:textId="77777777">
            <w:pPr>
              <w:spacing w:before="60" w:after="60"/>
              <w:rPr>
                <w:b/>
                <w:szCs w:val="21"/>
              </w:rPr>
            </w:pPr>
            <w:r w:rsidRPr="006A368F">
              <w:rPr>
                <w:b/>
                <w:szCs w:val="21"/>
              </w:rPr>
              <w:t>section 17</w:t>
            </w:r>
          </w:p>
        </w:tc>
        <w:tc>
          <w:tcPr>
            <w:tcW w:w="2859" w:type="dxa"/>
            <w:tcBorders>
              <w:left w:val="nil"/>
            </w:tcBorders>
            <w:shd w:val="clear" w:color="auto" w:fill="auto"/>
            <w:tcMar>
              <w:left w:w="113" w:type="dxa"/>
            </w:tcMar>
          </w:tcPr>
          <w:p w:rsidRPr="006A368F" w:rsidR="00910899" w:rsidP="001657E5" w:rsidRDefault="00910899" w14:paraId="77EDB015" w14:textId="77777777">
            <w:pPr>
              <w:spacing w:before="60" w:after="60"/>
              <w:rPr>
                <w:szCs w:val="21"/>
              </w:rPr>
            </w:pPr>
            <w:r w:rsidRPr="006A368F">
              <w:rPr>
                <w:szCs w:val="21"/>
              </w:rPr>
              <w:t>right to protection of families and children</w:t>
            </w:r>
          </w:p>
        </w:tc>
        <w:tc>
          <w:tcPr>
            <w:tcW w:w="1276" w:type="dxa"/>
            <w:tcBorders>
              <w:right w:val="nil"/>
            </w:tcBorders>
            <w:shd w:val="clear" w:color="auto" w:fill="auto"/>
            <w:tcMar>
              <w:left w:w="113" w:type="dxa"/>
            </w:tcMar>
          </w:tcPr>
          <w:p w:rsidRPr="006A368F" w:rsidR="00910899" w:rsidP="00215C4C" w:rsidRDefault="00910899" w14:paraId="7489057E" w14:textId="77777777">
            <w:pPr>
              <w:spacing w:before="60" w:after="60"/>
              <w:rPr>
                <w:b/>
                <w:szCs w:val="21"/>
              </w:rPr>
            </w:pPr>
            <w:r w:rsidRPr="006A368F">
              <w:rPr>
                <w:b/>
                <w:szCs w:val="21"/>
              </w:rPr>
              <w:t>section 27</w:t>
            </w:r>
          </w:p>
        </w:tc>
        <w:tc>
          <w:tcPr>
            <w:tcW w:w="2835" w:type="dxa"/>
            <w:tcBorders>
              <w:left w:val="nil"/>
            </w:tcBorders>
            <w:shd w:val="clear" w:color="auto" w:fill="auto"/>
            <w:tcMar>
              <w:left w:w="113" w:type="dxa"/>
            </w:tcMar>
          </w:tcPr>
          <w:p w:rsidRPr="006A368F" w:rsidR="00910899" w:rsidP="001657E5" w:rsidRDefault="00910899" w14:paraId="47A4BA52" w14:textId="77777777">
            <w:pPr>
              <w:spacing w:before="60" w:after="60"/>
              <w:ind w:right="142"/>
              <w:rPr>
                <w:szCs w:val="21"/>
              </w:rPr>
            </w:pPr>
            <w:r w:rsidRPr="006A368F">
              <w:rPr>
                <w:szCs w:val="21"/>
              </w:rPr>
              <w:t>right to protection from retrospective criminal laws</w:t>
            </w:r>
          </w:p>
        </w:tc>
      </w:tr>
    </w:tbl>
    <w:p w:rsidR="001657E5" w:rsidP="00910899" w:rsidRDefault="001657E5" w14:paraId="25F7A8C6" w14:textId="77777777"/>
    <w:p w:rsidR="001657E5" w:rsidRDefault="001657E5" w14:paraId="42692EB4" w14:textId="77777777">
      <w:pPr>
        <w:spacing w:before="0" w:after="0"/>
      </w:pPr>
      <w:r>
        <w:br w:type="page"/>
      </w:r>
    </w:p>
    <w:p w:rsidRPr="00862F35" w:rsidR="00910899" w:rsidP="00910899" w:rsidRDefault="00910899" w14:paraId="4FC50E51" w14:textId="29126994">
      <w:r w:rsidRPr="00862F35">
        <w:lastRenderedPageBreak/>
        <w:t xml:space="preserve">The rights in the Charter are not absolute but they can only be subject to reasonable limitations that can be justified. Section 7(2) of the Charter sets out </w:t>
      </w:r>
      <w:r w:rsidR="008516E9">
        <w:t>factors</w:t>
      </w:r>
      <w:r w:rsidRPr="00862F35">
        <w:t xml:space="preserve"> for determining whether a limitation on a right is justified:</w:t>
      </w:r>
    </w:p>
    <w:p w:rsidRPr="00862F35" w:rsidR="00910899" w:rsidP="00910899" w:rsidRDefault="00910899" w14:paraId="55C3283E" w14:textId="77777777">
      <w:pPr>
        <w:numPr>
          <w:ilvl w:val="0"/>
          <w:numId w:val="97"/>
        </w:numPr>
      </w:pPr>
      <w:r w:rsidRPr="00862F35">
        <w:t>the nature of the right</w:t>
      </w:r>
    </w:p>
    <w:p w:rsidRPr="00862F35" w:rsidR="00910899" w:rsidP="00910899" w:rsidRDefault="00910899" w14:paraId="3AEBC52A" w14:textId="77777777">
      <w:pPr>
        <w:numPr>
          <w:ilvl w:val="0"/>
          <w:numId w:val="97"/>
        </w:numPr>
      </w:pPr>
      <w:r w:rsidRPr="00862F35">
        <w:t>the importance of the purpose of the limitation</w:t>
      </w:r>
    </w:p>
    <w:p w:rsidRPr="00862F35" w:rsidR="00910899" w:rsidP="00910899" w:rsidRDefault="00910899" w14:paraId="01F7B2A7" w14:textId="77777777">
      <w:pPr>
        <w:numPr>
          <w:ilvl w:val="0"/>
          <w:numId w:val="97"/>
        </w:numPr>
      </w:pPr>
      <w:r w:rsidRPr="00862F35">
        <w:t xml:space="preserve">the nature and extent of the limitation </w:t>
      </w:r>
    </w:p>
    <w:p w:rsidRPr="00862F35" w:rsidR="00910899" w:rsidP="00910899" w:rsidRDefault="00910899" w14:paraId="168D74B5" w14:textId="77777777">
      <w:pPr>
        <w:numPr>
          <w:ilvl w:val="0"/>
          <w:numId w:val="97"/>
        </w:numPr>
      </w:pPr>
      <w:r w:rsidRPr="00862F35">
        <w:t>the relationship between the limitation and its purpose, and</w:t>
      </w:r>
    </w:p>
    <w:p w:rsidRPr="00862F35" w:rsidR="00910899" w:rsidP="00910899" w:rsidRDefault="00910899" w14:paraId="4BC2F489" w14:textId="77777777">
      <w:pPr>
        <w:numPr>
          <w:ilvl w:val="0"/>
          <w:numId w:val="97"/>
        </w:numPr>
      </w:pPr>
      <w:r w:rsidRPr="00862F35">
        <w:t>any less restrictive means reasonably available to achieve the purpose.</w:t>
      </w:r>
    </w:p>
    <w:p w:rsidR="00910899" w:rsidP="00F00B54" w:rsidRDefault="00910899" w14:paraId="112BFFC4" w14:textId="7A58C0E4">
      <w:pPr>
        <w:pStyle w:val="Heading2"/>
      </w:pPr>
      <w:bookmarkStart w:id="18" w:name="_Toc428025751"/>
      <w:r>
        <w:t>How the Charter protects human rights</w:t>
      </w:r>
      <w:bookmarkEnd w:id="18"/>
    </w:p>
    <w:p w:rsidRPr="00862F35" w:rsidR="00910899" w:rsidP="00910899" w:rsidRDefault="00910899" w14:paraId="5FFFCD6E" w14:textId="77777777">
      <w:r w:rsidRPr="00862F35">
        <w:t>The Charter works to protect human rights in three main ways:</w:t>
      </w:r>
    </w:p>
    <w:p w:rsidRPr="000164B2" w:rsidR="008516E9" w:rsidP="008516E9" w:rsidRDefault="00D94C51" w14:paraId="3E8A65DD" w14:textId="27F1B007">
      <w:pPr>
        <w:pStyle w:val="Bulletpointreview"/>
        <w:keepNext/>
        <w:keepLines/>
        <w:numPr>
          <w:ilvl w:val="0"/>
          <w:numId w:val="96"/>
        </w:numPr>
      </w:pPr>
      <w:r>
        <w:t>public authorities in s</w:t>
      </w:r>
      <w:r w:rsidRPr="000164B2" w:rsidR="008516E9">
        <w:t>tate and local government must act in ways that are compatible with human rights</w:t>
      </w:r>
    </w:p>
    <w:p w:rsidRPr="000164B2" w:rsidR="008516E9" w:rsidP="008516E9" w:rsidRDefault="008516E9" w14:paraId="5E72927F" w14:textId="77777777">
      <w:pPr>
        <w:pStyle w:val="Bulletpointreview"/>
        <w:keepNext/>
        <w:keepLines/>
        <w:numPr>
          <w:ilvl w:val="0"/>
          <w:numId w:val="96"/>
        </w:numPr>
      </w:pPr>
      <w:r w:rsidRPr="000164B2">
        <w:t>human rights must be taken into account when developing new laws</w:t>
      </w:r>
    </w:p>
    <w:p w:rsidRPr="000164B2" w:rsidR="008516E9" w:rsidP="008516E9" w:rsidRDefault="008516E9" w14:paraId="6C6AE95A" w14:textId="77777777">
      <w:pPr>
        <w:pStyle w:val="Bulletpointreview"/>
        <w:keepNext/>
        <w:keepLines/>
        <w:numPr>
          <w:ilvl w:val="0"/>
          <w:numId w:val="96"/>
        </w:numPr>
      </w:pPr>
      <w:r w:rsidRPr="000164B2">
        <w:t>people and public institutions, including the courts, must interpret and apply all laws in a way that is compatible with human rights, as far as possible.</w:t>
      </w:r>
    </w:p>
    <w:p w:rsidRPr="00862F35" w:rsidR="00910899" w:rsidP="00910899" w:rsidRDefault="00910899" w14:paraId="7421138A" w14:textId="79E76D43">
      <w:r w:rsidRPr="00862F35">
        <w:t>The Charter is primarily abou</w:t>
      </w:r>
      <w:r w:rsidR="008516E9">
        <w:t xml:space="preserve">t the relationship between </w:t>
      </w:r>
      <w:r w:rsidR="00CF4419">
        <w:t>Victorian s</w:t>
      </w:r>
      <w:r w:rsidR="00571064">
        <w:t>tate and local government</w:t>
      </w:r>
      <w:r w:rsidRPr="00862F35">
        <w:t xml:space="preserve"> and the comm</w:t>
      </w:r>
      <w:r w:rsidR="008516E9">
        <w:t>unity, ensuring that public authorities take</w:t>
      </w:r>
      <w:r w:rsidRPr="00862F35">
        <w:t xml:space="preserve"> people’s hu</w:t>
      </w:r>
      <w:r w:rsidR="008516E9">
        <w:t>man rights into account when they provide</w:t>
      </w:r>
      <w:r w:rsidRPr="00862F35">
        <w:t xml:space="preserve"> services. </w:t>
      </w:r>
      <w:r w:rsidR="008C1093">
        <w:t>P</w:t>
      </w:r>
      <w:r w:rsidRPr="00862F35">
        <w:t>rivate entities are also bound to act compatibly with human rights and consider human rights in decision making when they perform public funct</w:t>
      </w:r>
      <w:r w:rsidR="008516E9">
        <w:t>ions on behalf of the g</w:t>
      </w:r>
      <w:r w:rsidRPr="00862F35">
        <w:t xml:space="preserve">overnment. For example, the Charter makes clear that a private company </w:t>
      </w:r>
      <w:r w:rsidR="0015227E">
        <w:t>managing a</w:t>
      </w:r>
      <w:r w:rsidR="00AF5563">
        <w:t xml:space="preserve"> Victorian</w:t>
      </w:r>
      <w:r w:rsidRPr="00862F35">
        <w:t xml:space="preserve"> prison has human rights obligations.</w:t>
      </w:r>
    </w:p>
    <w:p w:rsidRPr="00862F35" w:rsidR="00910899" w:rsidP="00910899" w:rsidRDefault="008516E9" w14:paraId="33F77C29" w14:textId="3A7B113E">
      <w:r>
        <w:t>The G</w:t>
      </w:r>
      <w:r w:rsidRPr="00862F35" w:rsidR="00910899">
        <w:t xml:space="preserve">overnment must also consider human rights when it drafts new laws. Every new Bill that is introduced into Parliament is accompanied by a statement of compatibility and all new Regulations must have a human rights certificate. These documents consider whether the new law limits any human rights and, if so, whether the limitation can be justified. If a Bill limits human rights and the limitation cannot be justified, the Bill is incompatible with human rights and the statement must say this. The Scrutiny of Acts and Regulations Committee of </w:t>
      </w:r>
      <w:r w:rsidR="00571064">
        <w:t xml:space="preserve">the Victorian </w:t>
      </w:r>
      <w:r w:rsidR="000A4F9B">
        <w:t>Parliament</w:t>
      </w:r>
      <w:r w:rsidRPr="00862F35" w:rsidR="00910899">
        <w:t xml:space="preserve"> then considers whether new laws are compatible with human rights and reports on this to Parliament. </w:t>
      </w:r>
    </w:p>
    <w:p w:rsidR="0069515C" w:rsidP="0069515C" w:rsidRDefault="00910899" w14:paraId="4D8F5A3F" w14:textId="6352840B">
      <w:r w:rsidRPr="00862F35">
        <w:t>Importantly, the Charter does</w:t>
      </w:r>
      <w:r w:rsidR="0015227E">
        <w:t xml:space="preserve"> </w:t>
      </w:r>
      <w:r w:rsidR="00D251D5">
        <w:t xml:space="preserve">not </w:t>
      </w:r>
      <w:r w:rsidR="0015227E">
        <w:t>prevent Parliament from passing legislation that is incompatible with human rights. The Charter does</w:t>
      </w:r>
      <w:r w:rsidRPr="00862F35">
        <w:t xml:space="preserve"> not override other legislation or allow the courts to strike down legislation that is incompatible with human rights. Courts must try to interpret laws in a way that is compatible with human rights, but they cannot go against the purpose of a legislative provision to make it compatible with human rights. Instead, the Charter promotes human rights compatible laws by making sure that human rights are taken into account in the </w:t>
      </w:r>
      <w:r w:rsidR="00D251D5">
        <w:t xml:space="preserve">legislative </w:t>
      </w:r>
      <w:r w:rsidRPr="00862F35">
        <w:t>process</w:t>
      </w:r>
      <w:r w:rsidR="008C1093">
        <w:t xml:space="preserve">. It </w:t>
      </w:r>
      <w:r w:rsidRPr="00862F35">
        <w:t>sets up a mechanism for the Supreme Court to notify the Government and Parliament if it considers a law cannot be interpreted compatibly with human rights.</w:t>
      </w:r>
      <w:bookmarkStart w:id="19" w:name="_Toc428025752"/>
    </w:p>
    <w:p w:rsidR="0069515C" w:rsidP="0069515C" w:rsidRDefault="0069515C" w14:paraId="7CC640B3" w14:textId="77777777"/>
    <w:p w:rsidR="00910899" w:rsidP="00F00B54" w:rsidRDefault="00910899" w14:paraId="493B3001" w14:textId="77777777">
      <w:pPr>
        <w:pStyle w:val="Heading2"/>
      </w:pPr>
      <w:r>
        <w:lastRenderedPageBreak/>
        <w:t>The roles of statutory bodies under the Charter</w:t>
      </w:r>
      <w:bookmarkEnd w:id="19"/>
    </w:p>
    <w:p w:rsidRPr="00862F35" w:rsidR="00910899" w:rsidP="00910899" w:rsidRDefault="00910899" w14:paraId="7EAD7C0A" w14:textId="77777777">
      <w:r w:rsidRPr="00862F35">
        <w:t>In addition to placing human rights obligations on public authorities, and making sure that human rights are considered when laws are made and interpreted, the Charter creates particular roles for some statutory bodies.</w:t>
      </w:r>
    </w:p>
    <w:p w:rsidRPr="00862F35" w:rsidR="00910899" w:rsidP="00910899" w:rsidRDefault="00910899" w14:paraId="607C7821" w14:textId="77777777">
      <w:r w:rsidRPr="00862F35">
        <w:t>The Victorian Equal Opportunity and Human Rights Commission is an independent statutory agency and has a range of advisory and educative functions under the Charter, including:</w:t>
      </w:r>
    </w:p>
    <w:p w:rsidRPr="00862F35" w:rsidR="00910899" w:rsidP="00910899" w:rsidRDefault="00910899" w14:paraId="2219646E" w14:textId="77777777">
      <w:pPr>
        <w:numPr>
          <w:ilvl w:val="0"/>
          <w:numId w:val="97"/>
        </w:numPr>
      </w:pPr>
      <w:r w:rsidRPr="00862F35">
        <w:t>reporting to the Attorney-General annually on the operation of the Charter</w:t>
      </w:r>
    </w:p>
    <w:p w:rsidRPr="00862F35" w:rsidR="00910899" w:rsidP="00910899" w:rsidRDefault="00910899" w14:paraId="432E8CA7" w14:textId="77777777">
      <w:pPr>
        <w:numPr>
          <w:ilvl w:val="0"/>
          <w:numId w:val="97"/>
        </w:numPr>
      </w:pPr>
      <w:r w:rsidRPr="00862F35">
        <w:t>advising the Attorney-General on anything relevant to the operation of the Charter</w:t>
      </w:r>
    </w:p>
    <w:p w:rsidRPr="00862F35" w:rsidR="00910899" w:rsidP="00910899" w:rsidRDefault="00910899" w14:paraId="6BD6C173" w14:textId="77777777">
      <w:pPr>
        <w:numPr>
          <w:ilvl w:val="0"/>
          <w:numId w:val="97"/>
        </w:numPr>
      </w:pPr>
      <w:r w:rsidRPr="00862F35">
        <w:t>by request, reviewing public authorities’ programs and practices to determine whether they are compatible with human rights</w:t>
      </w:r>
    </w:p>
    <w:p w:rsidRPr="00862F35" w:rsidR="00910899" w:rsidP="00910899" w:rsidRDefault="00910899" w14:paraId="28C8505D" w14:textId="77777777">
      <w:pPr>
        <w:numPr>
          <w:ilvl w:val="0"/>
          <w:numId w:val="97"/>
        </w:numPr>
      </w:pPr>
      <w:r w:rsidRPr="00862F35">
        <w:t>providing human rights education</w:t>
      </w:r>
    </w:p>
    <w:p w:rsidRPr="00862F35" w:rsidR="00910899" w:rsidP="00910899" w:rsidRDefault="00910899" w14:paraId="27BFD5BB" w14:textId="77156503">
      <w:pPr>
        <w:numPr>
          <w:ilvl w:val="0"/>
          <w:numId w:val="97"/>
        </w:numPr>
      </w:pPr>
      <w:r w:rsidRPr="00862F35">
        <w:t>interv</w:t>
      </w:r>
      <w:r w:rsidR="009F6834">
        <w:t>ening in legal proceedings when</w:t>
      </w:r>
      <w:r w:rsidRPr="00862F35">
        <w:t xml:space="preserve"> a legal question arises about the Charter’s application or the human rights compatible interpretation of a law</w:t>
      </w:r>
    </w:p>
    <w:p w:rsidRPr="00862F35" w:rsidR="00910899" w:rsidP="00910899" w:rsidRDefault="00910899" w14:paraId="05772787" w14:textId="77777777">
      <w:pPr>
        <w:numPr>
          <w:ilvl w:val="0"/>
          <w:numId w:val="97"/>
        </w:numPr>
      </w:pPr>
      <w:r w:rsidRPr="00862F35">
        <w:t>assisting with the statutory reviews of the Charter.</w:t>
      </w:r>
    </w:p>
    <w:p w:rsidRPr="00862F35" w:rsidR="00910899" w:rsidP="00910899" w:rsidRDefault="00910899" w14:paraId="4734092F" w14:textId="39303828">
      <w:r w:rsidRPr="00862F35">
        <w:t xml:space="preserve">The Commission can receive complaints under the </w:t>
      </w:r>
      <w:r w:rsidRPr="00862F35">
        <w:rPr>
          <w:i/>
        </w:rPr>
        <w:t xml:space="preserve">Equal Opportunity Act 2010 </w:t>
      </w:r>
      <w:r w:rsidRPr="00862F35">
        <w:t xml:space="preserve">(Vic) and the </w:t>
      </w:r>
      <w:r w:rsidRPr="00862F35">
        <w:rPr>
          <w:i/>
        </w:rPr>
        <w:t xml:space="preserve">Racial and Religious Tolerance Act 2001 </w:t>
      </w:r>
      <w:r w:rsidRPr="00862F35">
        <w:t>(Vic) and offer dispute resolution</w:t>
      </w:r>
      <w:r w:rsidR="00D251D5">
        <w:t xml:space="preserve">, but </w:t>
      </w:r>
      <w:r w:rsidRPr="00862F35">
        <w:t>it cannot take human righ</w:t>
      </w:r>
      <w:r w:rsidR="00D251D5">
        <w:t>ts complaints under the Charter.</w:t>
      </w:r>
    </w:p>
    <w:p w:rsidR="00910899" w:rsidP="00910899" w:rsidRDefault="00910899" w14:paraId="3251312F" w14:textId="1DB1DD81">
      <w:r w:rsidRPr="00862F35">
        <w:t xml:space="preserve">The Victorian Ombudsman is an independent officer of the Victorian Parliament. Her office performs an oversight function, investigating complaints about administrative actions taken by a wide range of Victorian public </w:t>
      </w:r>
      <w:r w:rsidR="00CF4419">
        <w:t>authorities. T</w:t>
      </w:r>
      <w:r w:rsidRPr="00862F35">
        <w:t xml:space="preserve">he Ombudsman </w:t>
      </w:r>
      <w:r w:rsidR="00CF4419">
        <w:t xml:space="preserve">has </w:t>
      </w:r>
      <w:r w:rsidRPr="00862F35">
        <w:t>power to enquire into and investigate complaints about alleged breaches of the Charter</w:t>
      </w:r>
      <w:r w:rsidR="00CF4419">
        <w:t xml:space="preserve"> that fall within her jurisdiction</w:t>
      </w:r>
      <w:r w:rsidRPr="00862F35">
        <w:t xml:space="preserve">. </w:t>
      </w:r>
    </w:p>
    <w:p w:rsidR="00910899" w:rsidP="00910899" w:rsidRDefault="00910899" w14:paraId="6FD89B22" w14:textId="4B8B6798">
      <w:r w:rsidRPr="00862F35">
        <w:t>Police and protective services officers are excluded from the Ombudsman’s jurisdiction</w:t>
      </w:r>
      <w:r>
        <w:t>.</w:t>
      </w:r>
      <w:r w:rsidRPr="00862F35">
        <w:t xml:space="preserve"> </w:t>
      </w:r>
      <w:r>
        <w:t>T</w:t>
      </w:r>
      <w:r w:rsidRPr="00862F35">
        <w:t>he</w:t>
      </w:r>
      <w:r w:rsidR="00706228">
        <w:t> </w:t>
      </w:r>
      <w:r w:rsidRPr="00862F35">
        <w:t>Independent Broad-based Anti-corruption Commission has a function to ensure that police and protective services officers have regard to the human rights in the Charter</w:t>
      </w:r>
      <w:r w:rsidR="0097113F">
        <w:t xml:space="preserve"> and </w:t>
      </w:r>
      <w:r w:rsidR="00CF4419">
        <w:t xml:space="preserve">it </w:t>
      </w:r>
      <w:r w:rsidR="0097113F">
        <w:t>can investigate police misconduct, including allegations of a breach of human rights</w:t>
      </w:r>
      <w:r w:rsidRPr="00862F35">
        <w:t>.</w:t>
      </w:r>
    </w:p>
    <w:p w:rsidRPr="00862F35" w:rsidR="0097113F" w:rsidP="00910899" w:rsidRDefault="0097113F" w14:paraId="3C1E7287" w14:textId="6B07B6DF">
      <w:r>
        <w:t>The Ombudsman and the Independent Broad-based Anti-corruption Commission have power to compel the production of information to support their investigations.</w:t>
      </w:r>
    </w:p>
    <w:p w:rsidR="00E601D5" w:rsidP="00F842E4" w:rsidRDefault="006975CA" w14:paraId="1402782E" w14:textId="05D3D0B2">
      <w:pPr>
        <w:pStyle w:val="Heading1"/>
      </w:pPr>
      <w:r>
        <w:br w:type="page"/>
      </w:r>
      <w:bookmarkStart w:id="20" w:name="_Toc428025753"/>
      <w:r w:rsidR="00112D95">
        <w:lastRenderedPageBreak/>
        <w:t>Review s</w:t>
      </w:r>
      <w:r w:rsidR="00E601D5">
        <w:t>ummary and r</w:t>
      </w:r>
      <w:r w:rsidRPr="0031683A" w:rsidR="00E601D5">
        <w:t>ecommendations</w:t>
      </w:r>
      <w:bookmarkEnd w:id="20"/>
    </w:p>
    <w:p w:rsidRPr="000164B2" w:rsidR="003A346D" w:rsidP="00215C4C" w:rsidRDefault="003A346D" w14:paraId="46BCA22E" w14:textId="3DC92F10">
      <w:pPr>
        <w:pStyle w:val="Heading3"/>
      </w:pPr>
      <w:bookmarkStart w:id="21" w:name="_Toc428025754"/>
      <w:r w:rsidRPr="000164B2">
        <w:t>Chapter 1</w:t>
      </w:r>
      <w:r>
        <w:t xml:space="preserve"> </w:t>
      </w:r>
      <w:r w:rsidRPr="000164B2">
        <w:t xml:space="preserve">Building our </w:t>
      </w:r>
      <w:r w:rsidRPr="00215C4C">
        <w:t>human</w:t>
      </w:r>
      <w:r w:rsidRPr="000164B2">
        <w:t xml:space="preserve"> rights culture</w:t>
      </w:r>
      <w:bookmarkEnd w:id="21"/>
    </w:p>
    <w:p w:rsidR="003A346D" w:rsidP="003A346D" w:rsidRDefault="0015227E" w14:paraId="4DA68D29" w14:textId="6888385C">
      <w:r>
        <w:t>Chapter 1 of the Report looks at building a</w:t>
      </w:r>
      <w:r w:rsidRPr="000164B2" w:rsidR="003A346D">
        <w:t xml:space="preserve"> human rights culture and address</w:t>
      </w:r>
      <w:r w:rsidR="00F842E4">
        <w:t>es</w:t>
      </w:r>
      <w:r w:rsidRPr="000164B2" w:rsidR="003A346D">
        <w:t xml:space="preserve"> term of reference 1(d) on an effective human rights culture.</w:t>
      </w:r>
    </w:p>
    <w:p w:rsidRPr="002A11C1" w:rsidR="002A11C1" w:rsidP="002A11C1" w:rsidRDefault="002A11C1" w14:paraId="09E25F1E" w14:textId="77777777">
      <w:pPr>
        <w:pStyle w:val="Textboxreview"/>
        <w:rPr>
          <w:i/>
        </w:rPr>
      </w:pPr>
      <w:r w:rsidRPr="002A11C1">
        <w:rPr>
          <w:i/>
        </w:rPr>
        <w:t>The Charter and our culture are strongly linked. We created the Charter in Victoria because of our existing culture and values.</w:t>
      </w:r>
    </w:p>
    <w:p w:rsidRPr="002A11C1" w:rsidR="002A11C1" w:rsidP="002A11C1" w:rsidRDefault="002A11C1" w14:paraId="4C67B154" w14:textId="77777777">
      <w:pPr>
        <w:pStyle w:val="Textboxreview"/>
        <w:jc w:val="right"/>
        <w:rPr>
          <w:b/>
          <w:i/>
        </w:rPr>
      </w:pPr>
      <w:r w:rsidRPr="002A11C1">
        <w:rPr>
          <w:b/>
        </w:rPr>
        <w:t>Melbourne CBD community forum participant, 13 May 2015</w:t>
      </w:r>
    </w:p>
    <w:p w:rsidR="003A346D" w:rsidP="003A346D" w:rsidRDefault="0015227E" w14:paraId="09823E8E" w14:textId="22254AAD">
      <w:r>
        <w:t>The Report outlines that f</w:t>
      </w:r>
      <w:r w:rsidR="003A346D">
        <w:t>or the</w:t>
      </w:r>
      <w:r w:rsidRPr="000164B2" w:rsidR="003A346D">
        <w:t xml:space="preserve"> Charter</w:t>
      </w:r>
      <w:r w:rsidR="003A346D">
        <w:t xml:space="preserve"> to be effective</w:t>
      </w:r>
      <w:r w:rsidRPr="000164B2" w:rsidR="003A346D">
        <w:t xml:space="preserve">, </w:t>
      </w:r>
      <w:r w:rsidR="003A346D">
        <w:t xml:space="preserve">the Victorian Government must prioritise </w:t>
      </w:r>
      <w:r w:rsidRPr="000164B2" w:rsidR="003A346D">
        <w:t xml:space="preserve">work to build a </w:t>
      </w:r>
      <w:r w:rsidR="00AF5563">
        <w:t xml:space="preserve">stronger </w:t>
      </w:r>
      <w:r w:rsidRPr="000164B2" w:rsidR="003A346D">
        <w:t xml:space="preserve">human rights culture, particularly in the Victorian public sector. </w:t>
      </w:r>
      <w:r w:rsidRPr="000164B2" w:rsidR="003A346D">
        <w:rPr>
          <w:noProof/>
        </w:rPr>
        <w:t>A strong human rights culture facilitates better government decision</w:t>
      </w:r>
      <w:r w:rsidR="003A346D">
        <w:rPr>
          <w:noProof/>
        </w:rPr>
        <w:t xml:space="preserve"> </w:t>
      </w:r>
      <w:r w:rsidRPr="000164B2" w:rsidR="003A346D">
        <w:rPr>
          <w:noProof/>
        </w:rPr>
        <w:t xml:space="preserve">making. Having the law is not enough to </w:t>
      </w:r>
      <w:r w:rsidR="003A346D">
        <w:rPr>
          <w:noProof/>
        </w:rPr>
        <w:t xml:space="preserve">achieve human rights protection: Victoria also needs </w:t>
      </w:r>
      <w:r w:rsidRPr="000164B2" w:rsidR="003A346D">
        <w:rPr>
          <w:noProof/>
        </w:rPr>
        <w:t>a culture that makes</w:t>
      </w:r>
      <w:r w:rsidRPr="000164B2" w:rsidR="003A346D">
        <w:t xml:space="preserve"> human rights real in people’s everyday int</w:t>
      </w:r>
      <w:r w:rsidR="003A346D">
        <w:t>eraction with government. For this reason, t</w:t>
      </w:r>
      <w:r w:rsidRPr="000164B2" w:rsidR="003A346D">
        <w:t xml:space="preserve">he </w:t>
      </w:r>
      <w:r>
        <w:t xml:space="preserve">reviewer recommends that the </w:t>
      </w:r>
      <w:r w:rsidRPr="000164B2" w:rsidR="003A346D">
        <w:t xml:space="preserve">Government’s primary </w:t>
      </w:r>
      <w:r w:rsidR="003A346D">
        <w:t>focus be on</w:t>
      </w:r>
      <w:r w:rsidRPr="000164B2" w:rsidR="003A346D">
        <w:t xml:space="preserve"> this</w:t>
      </w:r>
      <w:r w:rsidR="003A346D">
        <w:t xml:space="preserve"> front </w:t>
      </w:r>
      <w:r w:rsidRPr="000164B2" w:rsidR="003A346D">
        <w:t xml:space="preserve">end of the system. </w:t>
      </w:r>
    </w:p>
    <w:p w:rsidR="00767718" w:rsidP="00767718" w:rsidRDefault="00767718" w14:paraId="1E5C9ED0" w14:textId="77777777">
      <w:pPr>
        <w:pStyle w:val="Textboxreview"/>
        <w:rPr>
          <w:i/>
        </w:rPr>
      </w:pPr>
      <w:r w:rsidRPr="000B243E">
        <w:rPr>
          <w:i/>
        </w:rPr>
        <w:t xml:space="preserve">… after eight years of operation, the use of the Charter has matured beyond simple compliance with the law. The Charter is not only part of ‘everyday business’ for many public authorities, but drives important human rights initiatives to address systemic issues. In this way, it prompts organisations to take a proactive, rather than reactive, approach to their operations and the way they engage with the community. </w:t>
      </w:r>
    </w:p>
    <w:p w:rsidRPr="000B243E" w:rsidR="00767718" w:rsidP="00767718" w:rsidRDefault="00767718" w14:paraId="624542B7" w14:textId="55DA9616">
      <w:pPr>
        <w:pStyle w:val="Textboxreview"/>
        <w:jc w:val="right"/>
        <w:rPr>
          <w:b/>
        </w:rPr>
      </w:pPr>
      <w:r>
        <w:rPr>
          <w:b/>
        </w:rPr>
        <w:t xml:space="preserve">Victorian Equal Opportunity and Human Rights Commission, </w:t>
      </w:r>
      <w:r>
        <w:rPr>
          <w:b/>
        </w:rPr>
        <w:br/>
        <w:t xml:space="preserve">2014 Report on the </w:t>
      </w:r>
      <w:r w:rsidR="008C1093">
        <w:rPr>
          <w:b/>
        </w:rPr>
        <w:t>O</w:t>
      </w:r>
      <w:r>
        <w:rPr>
          <w:b/>
        </w:rPr>
        <w:t xml:space="preserve">peration of the Charter of </w:t>
      </w:r>
      <w:r>
        <w:rPr>
          <w:b/>
        </w:rPr>
        <w:br/>
        <w:t>Human Rights and Responsibilities</w:t>
      </w:r>
    </w:p>
    <w:p w:rsidRPr="000164B2" w:rsidR="003A346D" w:rsidP="003A346D" w:rsidRDefault="003A346D" w14:paraId="64A68D33" w14:textId="0BAE9090">
      <w:r>
        <w:t xml:space="preserve">There is no ‘one </w:t>
      </w:r>
      <w:r w:rsidRPr="000164B2">
        <w:t>size</w:t>
      </w:r>
      <w:r>
        <w:t xml:space="preserve"> </w:t>
      </w:r>
      <w:r w:rsidRPr="000164B2">
        <w:t>fits</w:t>
      </w:r>
      <w:r>
        <w:t xml:space="preserve"> </w:t>
      </w:r>
      <w:r w:rsidRPr="000164B2">
        <w:t>all</w:t>
      </w:r>
      <w:r>
        <w:t>’ approach</w:t>
      </w:r>
      <w:r w:rsidR="00AF5563">
        <w:t xml:space="preserve"> to building an effective human rights culture</w:t>
      </w:r>
      <w:r w:rsidR="0015227E">
        <w:t xml:space="preserve">. The Report </w:t>
      </w:r>
      <w:r>
        <w:t>outline</w:t>
      </w:r>
      <w:r w:rsidR="0015227E">
        <w:t>s</w:t>
      </w:r>
      <w:r w:rsidRPr="000164B2">
        <w:t xml:space="preserve"> three </w:t>
      </w:r>
      <w:r>
        <w:t>influences that require attention:</w:t>
      </w:r>
      <w:r w:rsidRPr="000164B2">
        <w:t xml:space="preserve"> </w:t>
      </w:r>
    </w:p>
    <w:p w:rsidRPr="00731246" w:rsidR="003A346D" w:rsidP="003A346D" w:rsidRDefault="003A346D" w14:paraId="6483BF88" w14:textId="42ECA341">
      <w:pPr>
        <w:numPr>
          <w:ilvl w:val="0"/>
          <w:numId w:val="92"/>
        </w:numPr>
        <w:spacing w:before="0" w:after="160" w:line="259" w:lineRule="auto"/>
        <w:ind w:left="720"/>
        <w:rPr>
          <w:b/>
        </w:rPr>
      </w:pPr>
      <w:r w:rsidRPr="000164B2">
        <w:rPr>
          <w:b/>
        </w:rPr>
        <w:t>Senior leadership</w:t>
      </w:r>
      <w:r w:rsidRPr="000164B2">
        <w:t xml:space="preserve"> </w:t>
      </w:r>
      <w:r w:rsidRPr="000164B2">
        <w:rPr>
          <w:b/>
        </w:rPr>
        <w:t>and organisational vision</w:t>
      </w:r>
      <w:r w:rsidR="00AF5563">
        <w:t>, including from Ministers and senior public servants</w:t>
      </w:r>
    </w:p>
    <w:p w:rsidRPr="000164B2" w:rsidR="003A346D" w:rsidP="003A346D" w:rsidRDefault="003A346D" w14:paraId="2D57B4BA" w14:textId="77777777">
      <w:pPr>
        <w:numPr>
          <w:ilvl w:val="0"/>
          <w:numId w:val="92"/>
        </w:numPr>
        <w:spacing w:before="0" w:after="160" w:line="259" w:lineRule="auto"/>
        <w:ind w:left="720"/>
      </w:pPr>
      <w:r>
        <w:rPr>
          <w:b/>
        </w:rPr>
        <w:t>Operational capacity</w:t>
      </w:r>
      <w:r w:rsidRPr="009F6834">
        <w:t xml:space="preserve">, </w:t>
      </w:r>
      <w:r w:rsidRPr="00D3343D">
        <w:t>including the role of supervisors and team behaviour</w:t>
      </w:r>
      <w:r>
        <w:t>,</w:t>
      </w:r>
      <w:r w:rsidRPr="00D3343D">
        <w:t xml:space="preserve"> and the need to build the knowledge and capacity of staff</w:t>
      </w:r>
    </w:p>
    <w:p w:rsidRPr="000164B2" w:rsidR="003A346D" w:rsidP="003A346D" w:rsidRDefault="003A346D" w14:paraId="18BD01C3" w14:textId="77777777">
      <w:pPr>
        <w:numPr>
          <w:ilvl w:val="0"/>
          <w:numId w:val="92"/>
        </w:numPr>
        <w:spacing w:before="0" w:after="160" w:line="259" w:lineRule="auto"/>
        <w:ind w:left="720"/>
      </w:pPr>
      <w:r>
        <w:rPr>
          <w:b/>
        </w:rPr>
        <w:t>External input and oversight</w:t>
      </w:r>
      <w:r w:rsidRPr="009F6834">
        <w:t xml:space="preserve">, </w:t>
      </w:r>
      <w:r w:rsidRPr="000164B2">
        <w:t>including community attitudes and expectations, capacity in th</w:t>
      </w:r>
      <w:r>
        <w:t>e legal sector, and the role of</w:t>
      </w:r>
      <w:r w:rsidRPr="000164B2">
        <w:t xml:space="preserve"> external accountability and oversight.</w:t>
      </w:r>
    </w:p>
    <w:p w:rsidR="003A346D" w:rsidP="003A346D" w:rsidRDefault="0015227E" w14:paraId="25F9668A" w14:textId="3546E5DD">
      <w:r>
        <w:t>The reviewer makes</w:t>
      </w:r>
      <w:r w:rsidRPr="000164B2" w:rsidR="003A346D">
        <w:t xml:space="preserve"> recommendations to re-engage each of these </w:t>
      </w:r>
      <w:r w:rsidR="003A346D">
        <w:t>influences</w:t>
      </w:r>
      <w:r w:rsidRPr="000164B2" w:rsidR="003A346D">
        <w:t xml:space="preserve"> to support the development of an effective human rights culture</w:t>
      </w:r>
      <w:r w:rsidR="003A346D">
        <w:t xml:space="preserve"> and build on work that is already being done by public authorities</w:t>
      </w:r>
      <w:r w:rsidRPr="000164B2" w:rsidR="003A346D">
        <w:t xml:space="preserve">. This </w:t>
      </w:r>
      <w:r w:rsidR="003A346D">
        <w:t>re-engagement will require g</w:t>
      </w:r>
      <w:r w:rsidRPr="000164B2" w:rsidR="003A346D">
        <w:t>overnment commitment to support human rights education in particular.</w:t>
      </w:r>
    </w:p>
    <w:p w:rsidRPr="001657E5" w:rsidR="00767718" w:rsidP="006934F5" w:rsidRDefault="00767718" w14:paraId="7B5D8112" w14:textId="77777777">
      <w:pPr>
        <w:pStyle w:val="Heading4"/>
      </w:pPr>
      <w:r w:rsidRPr="001657E5">
        <w:t>Recommendations</w:t>
      </w:r>
    </w:p>
    <w:p w:rsidRPr="006934F5" w:rsidR="00767718" w:rsidP="00767718" w:rsidRDefault="00767718" w14:paraId="1C6535DE" w14:textId="647F61B2">
      <w:pPr>
        <w:pStyle w:val="ListParagraph"/>
        <w:numPr>
          <w:ilvl w:val="0"/>
          <w:numId w:val="69"/>
        </w:numPr>
        <w:spacing w:before="240" w:after="240"/>
        <w:ind w:hanging="357"/>
        <w:rPr>
          <w:color w:val="000000" w:themeColor="text1"/>
          <w:sz w:val="21"/>
          <w:szCs w:val="21"/>
        </w:rPr>
      </w:pPr>
      <w:r w:rsidRPr="006934F5">
        <w:rPr>
          <w:color w:val="000000" w:themeColor="text1"/>
          <w:sz w:val="21"/>
          <w:szCs w:val="21"/>
        </w:rPr>
        <w:t>The Victorian Government make a public statement of commitment to human rights and Ministers reinforce in their dealings with departments and agencies their expectation that they should act compatibly with human rights.</w:t>
      </w:r>
      <w:r w:rsidRPr="006934F5" w:rsidR="0069515C">
        <w:rPr>
          <w:color w:val="000000" w:themeColor="text1"/>
          <w:sz w:val="21"/>
          <w:szCs w:val="21"/>
        </w:rPr>
        <w:br/>
      </w:r>
      <w:r w:rsidRPr="006934F5" w:rsidR="0069515C">
        <w:rPr>
          <w:color w:val="000000" w:themeColor="text1"/>
          <w:sz w:val="21"/>
          <w:szCs w:val="21"/>
        </w:rPr>
        <w:br/>
      </w:r>
    </w:p>
    <w:p w:rsidRPr="006934F5" w:rsidR="00767718" w:rsidP="00767718" w:rsidRDefault="00767718" w14:paraId="71D03F57" w14:textId="77777777">
      <w:pPr>
        <w:pStyle w:val="ListParagraph"/>
        <w:numPr>
          <w:ilvl w:val="0"/>
          <w:numId w:val="69"/>
        </w:numPr>
        <w:spacing w:before="240" w:after="240"/>
        <w:ind w:hanging="357"/>
        <w:rPr>
          <w:color w:val="000000" w:themeColor="text1"/>
          <w:sz w:val="21"/>
          <w:szCs w:val="21"/>
        </w:rPr>
      </w:pPr>
      <w:r w:rsidRPr="006934F5">
        <w:rPr>
          <w:color w:val="000000" w:themeColor="text1"/>
          <w:sz w:val="21"/>
          <w:szCs w:val="21"/>
        </w:rPr>
        <w:lastRenderedPageBreak/>
        <w:t>The Victorian Secretaries Board include the development of a human rights culture as part of its work in setting values and standards across the Victorian public sector. An inter-departmental committee should support this work by providing leadership and coordination for departments and agencies at the State government level.</w:t>
      </w:r>
    </w:p>
    <w:p w:rsidRPr="006934F5" w:rsidR="00767718" w:rsidP="00767718" w:rsidRDefault="00767718" w14:paraId="5D1AE790" w14:textId="77777777">
      <w:pPr>
        <w:pStyle w:val="ListParagraph"/>
        <w:numPr>
          <w:ilvl w:val="0"/>
          <w:numId w:val="69"/>
        </w:numPr>
        <w:spacing w:before="240" w:after="240"/>
        <w:ind w:hanging="357"/>
        <w:rPr>
          <w:color w:val="000000" w:themeColor="text1"/>
          <w:sz w:val="21"/>
          <w:szCs w:val="21"/>
        </w:rPr>
      </w:pPr>
      <w:r w:rsidRPr="006934F5">
        <w:rPr>
          <w:color w:val="000000" w:themeColor="text1"/>
          <w:sz w:val="21"/>
          <w:szCs w:val="21"/>
        </w:rPr>
        <w:t>The Victorian Government encourage public sector entities to promote a human rights culture in their organisations, including by:</w:t>
      </w:r>
    </w:p>
    <w:p w:rsidRPr="006934F5" w:rsidR="00767718" w:rsidP="00767718" w:rsidRDefault="00767718" w14:paraId="6C325BFF" w14:textId="77777777">
      <w:pPr>
        <w:pStyle w:val="ListParagraph"/>
        <w:numPr>
          <w:ilvl w:val="0"/>
          <w:numId w:val="70"/>
        </w:numPr>
        <w:spacing w:before="240" w:after="240"/>
        <w:ind w:hanging="357"/>
        <w:rPr>
          <w:color w:val="000000" w:themeColor="text1"/>
          <w:sz w:val="21"/>
          <w:szCs w:val="21"/>
        </w:rPr>
      </w:pPr>
      <w:r w:rsidRPr="006934F5">
        <w:rPr>
          <w:color w:val="000000" w:themeColor="text1"/>
          <w:sz w:val="21"/>
          <w:szCs w:val="21"/>
        </w:rPr>
        <w:t>ensuring their organisational vision, plans, policies and procedures support good human rights practice</w:t>
      </w:r>
    </w:p>
    <w:p w:rsidRPr="006934F5" w:rsidR="00767718" w:rsidP="00767718" w:rsidRDefault="00767718" w14:paraId="630039EC" w14:textId="77777777">
      <w:pPr>
        <w:pStyle w:val="ListParagraph"/>
        <w:numPr>
          <w:ilvl w:val="0"/>
          <w:numId w:val="70"/>
        </w:numPr>
        <w:spacing w:before="240" w:after="240"/>
        <w:ind w:hanging="357"/>
        <w:rPr>
          <w:color w:val="000000" w:themeColor="text1"/>
          <w:sz w:val="21"/>
          <w:szCs w:val="21"/>
        </w:rPr>
      </w:pPr>
      <w:r w:rsidRPr="006934F5">
        <w:rPr>
          <w:color w:val="000000" w:themeColor="text1"/>
          <w:sz w:val="21"/>
          <w:szCs w:val="21"/>
        </w:rPr>
        <w:t>building relevant human rights capabilities into staff position descriptions and ongoing professional development.</w:t>
      </w:r>
    </w:p>
    <w:p w:rsidRPr="006934F5" w:rsidR="00767718" w:rsidP="00767718" w:rsidRDefault="00767718" w14:paraId="1ABB0F58" w14:textId="77777777">
      <w:pPr>
        <w:pStyle w:val="ListParagraph"/>
        <w:numPr>
          <w:ilvl w:val="0"/>
          <w:numId w:val="69"/>
        </w:numPr>
        <w:spacing w:before="240" w:after="240"/>
        <w:ind w:hanging="357"/>
        <w:rPr>
          <w:rFonts w:eastAsia="Times New Roman"/>
          <w:color w:val="000000" w:themeColor="text1"/>
          <w:sz w:val="21"/>
          <w:szCs w:val="21"/>
        </w:rPr>
      </w:pPr>
      <w:r w:rsidRPr="006934F5">
        <w:rPr>
          <w:color w:val="000000" w:themeColor="text1"/>
          <w:sz w:val="21"/>
          <w:szCs w:val="21"/>
        </w:rPr>
        <w:t>The Victorian Government review the structure and placement of the Human Rights Unit so that it can provide centralised expertise on human rights within government. The Unit’s role should include providing advice, developing and maintaining human rights resources for use within the Victorian government, and providing specialist training (such as training on how to develop human rights compatible policy and legislation, and how to draft statements of compatibility).</w:t>
      </w:r>
    </w:p>
    <w:p w:rsidRPr="00C731B7" w:rsidR="00767718" w:rsidP="00767718" w:rsidRDefault="00767718" w14:paraId="15485912" w14:textId="77777777">
      <w:pPr>
        <w:pStyle w:val="ListParagraph"/>
        <w:numPr>
          <w:ilvl w:val="0"/>
          <w:numId w:val="69"/>
        </w:numPr>
        <w:spacing w:before="240" w:after="240"/>
        <w:ind w:hanging="357"/>
        <w:rPr>
          <w:rFonts w:eastAsia="Times New Roman"/>
          <w:color w:val="000000" w:themeColor="text1"/>
          <w:sz w:val="21"/>
          <w:szCs w:val="21"/>
        </w:rPr>
      </w:pPr>
      <w:r w:rsidRPr="006934F5">
        <w:rPr>
          <w:rFonts w:eastAsia="Times New Roman"/>
          <w:color w:val="000000" w:themeColor="text1"/>
          <w:sz w:val="21"/>
          <w:szCs w:val="21"/>
        </w:rPr>
        <w:t xml:space="preserve">The Human Rights Unit update the </w:t>
      </w:r>
      <w:r w:rsidRPr="00E4056C">
        <w:rPr>
          <w:rFonts w:eastAsia="Times New Roman"/>
          <w:color w:val="000000" w:themeColor="text1"/>
          <w:sz w:val="21"/>
          <w:szCs w:val="21"/>
        </w:rPr>
        <w:t>Charter Guidelines for Legislation and Policy Officers.</w:t>
      </w:r>
      <w:r w:rsidRPr="006934F5">
        <w:rPr>
          <w:rFonts w:eastAsia="Times New Roman"/>
          <w:color w:val="000000" w:themeColor="text1"/>
          <w:sz w:val="21"/>
          <w:szCs w:val="21"/>
        </w:rPr>
        <w:t xml:space="preserve"> The Unit should also work with departments and agencies to continue to develop specialist guidance and promotional materials in key areas of policy and service delivery, such as policing, corrections, health services, disability services, child protection and </w:t>
      </w:r>
      <w:r w:rsidRPr="00C731B7">
        <w:rPr>
          <w:rFonts w:eastAsia="Times New Roman"/>
          <w:color w:val="000000" w:themeColor="text1"/>
          <w:sz w:val="21"/>
          <w:szCs w:val="21"/>
        </w:rPr>
        <w:t>education.</w:t>
      </w:r>
    </w:p>
    <w:p w:rsidRPr="00C731B7" w:rsidR="00767718" w:rsidP="00767718" w:rsidRDefault="00767718" w14:paraId="138DC090" w14:textId="77777777">
      <w:pPr>
        <w:pStyle w:val="ListParagraph"/>
        <w:numPr>
          <w:ilvl w:val="0"/>
          <w:numId w:val="69"/>
        </w:numPr>
        <w:spacing w:before="240" w:after="240"/>
        <w:ind w:hanging="357"/>
        <w:rPr>
          <w:rFonts w:eastAsia="Times New Roman"/>
          <w:color w:val="000000" w:themeColor="text1"/>
          <w:sz w:val="21"/>
          <w:szCs w:val="21"/>
        </w:rPr>
      </w:pPr>
      <w:r w:rsidRPr="00C731B7">
        <w:rPr>
          <w:color w:val="000000" w:themeColor="text1"/>
          <w:sz w:val="21"/>
          <w:szCs w:val="21"/>
        </w:rPr>
        <w:t>The Victorian Equal Opportunity and Human Rights Commission be given responsibility to provide human rights education within the public sector to:</w:t>
      </w:r>
    </w:p>
    <w:p w:rsidRPr="00C731B7" w:rsidR="00767718" w:rsidP="00767718" w:rsidRDefault="00767718" w14:paraId="4021108E" w14:textId="0AD12BA4">
      <w:pPr>
        <w:pStyle w:val="ListParagraph"/>
        <w:numPr>
          <w:ilvl w:val="0"/>
          <w:numId w:val="65"/>
        </w:numPr>
        <w:spacing w:before="240" w:after="240"/>
        <w:ind w:left="714" w:hanging="357"/>
        <w:rPr>
          <w:color w:val="000000" w:themeColor="text1"/>
          <w:sz w:val="21"/>
          <w:szCs w:val="21"/>
        </w:rPr>
      </w:pPr>
      <w:r w:rsidRPr="00C731B7">
        <w:rPr>
          <w:color w:val="000000" w:themeColor="text1"/>
          <w:sz w:val="21"/>
          <w:szCs w:val="21"/>
        </w:rPr>
        <w:t>leaders across the Victoria</w:t>
      </w:r>
      <w:r w:rsidR="009F6834">
        <w:rPr>
          <w:color w:val="000000" w:themeColor="text1"/>
          <w:sz w:val="21"/>
          <w:szCs w:val="21"/>
        </w:rPr>
        <w:t>n</w:t>
      </w:r>
      <w:r w:rsidRPr="00C731B7">
        <w:rPr>
          <w:color w:val="000000" w:themeColor="text1"/>
          <w:sz w:val="21"/>
          <w:szCs w:val="21"/>
        </w:rPr>
        <w:t xml:space="preserve"> public sector to ensure that they can influence a positive culture of human rights</w:t>
      </w:r>
    </w:p>
    <w:p w:rsidRPr="006934F5" w:rsidR="00767718" w:rsidP="00767718" w:rsidRDefault="00767718" w14:paraId="4F84F2EC" w14:textId="0D195EFA">
      <w:pPr>
        <w:pStyle w:val="ListParagraph"/>
        <w:numPr>
          <w:ilvl w:val="0"/>
          <w:numId w:val="65"/>
        </w:numPr>
        <w:spacing w:before="240" w:after="240"/>
        <w:ind w:left="714" w:hanging="357"/>
        <w:rPr>
          <w:color w:val="000000" w:themeColor="text1"/>
          <w:sz w:val="21"/>
          <w:szCs w:val="21"/>
        </w:rPr>
      </w:pPr>
      <w:r w:rsidRPr="006934F5">
        <w:rPr>
          <w:color w:val="000000" w:themeColor="text1"/>
          <w:sz w:val="21"/>
          <w:szCs w:val="21"/>
        </w:rPr>
        <w:t>local government councillors. As a priority</w:t>
      </w:r>
      <w:r w:rsidR="0053449B">
        <w:rPr>
          <w:color w:val="000000" w:themeColor="text1"/>
          <w:sz w:val="21"/>
          <w:szCs w:val="21"/>
        </w:rPr>
        <w:t>,</w:t>
      </w:r>
      <w:r w:rsidRPr="006934F5">
        <w:rPr>
          <w:color w:val="000000" w:themeColor="text1"/>
          <w:sz w:val="21"/>
          <w:szCs w:val="21"/>
        </w:rPr>
        <w:t xml:space="preserve"> materials should be available to support the induction of new councillors after the October 2016 local government elections</w:t>
      </w:r>
    </w:p>
    <w:p w:rsidRPr="00C731B7" w:rsidR="00767718" w:rsidP="00767718" w:rsidRDefault="00767718" w14:paraId="3A6831AF" w14:textId="38EF3812">
      <w:pPr>
        <w:pStyle w:val="ListParagraph"/>
        <w:numPr>
          <w:ilvl w:val="0"/>
          <w:numId w:val="65"/>
        </w:numPr>
        <w:spacing w:before="240" w:after="240"/>
        <w:ind w:left="714" w:hanging="357"/>
        <w:rPr>
          <w:color w:val="000000" w:themeColor="text1"/>
          <w:sz w:val="21"/>
          <w:szCs w:val="21"/>
        </w:rPr>
      </w:pPr>
      <w:r w:rsidRPr="006934F5">
        <w:rPr>
          <w:color w:val="000000" w:themeColor="text1"/>
          <w:sz w:val="21"/>
          <w:szCs w:val="21"/>
        </w:rPr>
        <w:t xml:space="preserve">staff of Victorian public sector departments, agencies and local government. Where </w:t>
      </w:r>
      <w:r w:rsidRPr="00C731B7">
        <w:rPr>
          <w:color w:val="000000" w:themeColor="text1"/>
          <w:sz w:val="21"/>
          <w:szCs w:val="21"/>
        </w:rPr>
        <w:t xml:space="preserve">possible, the training should be tailored to the needs of particular work areas and be delivered in consultation with </w:t>
      </w:r>
      <w:r w:rsidRPr="00C731B7" w:rsidR="00AF5563">
        <w:rPr>
          <w:color w:val="000000" w:themeColor="text1"/>
          <w:sz w:val="21"/>
          <w:szCs w:val="21"/>
        </w:rPr>
        <w:t xml:space="preserve">front </w:t>
      </w:r>
      <w:r w:rsidRPr="00C731B7">
        <w:rPr>
          <w:color w:val="000000" w:themeColor="text1"/>
          <w:sz w:val="21"/>
          <w:szCs w:val="21"/>
        </w:rPr>
        <w:t>line staff who understand the operatio</w:t>
      </w:r>
      <w:r w:rsidRPr="00C731B7" w:rsidR="00AF5563">
        <w:rPr>
          <w:color w:val="000000" w:themeColor="text1"/>
          <w:sz w:val="21"/>
          <w:szCs w:val="21"/>
        </w:rPr>
        <w:t>nal aspects of the work area</w:t>
      </w:r>
    </w:p>
    <w:p w:rsidRPr="00C731B7" w:rsidR="00767718" w:rsidP="00767718" w:rsidRDefault="00767718" w14:paraId="4A46DA45" w14:textId="77777777">
      <w:pPr>
        <w:pStyle w:val="ListParagraph"/>
        <w:numPr>
          <w:ilvl w:val="0"/>
          <w:numId w:val="65"/>
        </w:numPr>
        <w:spacing w:before="240" w:after="240"/>
        <w:ind w:left="714" w:hanging="357"/>
        <w:rPr>
          <w:color w:val="000000" w:themeColor="text1"/>
          <w:sz w:val="21"/>
          <w:szCs w:val="21"/>
        </w:rPr>
      </w:pPr>
      <w:r w:rsidRPr="00C731B7">
        <w:rPr>
          <w:color w:val="000000" w:themeColor="text1"/>
          <w:sz w:val="21"/>
          <w:szCs w:val="21"/>
        </w:rPr>
        <w:t>private entities that perform functions of a public nature and have obligations under the Charter.</w:t>
      </w:r>
    </w:p>
    <w:p w:rsidRPr="006934F5" w:rsidR="00767718" w:rsidP="00767718" w:rsidRDefault="00767718" w14:paraId="1B305EC9" w14:textId="77777777">
      <w:pPr>
        <w:pStyle w:val="ListParagraph"/>
        <w:numPr>
          <w:ilvl w:val="0"/>
          <w:numId w:val="69"/>
        </w:numPr>
        <w:spacing w:before="240" w:after="240"/>
        <w:ind w:hanging="357"/>
        <w:rPr>
          <w:color w:val="000000" w:themeColor="text1"/>
          <w:sz w:val="21"/>
          <w:szCs w:val="21"/>
        </w:rPr>
      </w:pPr>
      <w:r w:rsidRPr="00C731B7">
        <w:rPr>
          <w:color w:val="000000" w:themeColor="text1"/>
          <w:sz w:val="21"/>
          <w:szCs w:val="21"/>
        </w:rPr>
        <w:t>The Victorian Equal Opportunity and Human Rights Commission facilitate opportunities for public and community sector workers to share experience and expertise on the Charter. Such opportunities could include</w:t>
      </w:r>
      <w:r w:rsidRPr="006934F5">
        <w:rPr>
          <w:color w:val="000000" w:themeColor="text1"/>
          <w:sz w:val="21"/>
          <w:szCs w:val="21"/>
        </w:rPr>
        <w:t xml:space="preserve"> Human Rights Network events, the production of resources, the establishment of communities of practice sponsored by a senior executive, and the use of existing networks.</w:t>
      </w:r>
    </w:p>
    <w:p w:rsidRPr="006934F5" w:rsidR="00767718" w:rsidP="00767718" w:rsidRDefault="00767718" w14:paraId="29B11711" w14:textId="77777777">
      <w:pPr>
        <w:pStyle w:val="ListParagraph"/>
        <w:numPr>
          <w:ilvl w:val="0"/>
          <w:numId w:val="69"/>
        </w:numPr>
        <w:spacing w:before="240" w:after="240"/>
        <w:ind w:hanging="357"/>
        <w:rPr>
          <w:color w:val="000000" w:themeColor="text1"/>
          <w:sz w:val="21"/>
          <w:szCs w:val="21"/>
        </w:rPr>
      </w:pPr>
      <w:r w:rsidRPr="006934F5">
        <w:rPr>
          <w:color w:val="000000" w:themeColor="text1"/>
          <w:sz w:val="21"/>
          <w:szCs w:val="21"/>
        </w:rPr>
        <w:t>The Victorian Equal Opportunity and Human Rights Commission provide further human rights education to the community and community advocates.</w:t>
      </w:r>
    </w:p>
    <w:p w:rsidRPr="006934F5" w:rsidR="00767718" w:rsidP="00767718" w:rsidRDefault="00767718" w14:paraId="09CEBD0C" w14:textId="77777777">
      <w:pPr>
        <w:pStyle w:val="ListParagraph"/>
        <w:numPr>
          <w:ilvl w:val="0"/>
          <w:numId w:val="69"/>
        </w:numPr>
        <w:spacing w:before="240" w:after="240"/>
        <w:ind w:hanging="357"/>
        <w:rPr>
          <w:color w:val="000000" w:themeColor="text1"/>
          <w:sz w:val="21"/>
          <w:szCs w:val="21"/>
        </w:rPr>
      </w:pPr>
      <w:r w:rsidRPr="006934F5">
        <w:rPr>
          <w:color w:val="000000" w:themeColor="text1"/>
          <w:sz w:val="21"/>
          <w:szCs w:val="21"/>
        </w:rPr>
        <w:t>Public authorities make relevant human rights information available when providing services to the community and provide a way for people to have a say about issues that affect them.</w:t>
      </w:r>
    </w:p>
    <w:p w:rsidRPr="006934F5" w:rsidR="00767718" w:rsidP="00767718" w:rsidRDefault="00767718" w14:paraId="5B372EFA" w14:textId="77777777">
      <w:pPr>
        <w:pStyle w:val="ListParagraph"/>
        <w:numPr>
          <w:ilvl w:val="0"/>
          <w:numId w:val="69"/>
        </w:numPr>
        <w:spacing w:before="240" w:after="240"/>
        <w:ind w:hanging="357"/>
        <w:rPr>
          <w:color w:val="000000" w:themeColor="text1"/>
          <w:sz w:val="21"/>
          <w:szCs w:val="21"/>
        </w:rPr>
      </w:pPr>
      <w:r w:rsidRPr="006934F5">
        <w:rPr>
          <w:color w:val="000000" w:themeColor="text1"/>
          <w:sz w:val="21"/>
          <w:szCs w:val="21"/>
        </w:rPr>
        <w:lastRenderedPageBreak/>
        <w:t>The Victorian Equal Opportunity and Human Rights Commission look for ways to engage with the private sector to build a broader human rights culture in Victoria. Such engagement could include establishing a Corporate Charter Champions group, partnering with businesses on activities, or working with business networks to build understanding of the Charter.</w:t>
      </w:r>
    </w:p>
    <w:p w:rsidRPr="006934F5" w:rsidR="00767718" w:rsidP="00767718" w:rsidRDefault="00767718" w14:paraId="6F1220CF" w14:textId="77777777">
      <w:pPr>
        <w:pStyle w:val="ListParagraph"/>
        <w:numPr>
          <w:ilvl w:val="0"/>
          <w:numId w:val="69"/>
        </w:numPr>
        <w:spacing w:before="240" w:after="240"/>
        <w:ind w:hanging="357"/>
        <w:rPr>
          <w:color w:val="000000" w:themeColor="text1"/>
          <w:sz w:val="21"/>
          <w:szCs w:val="21"/>
        </w:rPr>
      </w:pPr>
      <w:r w:rsidRPr="006934F5">
        <w:rPr>
          <w:color w:val="000000" w:themeColor="text1"/>
          <w:sz w:val="21"/>
          <w:szCs w:val="21"/>
        </w:rPr>
        <w:t>The Judicial College of Victoria be responsible for educating judicial officers and tribunal members regularly on how the Charter operates. Where appropriate, this education could be done in conjunction with professional development for the legal profession.</w:t>
      </w:r>
    </w:p>
    <w:p w:rsidRPr="000164B2" w:rsidR="003A346D" w:rsidP="003A346D" w:rsidRDefault="003A346D" w14:paraId="6BDF87A8" w14:textId="77777777">
      <w:pPr>
        <w:pStyle w:val="Heading3"/>
      </w:pPr>
      <w:bookmarkStart w:id="22" w:name="_Toc428025755"/>
      <w:r w:rsidRPr="000164B2">
        <w:t>Chapter 2 Clarifying res</w:t>
      </w:r>
      <w:r>
        <w:t>ponsibilities for human rights—</w:t>
      </w:r>
      <w:r w:rsidRPr="000164B2">
        <w:t>acts and decisions of public authorities</w:t>
      </w:r>
      <w:bookmarkEnd w:id="22"/>
      <w:r w:rsidRPr="000164B2">
        <w:t xml:space="preserve"> </w:t>
      </w:r>
    </w:p>
    <w:p w:rsidR="003A346D" w:rsidP="003A346D" w:rsidRDefault="003A346D" w14:paraId="79643BD4" w14:textId="649FDE19">
      <w:r w:rsidRPr="000164B2">
        <w:t>Chapter 2</w:t>
      </w:r>
      <w:r>
        <w:t xml:space="preserve"> </w:t>
      </w:r>
      <w:r w:rsidR="0015227E">
        <w:t xml:space="preserve">addresses </w:t>
      </w:r>
      <w:r w:rsidRPr="000164B2">
        <w:t xml:space="preserve">what is needed to clarify responsibilities for human rights. </w:t>
      </w:r>
      <w:r>
        <w:t xml:space="preserve">It </w:t>
      </w:r>
      <w:r w:rsidR="0015227E">
        <w:t>covers</w:t>
      </w:r>
      <w:r>
        <w:t xml:space="preserve"> terms of reference</w:t>
      </w:r>
      <w:r w:rsidRPr="000164B2">
        <w:t xml:space="preserve"> 2(a) on clarifying the provisions regarding </w:t>
      </w:r>
      <w:r>
        <w:t xml:space="preserve">public authorities; 1(e) on applying </w:t>
      </w:r>
      <w:r w:rsidRPr="000164B2">
        <w:t>the Charter to non-</w:t>
      </w:r>
      <w:r>
        <w:t>S</w:t>
      </w:r>
      <w:r w:rsidRPr="000164B2">
        <w:t>tate entities; and 2(e) on clarifying the obligations of courts and when they have public authority obligations.</w:t>
      </w:r>
    </w:p>
    <w:p w:rsidR="003A346D" w:rsidP="0015227E" w:rsidRDefault="0015227E" w14:paraId="15582157" w14:textId="39D1D40D">
      <w:pPr>
        <w:keepLines/>
      </w:pPr>
      <w:r>
        <w:t>The reviewer makes</w:t>
      </w:r>
      <w:r w:rsidRPr="000164B2" w:rsidR="003A346D">
        <w:t xml:space="preserve"> recommendations to ensure greater certainty about</w:t>
      </w:r>
      <w:r w:rsidR="003A346D">
        <w:t xml:space="preserve"> who is a public authority, so</w:t>
      </w:r>
      <w:r w:rsidRPr="000164B2" w:rsidR="003A346D">
        <w:t xml:space="preserve"> individuals are aware of their rights and entities are aware </w:t>
      </w:r>
      <w:r w:rsidR="003A346D">
        <w:t xml:space="preserve">of their </w:t>
      </w:r>
      <w:r w:rsidRPr="000164B2" w:rsidR="003A346D">
        <w:t xml:space="preserve">obligations. This </w:t>
      </w:r>
      <w:r w:rsidR="003A346D">
        <w:t xml:space="preserve">awareness </w:t>
      </w:r>
      <w:r w:rsidRPr="000164B2" w:rsidR="003A346D">
        <w:t>is a particular iss</w:t>
      </w:r>
      <w:r w:rsidR="003A346D">
        <w:t xml:space="preserve">ue for private entities delivering public services. These entities already have public authority obligations under the Charter when they are performing functions of a </w:t>
      </w:r>
      <w:r w:rsidR="00C731B7">
        <w:t>public nature on behalf of the s</w:t>
      </w:r>
      <w:r w:rsidR="003A346D">
        <w:t xml:space="preserve">tate. </w:t>
      </w:r>
      <w:r>
        <w:t xml:space="preserve">The reviewer </w:t>
      </w:r>
      <w:r w:rsidRPr="000164B2" w:rsidR="003A346D">
        <w:t>propose</w:t>
      </w:r>
      <w:r>
        <w:t>s</w:t>
      </w:r>
      <w:r w:rsidRPr="000164B2" w:rsidR="003A346D">
        <w:t xml:space="preserve"> </w:t>
      </w:r>
      <w:r w:rsidR="003A346D">
        <w:t>improvements to</w:t>
      </w:r>
      <w:r w:rsidRPr="000164B2" w:rsidR="003A346D">
        <w:t xml:space="preserve"> the current definition</w:t>
      </w:r>
      <w:r w:rsidR="003A346D">
        <w:t xml:space="preserve"> of ‘public authority’ to make this clearer</w:t>
      </w:r>
      <w:r w:rsidRPr="000164B2" w:rsidR="003A346D">
        <w:t xml:space="preserve">, </w:t>
      </w:r>
      <w:r w:rsidR="003A346D">
        <w:t xml:space="preserve">while allowing for future changes in how government </w:t>
      </w:r>
      <w:r w:rsidRPr="000164B2" w:rsidR="003A346D">
        <w:t xml:space="preserve">operates. </w:t>
      </w:r>
      <w:r>
        <w:t xml:space="preserve">He </w:t>
      </w:r>
      <w:r w:rsidR="003A346D">
        <w:t>recommend</w:t>
      </w:r>
      <w:r>
        <w:t>s</w:t>
      </w:r>
      <w:r w:rsidR="003A346D">
        <w:t xml:space="preserve">, for example, </w:t>
      </w:r>
      <w:r w:rsidRPr="000164B2" w:rsidR="003A346D">
        <w:t>adding a non-exhaustive list of public functions to the Charter, providing a mechanism for private entities to voluntarily ‘opt</w:t>
      </w:r>
      <w:r w:rsidR="003A346D">
        <w:t xml:space="preserve"> </w:t>
      </w:r>
      <w:r w:rsidRPr="000164B2" w:rsidR="003A346D">
        <w:t>in’</w:t>
      </w:r>
      <w:r w:rsidR="000F2997">
        <w:t xml:space="preserve"> to public authority obligations</w:t>
      </w:r>
      <w:r w:rsidRPr="000164B2" w:rsidR="003A346D">
        <w:t xml:space="preserve">, and </w:t>
      </w:r>
      <w:r w:rsidR="003A346D">
        <w:t>encouraging government to make the Charter’s application clearer in its contracts with the private sector.</w:t>
      </w:r>
    </w:p>
    <w:p w:rsidR="003A346D" w:rsidP="003A346D" w:rsidRDefault="003A346D" w14:paraId="7103BAAE" w14:textId="4C46CFB3">
      <w:r>
        <w:t>Despite</w:t>
      </w:r>
      <w:r w:rsidRPr="000164B2">
        <w:t xml:space="preserve"> uncertainty about when the Charter may apply to the court</w:t>
      </w:r>
      <w:r>
        <w:t xml:space="preserve">s as public authorities, </w:t>
      </w:r>
      <w:r w:rsidR="0015227E">
        <w:t>the reviewer</w:t>
      </w:r>
      <w:r>
        <w:t> </w:t>
      </w:r>
      <w:r w:rsidR="008C1093">
        <w:t xml:space="preserve">concludes </w:t>
      </w:r>
      <w:r>
        <w:t xml:space="preserve">that case law now provides </w:t>
      </w:r>
      <w:r w:rsidRPr="000164B2">
        <w:t xml:space="preserve">guidance on this </w:t>
      </w:r>
      <w:r w:rsidR="0015227E">
        <w:t xml:space="preserve">matter. For this reason, he </w:t>
      </w:r>
      <w:r>
        <w:t>do</w:t>
      </w:r>
      <w:r w:rsidR="0015227E">
        <w:t>es</w:t>
      </w:r>
      <w:r>
        <w:t xml:space="preserve"> not make any recommendations to change the</w:t>
      </w:r>
      <w:r w:rsidR="0015227E">
        <w:t xml:space="preserve"> balance struck by the courts. There is a </w:t>
      </w:r>
      <w:r>
        <w:t xml:space="preserve">recommendation to clarify the note that appears in the Charter about when a court may be acting in </w:t>
      </w:r>
      <w:r w:rsidR="00AF5563">
        <w:t xml:space="preserve">an </w:t>
      </w:r>
      <w:r>
        <w:t>administrative capacity.</w:t>
      </w:r>
    </w:p>
    <w:p w:rsidRPr="001657E5" w:rsidR="00767718" w:rsidP="006934F5" w:rsidRDefault="00767718" w14:paraId="5F023841" w14:textId="54E677DE">
      <w:pPr>
        <w:pStyle w:val="Heading4"/>
      </w:pPr>
      <w:r w:rsidRPr="006934F5">
        <w:t>Recommendations</w:t>
      </w:r>
    </w:p>
    <w:p w:rsidRPr="006934F5" w:rsidR="00767718" w:rsidP="00767718" w:rsidRDefault="00767718" w14:paraId="48466B45" w14:textId="77777777">
      <w:pPr>
        <w:pStyle w:val="ListParagraph"/>
        <w:numPr>
          <w:ilvl w:val="0"/>
          <w:numId w:val="69"/>
        </w:numPr>
        <w:spacing w:before="240" w:after="240"/>
        <w:ind w:hanging="357"/>
        <w:rPr>
          <w:color w:val="000000" w:themeColor="text1"/>
          <w:sz w:val="21"/>
          <w:szCs w:val="21"/>
        </w:rPr>
      </w:pPr>
      <w:r w:rsidRPr="006934F5">
        <w:rPr>
          <w:color w:val="000000" w:themeColor="text1"/>
          <w:sz w:val="21"/>
          <w:szCs w:val="21"/>
        </w:rPr>
        <w:t>Section 4 of the Charter be amended to set out a non-exhaustive list of functions of a public nature under section 4(1)(c), including:</w:t>
      </w:r>
    </w:p>
    <w:p w:rsidRPr="0075537D" w:rsidR="00AF5563" w:rsidP="00AF5563" w:rsidRDefault="00AF5563" w14:paraId="2EB588DC" w14:textId="77777777">
      <w:pPr>
        <w:pStyle w:val="ListParagraph"/>
        <w:numPr>
          <w:ilvl w:val="0"/>
          <w:numId w:val="71"/>
        </w:numPr>
        <w:spacing w:before="240" w:after="240"/>
        <w:ind w:hanging="357"/>
        <w:rPr>
          <w:sz w:val="21"/>
          <w:szCs w:val="21"/>
        </w:rPr>
      </w:pPr>
      <w:r w:rsidRPr="0075537D">
        <w:rPr>
          <w:szCs w:val="21"/>
        </w:rPr>
        <w:t>the operation of prisons and other correctional facilities</w:t>
      </w:r>
    </w:p>
    <w:p w:rsidRPr="0075537D" w:rsidR="00AF5563" w:rsidP="00AF5563" w:rsidRDefault="00AF5563" w14:paraId="05503E43" w14:textId="77777777">
      <w:pPr>
        <w:pStyle w:val="ListParagraph"/>
        <w:numPr>
          <w:ilvl w:val="0"/>
          <w:numId w:val="71"/>
        </w:numPr>
        <w:spacing w:before="240" w:after="240"/>
        <w:ind w:hanging="357"/>
        <w:rPr>
          <w:sz w:val="21"/>
          <w:szCs w:val="21"/>
        </w:rPr>
      </w:pPr>
      <w:r w:rsidRPr="0075537D">
        <w:rPr>
          <w:szCs w:val="21"/>
        </w:rPr>
        <w:t>the provision of public health services</w:t>
      </w:r>
    </w:p>
    <w:p w:rsidRPr="0075537D" w:rsidR="00AF5563" w:rsidP="00AF5563" w:rsidRDefault="00AF5563" w14:paraId="727137C0" w14:textId="77777777">
      <w:pPr>
        <w:pStyle w:val="ListParagraph"/>
        <w:numPr>
          <w:ilvl w:val="0"/>
          <w:numId w:val="71"/>
        </w:numPr>
        <w:spacing w:before="240" w:after="240"/>
        <w:ind w:hanging="357"/>
        <w:rPr>
          <w:sz w:val="21"/>
          <w:szCs w:val="21"/>
        </w:rPr>
      </w:pPr>
      <w:r w:rsidRPr="0075537D">
        <w:rPr>
          <w:szCs w:val="21"/>
        </w:rPr>
        <w:t>the provision of public education, including public tertiary education</w:t>
      </w:r>
    </w:p>
    <w:p w:rsidRPr="0075537D" w:rsidR="00AF5563" w:rsidP="00AF5563" w:rsidRDefault="00AF5563" w14:paraId="7C74AF6A" w14:textId="77777777">
      <w:pPr>
        <w:pStyle w:val="ListParagraph"/>
        <w:numPr>
          <w:ilvl w:val="0"/>
          <w:numId w:val="71"/>
        </w:numPr>
        <w:spacing w:before="240" w:after="240"/>
        <w:ind w:hanging="357"/>
        <w:rPr>
          <w:sz w:val="21"/>
          <w:szCs w:val="21"/>
        </w:rPr>
      </w:pPr>
      <w:r w:rsidRPr="0075537D">
        <w:rPr>
          <w:szCs w:val="21"/>
        </w:rPr>
        <w:t>the provision of public housing, including by registered housing providers</w:t>
      </w:r>
    </w:p>
    <w:p w:rsidRPr="0075537D" w:rsidR="00AF5563" w:rsidP="00AF5563" w:rsidRDefault="00AF5563" w14:paraId="237A80A7" w14:textId="77777777">
      <w:pPr>
        <w:pStyle w:val="ListParagraph"/>
        <w:numPr>
          <w:ilvl w:val="0"/>
          <w:numId w:val="71"/>
        </w:numPr>
        <w:spacing w:before="240" w:after="240"/>
        <w:ind w:hanging="357"/>
        <w:rPr>
          <w:sz w:val="21"/>
          <w:szCs w:val="21"/>
        </w:rPr>
      </w:pPr>
      <w:r w:rsidRPr="0075537D">
        <w:rPr>
          <w:szCs w:val="21"/>
        </w:rPr>
        <w:t>the provision of public disability services</w:t>
      </w:r>
    </w:p>
    <w:p w:rsidRPr="0075537D" w:rsidR="00AF5563" w:rsidP="00AF5563" w:rsidRDefault="00AF5563" w14:paraId="2DA645FC" w14:textId="77777777">
      <w:pPr>
        <w:pStyle w:val="ListParagraph"/>
        <w:numPr>
          <w:ilvl w:val="0"/>
          <w:numId w:val="71"/>
        </w:numPr>
        <w:spacing w:before="240" w:after="240"/>
        <w:ind w:hanging="357"/>
        <w:rPr>
          <w:sz w:val="21"/>
          <w:szCs w:val="21"/>
        </w:rPr>
      </w:pPr>
      <w:r w:rsidRPr="0075537D">
        <w:rPr>
          <w:szCs w:val="21"/>
        </w:rPr>
        <w:t>the provision of public transport</w:t>
      </w:r>
    </w:p>
    <w:p w:rsidRPr="0075537D" w:rsidR="00AF5563" w:rsidP="00AF5563" w:rsidRDefault="00AF5563" w14:paraId="5ED79AAE" w14:textId="77777777">
      <w:pPr>
        <w:pStyle w:val="ListParagraph"/>
        <w:numPr>
          <w:ilvl w:val="0"/>
          <w:numId w:val="71"/>
        </w:numPr>
        <w:spacing w:before="240" w:after="240"/>
        <w:ind w:hanging="357"/>
        <w:rPr>
          <w:sz w:val="21"/>
          <w:szCs w:val="21"/>
        </w:rPr>
      </w:pPr>
      <w:r w:rsidRPr="0075537D">
        <w:rPr>
          <w:szCs w:val="21"/>
        </w:rPr>
        <w:t>the provision of emergency services</w:t>
      </w:r>
    </w:p>
    <w:p w:rsidRPr="00AF5563" w:rsidR="00AF5563" w:rsidP="00AF5563" w:rsidRDefault="00AF5563" w14:paraId="189BDE8D" w14:textId="52516AB9">
      <w:pPr>
        <w:pStyle w:val="ListParagraph"/>
        <w:numPr>
          <w:ilvl w:val="0"/>
          <w:numId w:val="71"/>
        </w:numPr>
        <w:spacing w:before="240" w:after="240"/>
        <w:ind w:hanging="357"/>
        <w:rPr>
          <w:sz w:val="21"/>
          <w:szCs w:val="21"/>
        </w:rPr>
      </w:pPr>
      <w:r w:rsidRPr="0075537D">
        <w:rPr>
          <w:szCs w:val="21"/>
        </w:rPr>
        <w:t>the provision of water supply</w:t>
      </w:r>
      <w:r>
        <w:rPr>
          <w:szCs w:val="21"/>
        </w:rPr>
        <w:t>.</w:t>
      </w:r>
    </w:p>
    <w:p w:rsidRPr="006934F5" w:rsidR="00767718" w:rsidP="00767718" w:rsidRDefault="00767718" w14:paraId="61D6FA81" w14:textId="663618DD">
      <w:pPr>
        <w:pStyle w:val="ListParagraph"/>
        <w:numPr>
          <w:ilvl w:val="0"/>
          <w:numId w:val="69"/>
        </w:numPr>
        <w:spacing w:before="240" w:after="240"/>
        <w:ind w:hanging="357"/>
        <w:rPr>
          <w:color w:val="000000" w:themeColor="text1"/>
          <w:sz w:val="21"/>
          <w:szCs w:val="21"/>
        </w:rPr>
      </w:pPr>
      <w:r w:rsidRPr="006934F5">
        <w:rPr>
          <w:color w:val="000000" w:themeColor="text1"/>
          <w:sz w:val="21"/>
          <w:szCs w:val="21"/>
        </w:rPr>
        <w:lastRenderedPageBreak/>
        <w:t xml:space="preserve">The Victorian Government use the </w:t>
      </w:r>
      <w:r w:rsidRPr="00D251D5">
        <w:rPr>
          <w:i/>
          <w:color w:val="000000" w:themeColor="text1"/>
          <w:sz w:val="21"/>
          <w:szCs w:val="21"/>
        </w:rPr>
        <w:t xml:space="preserve">Charter of Human Rights and Responsibilities (Public Authorities) Regulations 2013 </w:t>
      </w:r>
      <w:r w:rsidRPr="006934F5">
        <w:rPr>
          <w:color w:val="000000" w:themeColor="text1"/>
          <w:sz w:val="21"/>
          <w:szCs w:val="21"/>
        </w:rPr>
        <w:t xml:space="preserve">(Vic) to prescribe entities to be or not be public authorities—including entities that provide </w:t>
      </w:r>
      <w:r w:rsidR="0053449B">
        <w:rPr>
          <w:color w:val="000000" w:themeColor="text1"/>
          <w:sz w:val="21"/>
          <w:szCs w:val="21"/>
        </w:rPr>
        <w:t>services under national schemes</w:t>
      </w:r>
      <w:r w:rsidRPr="00B90C2D" w:rsidR="0053449B">
        <w:rPr>
          <w:sz w:val="21"/>
          <w:szCs w:val="21"/>
        </w:rPr>
        <w:t>—</w:t>
      </w:r>
      <w:r w:rsidRPr="006934F5">
        <w:rPr>
          <w:color w:val="000000" w:themeColor="text1"/>
          <w:sz w:val="21"/>
          <w:szCs w:val="21"/>
        </w:rPr>
        <w:t>where necessary to resolve doubt.</w:t>
      </w:r>
    </w:p>
    <w:p w:rsidRPr="006934F5" w:rsidR="00767718" w:rsidP="00767718" w:rsidRDefault="00767718" w14:paraId="0F551DED" w14:textId="77777777">
      <w:pPr>
        <w:pStyle w:val="ListParagraph"/>
        <w:numPr>
          <w:ilvl w:val="0"/>
          <w:numId w:val="69"/>
        </w:numPr>
        <w:spacing w:before="240" w:after="240"/>
        <w:ind w:hanging="357"/>
        <w:rPr>
          <w:color w:val="000000" w:themeColor="text1"/>
          <w:sz w:val="21"/>
          <w:szCs w:val="21"/>
        </w:rPr>
      </w:pPr>
      <w:r w:rsidRPr="006934F5">
        <w:rPr>
          <w:color w:val="000000" w:themeColor="text1"/>
          <w:sz w:val="21"/>
          <w:szCs w:val="21"/>
        </w:rPr>
        <w:t>A whole-of-government policy be developed for relevant State contracts to include terms that contracted service providers will have public authority obligations when performing particular functions under the contract and a provision be included in the Charter to authorise this.</w:t>
      </w:r>
    </w:p>
    <w:p w:rsidRPr="006934F5" w:rsidR="00767718" w:rsidP="00767718" w:rsidRDefault="00767718" w14:paraId="4F69D8A0" w14:textId="77777777">
      <w:pPr>
        <w:pStyle w:val="ListParagraph"/>
        <w:numPr>
          <w:ilvl w:val="0"/>
          <w:numId w:val="69"/>
        </w:numPr>
        <w:spacing w:before="240" w:after="240"/>
        <w:ind w:hanging="357"/>
        <w:rPr>
          <w:color w:val="000000" w:themeColor="text1"/>
          <w:sz w:val="21"/>
          <w:szCs w:val="21"/>
        </w:rPr>
      </w:pPr>
      <w:r w:rsidRPr="006934F5">
        <w:rPr>
          <w:color w:val="000000" w:themeColor="text1"/>
          <w:sz w:val="21"/>
          <w:szCs w:val="21"/>
        </w:rPr>
        <w:t xml:space="preserve">The Charter provide for any entity to ‘opt in’ to public authority obligations by requesting the Attorney-General declare them to be a public authority, as in section 40D of the </w:t>
      </w:r>
      <w:r w:rsidRPr="006934F5">
        <w:rPr>
          <w:i/>
          <w:color w:val="000000" w:themeColor="text1"/>
          <w:sz w:val="21"/>
          <w:szCs w:val="21"/>
        </w:rPr>
        <w:t>Human Rights Act 2004</w:t>
      </w:r>
      <w:r w:rsidRPr="006934F5">
        <w:rPr>
          <w:color w:val="000000" w:themeColor="text1"/>
          <w:sz w:val="21"/>
          <w:szCs w:val="21"/>
        </w:rPr>
        <w:t xml:space="preserve"> (ACT).</w:t>
      </w:r>
    </w:p>
    <w:p w:rsidRPr="006934F5" w:rsidR="00767718" w:rsidP="00767718" w:rsidRDefault="00767718" w14:paraId="2AA84F90" w14:textId="77777777">
      <w:pPr>
        <w:pStyle w:val="ListParagraph"/>
        <w:numPr>
          <w:ilvl w:val="0"/>
          <w:numId w:val="69"/>
        </w:numPr>
        <w:spacing w:before="240" w:after="240"/>
        <w:ind w:hanging="357"/>
        <w:rPr>
          <w:color w:val="000000" w:themeColor="text1"/>
          <w:sz w:val="21"/>
          <w:szCs w:val="21"/>
        </w:rPr>
      </w:pPr>
      <w:r w:rsidRPr="006934F5">
        <w:rPr>
          <w:color w:val="000000" w:themeColor="text1"/>
          <w:sz w:val="21"/>
          <w:szCs w:val="21"/>
        </w:rPr>
        <w:t xml:space="preserve">The Victorian Government review and clarify how the Charter applies to public sector employees who are not employed under the </w:t>
      </w:r>
      <w:r w:rsidRPr="006934F5">
        <w:rPr>
          <w:i/>
          <w:color w:val="000000" w:themeColor="text1"/>
          <w:sz w:val="21"/>
          <w:szCs w:val="21"/>
        </w:rPr>
        <w:t>Public Administration Act 2004</w:t>
      </w:r>
      <w:r w:rsidRPr="006934F5">
        <w:rPr>
          <w:color w:val="000000" w:themeColor="text1"/>
          <w:sz w:val="21"/>
          <w:szCs w:val="21"/>
        </w:rPr>
        <w:t xml:space="preserve"> (Vic) (such as teachers).</w:t>
      </w:r>
    </w:p>
    <w:p w:rsidRPr="00AF5563" w:rsidR="00AF5563" w:rsidP="00AF5563" w:rsidRDefault="00AF5563" w14:paraId="21474F1D" w14:textId="5FF9D865">
      <w:pPr>
        <w:pStyle w:val="ListParagraph"/>
        <w:numPr>
          <w:ilvl w:val="0"/>
          <w:numId w:val="69"/>
        </w:numPr>
        <w:spacing w:before="240" w:after="240"/>
        <w:ind w:hanging="357"/>
        <w:rPr>
          <w:sz w:val="21"/>
          <w:szCs w:val="21"/>
        </w:rPr>
      </w:pPr>
      <w:r w:rsidRPr="00B90C2D">
        <w:rPr>
          <w:sz w:val="21"/>
          <w:szCs w:val="21"/>
        </w:rPr>
        <w:t xml:space="preserve">The Charter be amended to </w:t>
      </w:r>
      <w:r>
        <w:rPr>
          <w:sz w:val="21"/>
          <w:szCs w:val="21"/>
        </w:rPr>
        <w:t xml:space="preserve">clarify </w:t>
      </w:r>
      <w:r w:rsidR="001375B2">
        <w:rPr>
          <w:sz w:val="21"/>
          <w:szCs w:val="21"/>
        </w:rPr>
        <w:t>that</w:t>
      </w:r>
      <w:r w:rsidRPr="00B90C2D">
        <w:rPr>
          <w:sz w:val="21"/>
          <w:szCs w:val="21"/>
        </w:rPr>
        <w:t xml:space="preserve"> decisions</w:t>
      </w:r>
      <w:r w:rsidR="001375B2">
        <w:rPr>
          <w:sz w:val="21"/>
          <w:szCs w:val="21"/>
        </w:rPr>
        <w:t xml:space="preserve"> of public authorities must</w:t>
      </w:r>
      <w:r w:rsidRPr="00B90C2D">
        <w:rPr>
          <w:sz w:val="21"/>
          <w:szCs w:val="21"/>
        </w:rPr>
        <w:t xml:space="preserve"> be substantively compatible with human rights, whether by defining ‘to act’ as including ‘to make a decision’ or by specifying in section 38(1)</w:t>
      </w:r>
      <w:r>
        <w:rPr>
          <w:sz w:val="21"/>
          <w:szCs w:val="21"/>
        </w:rPr>
        <w:t xml:space="preserve"> that it is unlawful for a public authority to make a decision that is incompatible with a human right</w:t>
      </w:r>
      <w:r w:rsidRPr="00B90C2D">
        <w:rPr>
          <w:sz w:val="21"/>
          <w:szCs w:val="21"/>
        </w:rPr>
        <w:t>.</w:t>
      </w:r>
    </w:p>
    <w:p w:rsidRPr="006934F5" w:rsidR="00767718" w:rsidP="00767718" w:rsidRDefault="00767718" w14:paraId="418A678F" w14:textId="77777777">
      <w:pPr>
        <w:pStyle w:val="ListParagraph"/>
        <w:numPr>
          <w:ilvl w:val="0"/>
          <w:numId w:val="69"/>
        </w:numPr>
        <w:spacing w:before="240" w:after="240"/>
        <w:ind w:hanging="357"/>
        <w:rPr>
          <w:color w:val="000000" w:themeColor="text1"/>
          <w:sz w:val="21"/>
          <w:szCs w:val="21"/>
        </w:rPr>
      </w:pPr>
      <w:r w:rsidRPr="006934F5">
        <w:rPr>
          <w:color w:val="000000" w:themeColor="text1"/>
          <w:sz w:val="21"/>
          <w:szCs w:val="21"/>
        </w:rPr>
        <w:t>The Victorian Government consider the exception from public authority obligations in section 38(4) of the Charter (an exception relating to the religious doctrines, beliefs and principles of a religious body), as part of its current examination of religious exceptions and equality measures in other Victorian laws, so it can apply a consistent approach.</w:t>
      </w:r>
    </w:p>
    <w:p w:rsidRPr="006934F5" w:rsidR="00767718" w:rsidP="00767718" w:rsidRDefault="00767718" w14:paraId="75B3B927" w14:textId="77777777">
      <w:pPr>
        <w:pStyle w:val="ListParagraph"/>
        <w:numPr>
          <w:ilvl w:val="0"/>
          <w:numId w:val="69"/>
        </w:numPr>
        <w:spacing w:before="240" w:after="240"/>
        <w:ind w:hanging="357"/>
        <w:rPr>
          <w:color w:val="000000" w:themeColor="text1"/>
          <w:sz w:val="21"/>
          <w:szCs w:val="21"/>
        </w:rPr>
      </w:pPr>
      <w:r w:rsidRPr="006934F5">
        <w:rPr>
          <w:color w:val="000000" w:themeColor="text1"/>
          <w:sz w:val="21"/>
          <w:szCs w:val="21"/>
        </w:rPr>
        <w:t>The second sentence in the note to section 4(1)(j) of the Charter be removed or amended, because listing cases and adopting practices and procedures may sometimes involve acting in a judicial capacity rather than in an administrative capacity.</w:t>
      </w:r>
    </w:p>
    <w:p w:rsidRPr="000164B2" w:rsidR="003A346D" w:rsidP="003A346D" w:rsidRDefault="003A346D" w14:paraId="371D8844" w14:textId="7FCE33DF">
      <w:pPr>
        <w:pStyle w:val="Heading3"/>
      </w:pPr>
      <w:bookmarkStart w:id="23" w:name="_Toc428025756"/>
      <w:r w:rsidRPr="000164B2">
        <w:t xml:space="preserve">Chapter 3 Facilitating good practice and </w:t>
      </w:r>
      <w:r w:rsidR="006F036D">
        <w:t>dispute resolution</w:t>
      </w:r>
      <w:r>
        <w:t>—</w:t>
      </w:r>
      <w:r w:rsidRPr="000164B2">
        <w:t xml:space="preserve">the role of statutory </w:t>
      </w:r>
      <w:r>
        <w:t>authorities</w:t>
      </w:r>
      <w:bookmarkEnd w:id="23"/>
    </w:p>
    <w:p w:rsidRPr="000164B2" w:rsidR="003A346D" w:rsidP="003A346D" w:rsidRDefault="0015227E" w14:paraId="030177A4" w14:textId="6FA1BC44">
      <w:r>
        <w:t>Chapter 3 looks</w:t>
      </w:r>
      <w:r w:rsidRPr="000164B2" w:rsidR="003A346D">
        <w:t xml:space="preserve"> at the </w:t>
      </w:r>
      <w:r w:rsidR="003A346D">
        <w:t xml:space="preserve">roles of </w:t>
      </w:r>
      <w:r w:rsidRPr="000164B2" w:rsidR="003A346D">
        <w:t xml:space="preserve">relevant statutory authorities </w:t>
      </w:r>
      <w:r w:rsidR="003A346D">
        <w:t xml:space="preserve">under the Charter </w:t>
      </w:r>
      <w:r w:rsidRPr="000164B2" w:rsidR="003A346D">
        <w:t>and address</w:t>
      </w:r>
      <w:r w:rsidR="008C1093">
        <w:t>es</w:t>
      </w:r>
      <w:r w:rsidRPr="000164B2" w:rsidR="003A346D">
        <w:t xml:space="preserve"> term of reference 1(b) on the functions of the Victorian Equal Opportunity and Human Rights Commission and the Victorian Ombudsman. </w:t>
      </w:r>
      <w:r>
        <w:t>The reviewer</w:t>
      </w:r>
      <w:r w:rsidR="003A346D">
        <w:t xml:space="preserve"> consider</w:t>
      </w:r>
      <w:r>
        <w:t>s</w:t>
      </w:r>
      <w:r w:rsidRPr="000164B2" w:rsidR="003A346D">
        <w:t xml:space="preserve"> the Charter as a limb of the new administrative l</w:t>
      </w:r>
      <w:r w:rsidR="003A346D">
        <w:t xml:space="preserve">aw, being part of the </w:t>
      </w:r>
      <w:r w:rsidRPr="000164B2" w:rsidR="003A346D">
        <w:t>system that guides, informs and legitim</w:t>
      </w:r>
      <w:r w:rsidR="003A346D">
        <w:t xml:space="preserve">ises public administration. Putting the Charter </w:t>
      </w:r>
      <w:r>
        <w:t>in this context, he</w:t>
      </w:r>
      <w:r w:rsidRPr="000164B2" w:rsidR="003A346D">
        <w:t xml:space="preserve"> consider</w:t>
      </w:r>
      <w:r>
        <w:t>s</w:t>
      </w:r>
      <w:r w:rsidRPr="000164B2" w:rsidR="003A346D">
        <w:t xml:space="preserve"> what is needed to build an effective regulatory framework.</w:t>
      </w:r>
    </w:p>
    <w:p w:rsidRPr="000164B2" w:rsidR="003A346D" w:rsidP="003A346D" w:rsidRDefault="0015227E" w14:paraId="6A57875F" w14:textId="64C0D774">
      <w:r>
        <w:t>The Report sets out</w:t>
      </w:r>
      <w:r w:rsidRPr="000164B2" w:rsidR="003A346D">
        <w:t xml:space="preserve"> recommendations to better facilitate compliance with the Charter, support the resolution of issues when a member of </w:t>
      </w:r>
      <w:r w:rsidR="003A346D">
        <w:t xml:space="preserve">the community is concerned </w:t>
      </w:r>
      <w:r w:rsidRPr="000164B2" w:rsidR="003A346D">
        <w:t>government has</w:t>
      </w:r>
      <w:r w:rsidR="000F2997">
        <w:t xml:space="preserve"> not complied with the law, and</w:t>
      </w:r>
      <w:r w:rsidR="003A346D">
        <w:t xml:space="preserve"> </w:t>
      </w:r>
      <w:r w:rsidRPr="000164B2" w:rsidR="003A346D">
        <w:t xml:space="preserve">clarify oversight roles. </w:t>
      </w:r>
    </w:p>
    <w:p w:rsidR="001C1A2A" w:rsidP="001C1A2A" w:rsidRDefault="003A346D" w14:paraId="5463C8D2" w14:textId="189D17FB">
      <w:r w:rsidRPr="000164B2">
        <w:t>Drawing on the Ayers and Braithwaite model of the enforcement pyramid</w:t>
      </w:r>
      <w:r w:rsidR="0015227E">
        <w:t>, the reviewer</w:t>
      </w:r>
      <w:r>
        <w:t xml:space="preserve"> found the Charter is missing key elements of an effective regulatory system. To address this issue, </w:t>
      </w:r>
      <w:r w:rsidR="0015227E">
        <w:t xml:space="preserve">the Report recommends </w:t>
      </w:r>
      <w:r w:rsidRPr="000164B2">
        <w:t>t</w:t>
      </w:r>
      <w:r w:rsidR="0015227E">
        <w:t xml:space="preserve">he Charter </w:t>
      </w:r>
      <w:r>
        <w:t xml:space="preserve">be enhanced to enable </w:t>
      </w:r>
      <w:r w:rsidRPr="000164B2">
        <w:t xml:space="preserve">the Victorian Equal Opportunity and Human Rights Commission </w:t>
      </w:r>
      <w:r>
        <w:t>to</w:t>
      </w:r>
      <w:r w:rsidRPr="000164B2">
        <w:t xml:space="preserve"> offer dispute resolution under the Charter </w:t>
      </w:r>
      <w:r w:rsidRPr="00AC0A1D">
        <w:t xml:space="preserve">(as it does under the Equal Opportunity Act and the Racial and Religious Tolerance Act). This </w:t>
      </w:r>
      <w:r>
        <w:t xml:space="preserve">enhancement </w:t>
      </w:r>
      <w:r w:rsidRPr="000164B2">
        <w:t>would support the Commission’s</w:t>
      </w:r>
      <w:r>
        <w:t xml:space="preserve"> facilitative role in the compliance </w:t>
      </w:r>
      <w:r w:rsidRPr="000164B2">
        <w:t xml:space="preserve">pyramid and provide a clear path for people to raise concerns with government if they feel their human rights are not being respected. Flexible alternative dispute resolution can be particularly effective </w:t>
      </w:r>
      <w:r>
        <w:t>in</w:t>
      </w:r>
      <w:r w:rsidRPr="000164B2">
        <w:t xml:space="preserve"> delivering access to justice when disputes </w:t>
      </w:r>
      <w:r>
        <w:t xml:space="preserve">arise </w:t>
      </w:r>
      <w:r w:rsidRPr="000164B2">
        <w:t>between government and the community it serves.</w:t>
      </w:r>
      <w:r w:rsidR="001C1A2A">
        <w:br/>
      </w:r>
    </w:p>
    <w:p w:rsidRPr="001C1A2A" w:rsidR="001C1A2A" w:rsidP="001C1A2A" w:rsidRDefault="001C1A2A" w14:paraId="131C02BF" w14:textId="20DABF35">
      <w:pPr>
        <w:pStyle w:val="Textboxreview"/>
        <w:rPr>
          <w:i/>
        </w:rPr>
      </w:pPr>
      <w:r w:rsidRPr="001C1A2A">
        <w:rPr>
          <w:i/>
        </w:rPr>
        <w:lastRenderedPageBreak/>
        <w:t xml:space="preserve">Alternative dispute resolution provides a quick, cheap, accessible, informal and easy-to-navigate method of redress outside the traditional court system. Parties can negotiate an outcome that is mutually acceptable and which can provide a personal remedy for the complainant, such as compensation or an apology, or system change such as </w:t>
      </w:r>
      <w:r>
        <w:rPr>
          <w:i/>
        </w:rPr>
        <w:t xml:space="preserve">… </w:t>
      </w:r>
      <w:r w:rsidRPr="001C1A2A">
        <w:rPr>
          <w:i/>
        </w:rPr>
        <w:t>changes to internal or staff practice and procedures</w:t>
      </w:r>
      <w:r>
        <w:rPr>
          <w:i/>
        </w:rPr>
        <w:t xml:space="preserve"> … and provision of training.</w:t>
      </w:r>
    </w:p>
    <w:p w:rsidRPr="001C1A2A" w:rsidR="001C1A2A" w:rsidP="001C1A2A" w:rsidRDefault="001C1A2A" w14:paraId="4BB6DF36" w14:textId="77777777">
      <w:pPr>
        <w:pStyle w:val="Textboxreview"/>
        <w:jc w:val="right"/>
        <w:rPr>
          <w:b/>
          <w:i/>
        </w:rPr>
      </w:pPr>
      <w:r w:rsidRPr="001C1A2A">
        <w:rPr>
          <w:b/>
        </w:rPr>
        <w:t xml:space="preserve">Victorian Equal Opportunity and Human Rights Commission </w:t>
      </w:r>
      <w:r w:rsidRPr="001C1A2A">
        <w:rPr>
          <w:b/>
        </w:rPr>
        <w:br/>
        <w:t>Submission 90</w:t>
      </w:r>
    </w:p>
    <w:p w:rsidR="003A346D" w:rsidP="003A346D" w:rsidRDefault="003A346D" w14:paraId="5387751B" w14:textId="31A81792">
      <w:r w:rsidRPr="000164B2">
        <w:t xml:space="preserve">An effective regulatory framework also needs agencies with authority to </w:t>
      </w:r>
      <w:r>
        <w:t>investigate</w:t>
      </w:r>
      <w:r w:rsidRPr="000164B2">
        <w:t xml:space="preserve"> serious or s</w:t>
      </w:r>
      <w:r>
        <w:t>ystemic issues. The</w:t>
      </w:r>
      <w:r w:rsidRPr="000164B2">
        <w:t xml:space="preserve"> Victorian Ombudsman </w:t>
      </w:r>
      <w:r>
        <w:t xml:space="preserve">already has this jurisdiction for most public authorities, and </w:t>
      </w:r>
      <w:r w:rsidRPr="000164B2">
        <w:t>the Independent Broad-based Anti-</w:t>
      </w:r>
      <w:r>
        <w:t>c</w:t>
      </w:r>
      <w:r w:rsidRPr="000164B2">
        <w:t xml:space="preserve">orruption Commission </w:t>
      </w:r>
      <w:r>
        <w:t xml:space="preserve">has this jurisdiction for police and protective services officers. These roles </w:t>
      </w:r>
      <w:r w:rsidRPr="000164B2">
        <w:t xml:space="preserve">sit largely in the oversight section of the pyramid for the Charter, although </w:t>
      </w:r>
      <w:r>
        <w:t xml:space="preserve">their functions </w:t>
      </w:r>
      <w:r w:rsidRPr="000164B2">
        <w:t>also have an educative and facilitative role and can lead to enforceme</w:t>
      </w:r>
      <w:r>
        <w:t xml:space="preserve">nt activities. </w:t>
      </w:r>
    </w:p>
    <w:p w:rsidRPr="000164B2" w:rsidR="003A346D" w:rsidP="003A346D" w:rsidRDefault="003A346D" w14:paraId="0EA46C92" w14:textId="0173C30C">
      <w:r>
        <w:t>T</w:t>
      </w:r>
      <w:r w:rsidR="001E0707">
        <w:t>he reviewer concludes that t</w:t>
      </w:r>
      <w:r>
        <w:t xml:space="preserve">he Ombudsman’s jurisdiction over private entities </w:t>
      </w:r>
      <w:r w:rsidR="001E0707">
        <w:t xml:space="preserve">when they are </w:t>
      </w:r>
      <w:r>
        <w:t xml:space="preserve">performing work on behalf of government could be more clearly stated to ensure </w:t>
      </w:r>
      <w:r w:rsidR="001E0707">
        <w:t xml:space="preserve">the Ombudsman </w:t>
      </w:r>
      <w:r>
        <w:t xml:space="preserve">can consider the human rights compliance of all functional public authorities under the Charter. At the moment, people have to look through multiple definitions in several different Acts to work this out. </w:t>
      </w:r>
      <w:r w:rsidR="001E0707">
        <w:t>The reviewer recommends</w:t>
      </w:r>
      <w:r>
        <w:t xml:space="preserve"> the Victorian Government ensure </w:t>
      </w:r>
      <w:r w:rsidR="003E7D47">
        <w:t>the Independent Broad-based Anti-corruption Commission</w:t>
      </w:r>
      <w:r w:rsidRPr="000164B2">
        <w:t xml:space="preserve"> </w:t>
      </w:r>
      <w:r>
        <w:t xml:space="preserve">has </w:t>
      </w:r>
      <w:r w:rsidRPr="000164B2">
        <w:t>capacity to investigate allegations of serious human rights abuses by polic</w:t>
      </w:r>
      <w:r>
        <w:t>e</w:t>
      </w:r>
      <w:r w:rsidRPr="000164B2">
        <w:t xml:space="preserve"> and protective services officers.</w:t>
      </w:r>
    </w:p>
    <w:p w:rsidR="003A346D" w:rsidP="003A346D" w:rsidRDefault="001E0707" w14:paraId="54E5D5C2" w14:textId="55184E16">
      <w:r>
        <w:t xml:space="preserve">Chapter 3 </w:t>
      </w:r>
      <w:r w:rsidR="003E7D47">
        <w:t xml:space="preserve">also </w:t>
      </w:r>
      <w:r>
        <w:t>sets out</w:t>
      </w:r>
      <w:r w:rsidRPr="000164B2" w:rsidR="003A346D">
        <w:t xml:space="preserve"> recommendations to </w:t>
      </w:r>
      <w:r w:rsidR="003A346D">
        <w:t>facilitate</w:t>
      </w:r>
      <w:r w:rsidRPr="000164B2" w:rsidR="003A346D">
        <w:t xml:space="preserve"> </w:t>
      </w:r>
      <w:r w:rsidR="003A346D">
        <w:t xml:space="preserve">the Charter’s </w:t>
      </w:r>
      <w:r w:rsidRPr="000164B2" w:rsidR="003A346D">
        <w:t>consideration</w:t>
      </w:r>
      <w:r w:rsidR="003A346D">
        <w:t xml:space="preserve"> </w:t>
      </w:r>
      <w:r w:rsidRPr="000164B2" w:rsidR="003A346D">
        <w:t>by al</w:t>
      </w:r>
      <w:r w:rsidR="00704CE4">
        <w:t>l relevant government complaint-</w:t>
      </w:r>
      <w:r w:rsidRPr="000164B2" w:rsidR="003A346D">
        <w:t>handling and oversight bodies</w:t>
      </w:r>
      <w:r w:rsidR="003A346D">
        <w:t xml:space="preserve"> when Charter issues arise within their</w:t>
      </w:r>
      <w:r w:rsidRPr="000164B2" w:rsidR="003A346D">
        <w:t xml:space="preserve"> jurisdiction</w:t>
      </w:r>
      <w:r w:rsidR="003A346D">
        <w:t>. This will support the original approach to implementation of the Charter by integrating it across the Victorian public sector. The Charter is everyone’s business in the public sector. Public secto</w:t>
      </w:r>
      <w:r w:rsidR="00704CE4">
        <w:t>r entities, including complaint-</w:t>
      </w:r>
      <w:r w:rsidR="003A346D">
        <w:t>handling bodies, should have capacity to deal with human rights issues when they arise in their work.</w:t>
      </w:r>
      <w:r w:rsidR="00AF5563">
        <w:t xml:space="preserve"> The reviewer does not recommend that all human rights related complaints should shift to the Victorian Equal Opportunity and Human Rights Commission. </w:t>
      </w:r>
      <w:r w:rsidR="00704CE4">
        <w:t>Specialist complaint-</w:t>
      </w:r>
      <w:r w:rsidR="003A346D">
        <w:t xml:space="preserve">handling bodies like the Mental Health Complaints Commission, for example, should continue to be able to consider human rights issues that are raised in relation to public mental health service providers. </w:t>
      </w:r>
      <w:r w:rsidR="00AF5563">
        <w:t xml:space="preserve">The reviewer also makes </w:t>
      </w:r>
      <w:r w:rsidR="003A346D">
        <w:t xml:space="preserve">recommendations to facilitate </w:t>
      </w:r>
      <w:r w:rsidR="00704CE4">
        <w:t>communication between complaint-</w:t>
      </w:r>
      <w:r w:rsidR="003A346D">
        <w:t xml:space="preserve">handling and oversight bodies. This would allow, for example, the Ombudsman to advise the </w:t>
      </w:r>
      <w:r w:rsidR="00B57541">
        <w:t xml:space="preserve">Victorian Equal Opportunity and Human Rights </w:t>
      </w:r>
      <w:r w:rsidR="003A346D">
        <w:t xml:space="preserve">Commission about systemic issues </w:t>
      </w:r>
      <w:r w:rsidR="00AC627B">
        <w:t xml:space="preserve">which </w:t>
      </w:r>
      <w:r w:rsidR="003A346D">
        <w:t xml:space="preserve">the Commission may want to target </w:t>
      </w:r>
      <w:r w:rsidR="00AC627B">
        <w:t xml:space="preserve">by </w:t>
      </w:r>
      <w:r w:rsidR="003A346D">
        <w:t>education.</w:t>
      </w:r>
    </w:p>
    <w:p w:rsidRPr="001657E5" w:rsidR="00767718" w:rsidP="006934F5" w:rsidRDefault="00767718" w14:paraId="6E94F4EF" w14:textId="0DEDCD13">
      <w:pPr>
        <w:pStyle w:val="Heading4"/>
      </w:pPr>
      <w:r w:rsidRPr="006934F5">
        <w:t>Recommendations</w:t>
      </w:r>
    </w:p>
    <w:p w:rsidRPr="006934F5" w:rsidR="00767718" w:rsidP="00767718" w:rsidRDefault="00767718" w14:paraId="7213A117" w14:textId="77777777">
      <w:pPr>
        <w:pStyle w:val="ListParagraph"/>
        <w:numPr>
          <w:ilvl w:val="0"/>
          <w:numId w:val="69"/>
        </w:numPr>
        <w:spacing w:before="240" w:after="240"/>
        <w:rPr>
          <w:color w:val="000000" w:themeColor="text1"/>
          <w:sz w:val="21"/>
          <w:szCs w:val="21"/>
        </w:rPr>
      </w:pPr>
      <w:r w:rsidRPr="006934F5">
        <w:rPr>
          <w:color w:val="000000" w:themeColor="text1"/>
          <w:sz w:val="21"/>
          <w:szCs w:val="21"/>
        </w:rPr>
        <w:t xml:space="preserve">The Victorian Equal Opportunity and Human Rights Commission be given the power to request information to assist with its statutory functions under the Charter and public authorities be given a duty to assist, as exists under the </w:t>
      </w:r>
      <w:r w:rsidRPr="006934F5">
        <w:rPr>
          <w:i/>
          <w:color w:val="000000" w:themeColor="text1"/>
          <w:sz w:val="21"/>
          <w:szCs w:val="21"/>
        </w:rPr>
        <w:t>Privacy and Data Protection Act 2014</w:t>
      </w:r>
      <w:r w:rsidRPr="006934F5">
        <w:rPr>
          <w:color w:val="000000" w:themeColor="text1"/>
          <w:sz w:val="21"/>
          <w:szCs w:val="21"/>
        </w:rPr>
        <w:t xml:space="preserve"> (Vic).</w:t>
      </w:r>
    </w:p>
    <w:p w:rsidRPr="006934F5" w:rsidR="00767718" w:rsidP="00767718" w:rsidRDefault="00767718" w14:paraId="7617DC73" w14:textId="77777777">
      <w:pPr>
        <w:pStyle w:val="ListParagraph"/>
        <w:numPr>
          <w:ilvl w:val="0"/>
          <w:numId w:val="69"/>
        </w:numPr>
        <w:spacing w:before="240" w:after="240"/>
        <w:rPr>
          <w:color w:val="000000" w:themeColor="text1"/>
          <w:sz w:val="21"/>
          <w:szCs w:val="21"/>
        </w:rPr>
      </w:pPr>
      <w:r w:rsidRPr="006934F5">
        <w:rPr>
          <w:color w:val="000000" w:themeColor="text1"/>
          <w:sz w:val="21"/>
          <w:szCs w:val="21"/>
        </w:rPr>
        <w:t>The Victorian Equal Opportunity and Human Rights Commission be given the discretion to charge for the reasonable costs of voluntary compliance reviews, and education and training services.</w:t>
      </w:r>
    </w:p>
    <w:p w:rsidRPr="006934F5" w:rsidR="00767718" w:rsidP="00767718" w:rsidRDefault="00767718" w14:paraId="0C71139A" w14:textId="77777777">
      <w:pPr>
        <w:pStyle w:val="ListParagraph"/>
        <w:numPr>
          <w:ilvl w:val="0"/>
          <w:numId w:val="69"/>
        </w:numPr>
        <w:spacing w:before="240" w:after="240"/>
        <w:rPr>
          <w:color w:val="000000" w:themeColor="text1"/>
          <w:sz w:val="21"/>
          <w:szCs w:val="21"/>
        </w:rPr>
      </w:pPr>
      <w:r w:rsidRPr="006934F5">
        <w:rPr>
          <w:color w:val="000000" w:themeColor="text1"/>
          <w:sz w:val="21"/>
          <w:szCs w:val="21"/>
        </w:rPr>
        <w:t xml:space="preserve">The Victorian Ombudsman, the Independent Broad-based Anti-corruption Commission, and other relevant oversight bodies be given the power to request the Victorian Equal Opportunity and Human Rights Commission to help them when they exercise their statutory powers in relation to human rights issues. </w:t>
      </w:r>
    </w:p>
    <w:p w:rsidRPr="006934F5" w:rsidR="00767718" w:rsidP="00767718" w:rsidRDefault="00767718" w14:paraId="6909BD1B" w14:textId="77777777">
      <w:pPr>
        <w:pStyle w:val="ListParagraph"/>
        <w:numPr>
          <w:ilvl w:val="0"/>
          <w:numId w:val="69"/>
        </w:numPr>
        <w:spacing w:before="240" w:after="240"/>
        <w:rPr>
          <w:color w:val="000000" w:themeColor="text1"/>
          <w:sz w:val="21"/>
          <w:szCs w:val="21"/>
        </w:rPr>
      </w:pPr>
      <w:r w:rsidRPr="006934F5">
        <w:rPr>
          <w:color w:val="000000" w:themeColor="text1"/>
          <w:sz w:val="21"/>
          <w:szCs w:val="21"/>
        </w:rPr>
        <w:lastRenderedPageBreak/>
        <w:t xml:space="preserve">The Victorian Equal Opportunity and Human Rights Commission be given the statutory function and resources to offer dispute resolution for disputes under the Charter. </w:t>
      </w:r>
    </w:p>
    <w:p w:rsidRPr="006934F5" w:rsidR="00767718" w:rsidP="00767718" w:rsidRDefault="00767718" w14:paraId="35A89D8F" w14:textId="77777777">
      <w:pPr>
        <w:pStyle w:val="ListParagraph"/>
        <w:numPr>
          <w:ilvl w:val="0"/>
          <w:numId w:val="69"/>
        </w:numPr>
        <w:spacing w:before="240" w:after="240"/>
        <w:rPr>
          <w:color w:val="000000" w:themeColor="text1"/>
          <w:sz w:val="21"/>
          <w:szCs w:val="21"/>
        </w:rPr>
      </w:pPr>
      <w:r w:rsidRPr="006934F5">
        <w:rPr>
          <w:color w:val="000000" w:themeColor="text1"/>
          <w:sz w:val="21"/>
          <w:szCs w:val="21"/>
        </w:rPr>
        <w:t xml:space="preserve">The </w:t>
      </w:r>
      <w:r w:rsidRPr="006934F5">
        <w:rPr>
          <w:i/>
          <w:color w:val="000000" w:themeColor="text1"/>
          <w:sz w:val="21"/>
          <w:szCs w:val="21"/>
        </w:rPr>
        <w:t>Ombudsman Act 1973</w:t>
      </w:r>
      <w:r w:rsidRPr="006934F5">
        <w:rPr>
          <w:color w:val="000000" w:themeColor="text1"/>
          <w:sz w:val="21"/>
          <w:szCs w:val="21"/>
        </w:rPr>
        <w:t xml:space="preserve"> (Vic) make clear that the Ombudsman can consider human rights issues relating to the administrative actions of all public authorities under the Charter, except police and protective services officers. The Charter should note this jurisdiction.</w:t>
      </w:r>
    </w:p>
    <w:p w:rsidRPr="006934F5" w:rsidR="00767718" w:rsidP="00767718" w:rsidRDefault="00767718" w14:paraId="20B14E3E" w14:textId="4B3BB4A4">
      <w:pPr>
        <w:pStyle w:val="ListParagraph"/>
        <w:numPr>
          <w:ilvl w:val="0"/>
          <w:numId w:val="69"/>
        </w:numPr>
        <w:spacing w:before="240" w:after="240"/>
        <w:rPr>
          <w:color w:val="000000" w:themeColor="text1"/>
          <w:sz w:val="21"/>
          <w:szCs w:val="21"/>
        </w:rPr>
      </w:pPr>
      <w:r w:rsidRPr="006934F5">
        <w:rPr>
          <w:color w:val="000000" w:themeColor="text1"/>
          <w:sz w:val="21"/>
          <w:szCs w:val="21"/>
        </w:rPr>
        <w:t xml:space="preserve">All relevant public sector oversight bodies should have the ability to consider human rights issues that arise within their jurisdiction, for example, the Mental Health Complaints Commissioner should </w:t>
      </w:r>
      <w:r w:rsidR="003E7D47">
        <w:rPr>
          <w:color w:val="000000" w:themeColor="text1"/>
          <w:sz w:val="21"/>
          <w:szCs w:val="21"/>
        </w:rPr>
        <w:t xml:space="preserve">continue to </w:t>
      </w:r>
      <w:r w:rsidRPr="006934F5">
        <w:rPr>
          <w:color w:val="000000" w:themeColor="text1"/>
          <w:sz w:val="21"/>
          <w:szCs w:val="21"/>
        </w:rPr>
        <w:t>be able to consider human rights issues that relate to public mental health service providers. Mechanisms should be established to enable referral and appropriate inform</w:t>
      </w:r>
      <w:r w:rsidR="00704CE4">
        <w:rPr>
          <w:color w:val="000000" w:themeColor="text1"/>
          <w:sz w:val="21"/>
          <w:szCs w:val="21"/>
        </w:rPr>
        <w:t>ation sharing between complaint-</w:t>
      </w:r>
      <w:r w:rsidRPr="006934F5">
        <w:rPr>
          <w:color w:val="000000" w:themeColor="text1"/>
          <w:sz w:val="21"/>
          <w:szCs w:val="21"/>
        </w:rPr>
        <w:t>handling and oversight bodies. The Charter should note these roles.</w:t>
      </w:r>
    </w:p>
    <w:p w:rsidRPr="006934F5" w:rsidR="00767718" w:rsidP="003A346D" w:rsidRDefault="00767718" w14:paraId="48B565EA" w14:textId="2A240981">
      <w:pPr>
        <w:pStyle w:val="ListParagraph"/>
        <w:numPr>
          <w:ilvl w:val="0"/>
          <w:numId w:val="69"/>
        </w:numPr>
        <w:spacing w:before="240" w:after="240"/>
        <w:rPr>
          <w:color w:val="000000" w:themeColor="text1"/>
          <w:sz w:val="21"/>
          <w:szCs w:val="21"/>
        </w:rPr>
      </w:pPr>
      <w:r w:rsidRPr="006934F5">
        <w:rPr>
          <w:color w:val="000000" w:themeColor="text1"/>
          <w:sz w:val="21"/>
          <w:szCs w:val="21"/>
        </w:rPr>
        <w:t>The Victorian Government ensure the Independent Broad-based Anti-corruption Commission has capacity to investigate allegations of serious human rights abuses by police and protective services officers.</w:t>
      </w:r>
    </w:p>
    <w:p w:rsidRPr="000164B2" w:rsidR="003A346D" w:rsidP="003A346D" w:rsidRDefault="003A346D" w14:paraId="10466093" w14:textId="77777777">
      <w:pPr>
        <w:pStyle w:val="Heading3"/>
      </w:pPr>
      <w:bookmarkStart w:id="24" w:name="_Toc428025757"/>
      <w:r w:rsidRPr="000164B2">
        <w:t>Chapter 4 Remedies and oversig</w:t>
      </w:r>
      <w:r>
        <w:t>ht—</w:t>
      </w:r>
      <w:r w:rsidRPr="000164B2">
        <w:t>the role of the courts</w:t>
      </w:r>
      <w:bookmarkEnd w:id="24"/>
    </w:p>
    <w:p w:rsidR="003A346D" w:rsidP="003A346D" w:rsidRDefault="001E0707" w14:paraId="76F3ACDC" w14:textId="457ABE54">
      <w:r>
        <w:t>Chapter 4</w:t>
      </w:r>
      <w:r w:rsidRPr="000164B2" w:rsidR="003A346D">
        <w:t xml:space="preserve"> </w:t>
      </w:r>
      <w:r w:rsidR="003A346D">
        <w:t>examine</w:t>
      </w:r>
      <w:r>
        <w:t>s</w:t>
      </w:r>
      <w:r w:rsidR="003A346D">
        <w:t xml:space="preserve"> t</w:t>
      </w:r>
      <w:r>
        <w:t xml:space="preserve">he role of the courts </w:t>
      </w:r>
      <w:r w:rsidR="000F2997">
        <w:t xml:space="preserve">in determining whether a person’s human rights have been breached and deciding what should happen. </w:t>
      </w:r>
      <w:r w:rsidR="003A346D">
        <w:t>It addresses term of reference</w:t>
      </w:r>
      <w:r w:rsidRPr="000164B2" w:rsidR="003A346D">
        <w:t xml:space="preserve"> 2(b) </w:t>
      </w:r>
      <w:r w:rsidR="00AF5563">
        <w:t xml:space="preserve">on </w:t>
      </w:r>
      <w:r w:rsidRPr="000164B2" w:rsidR="003A346D">
        <w:t xml:space="preserve">clarifying the provisions regarding </w:t>
      </w:r>
      <w:r w:rsidR="003A346D">
        <w:t>legal proceedings and remedies.</w:t>
      </w:r>
    </w:p>
    <w:p w:rsidR="003A346D" w:rsidP="003A346D" w:rsidRDefault="003A346D" w14:paraId="7D3B5C5E" w14:textId="735DA18E">
      <w:r w:rsidRPr="000164B2">
        <w:t xml:space="preserve">In </w:t>
      </w:r>
      <w:r>
        <w:t xml:space="preserve">a few cases </w:t>
      </w:r>
      <w:r w:rsidRPr="000164B2">
        <w:t xml:space="preserve">at the pointy end of the regulatory pyramid, the Charter needs to provide for someone to </w:t>
      </w:r>
      <w:r>
        <w:t xml:space="preserve">decide </w:t>
      </w:r>
      <w:r w:rsidRPr="000164B2">
        <w:t xml:space="preserve">whether there has been a breach of a person’s human rights and </w:t>
      </w:r>
      <w:r>
        <w:t xml:space="preserve">whether </w:t>
      </w:r>
      <w:r w:rsidRPr="000164B2">
        <w:t>t</w:t>
      </w:r>
      <w:r w:rsidR="001E0707">
        <w:t>o order an appropriate remedy. The reviewer</w:t>
      </w:r>
      <w:r>
        <w:t xml:space="preserve"> propose</w:t>
      </w:r>
      <w:r w:rsidR="001E0707">
        <w:t>s</w:t>
      </w:r>
      <w:r>
        <w:t xml:space="preserve"> </w:t>
      </w:r>
      <w:r w:rsidRPr="000164B2">
        <w:t xml:space="preserve">a remedies provision modelled on section 40C of the </w:t>
      </w:r>
      <w:r w:rsidRPr="000164B2">
        <w:rPr>
          <w:i/>
        </w:rPr>
        <w:t xml:space="preserve">Human Rights Act 2004 </w:t>
      </w:r>
      <w:r w:rsidRPr="000164B2">
        <w:t>(ACT)</w:t>
      </w:r>
      <w:r w:rsidR="001E0707">
        <w:rPr>
          <w:i/>
        </w:rPr>
        <w:t xml:space="preserve"> </w:t>
      </w:r>
      <w:r w:rsidR="001E0707">
        <w:t>to</w:t>
      </w:r>
      <w:r w:rsidRPr="000164B2">
        <w:t xml:space="preserve"> provide a clear framework to a</w:t>
      </w:r>
      <w:r>
        <w:t>chieve these outcomes</w:t>
      </w:r>
      <w:r w:rsidRPr="000164B2">
        <w:rPr>
          <w:i/>
        </w:rPr>
        <w:t>.</w:t>
      </w:r>
      <w:r w:rsidRPr="000164B2">
        <w:t xml:space="preserve"> </w:t>
      </w:r>
    </w:p>
    <w:p w:rsidRPr="000164B2" w:rsidR="003A346D" w:rsidP="003A346D" w:rsidRDefault="003A346D" w14:paraId="69538A71" w14:textId="77777777">
      <w:r w:rsidRPr="000164B2">
        <w:t xml:space="preserve">The </w:t>
      </w:r>
      <w:r>
        <w:t xml:space="preserve">proposed </w:t>
      </w:r>
      <w:r w:rsidRPr="000164B2">
        <w:t>model would give community members access to dispute resolution at the Victorian Equal Opportunity and Human Rights Commission</w:t>
      </w:r>
      <w:r>
        <w:t>,</w:t>
      </w:r>
      <w:r w:rsidRPr="000164B2">
        <w:t xml:space="preserve"> and an avenue to have the Victorian Civil and Administrative Tribunal decide whether their righ</w:t>
      </w:r>
      <w:r>
        <w:t>ts have been breached. People c</w:t>
      </w:r>
      <w:r w:rsidRPr="000164B2">
        <w:t>ould continue to raise the Charter in other legal proceedings where relevan</w:t>
      </w:r>
      <w:r>
        <w:t>t. Government oversight bodies c</w:t>
      </w:r>
      <w:r w:rsidRPr="000164B2">
        <w:t xml:space="preserve">ould continue to look at Charter issues </w:t>
      </w:r>
      <w:r>
        <w:t xml:space="preserve">that are </w:t>
      </w:r>
      <w:r w:rsidRPr="000164B2">
        <w:t>relevant to their jurisdiction.</w:t>
      </w:r>
    </w:p>
    <w:p w:rsidR="001E0707" w:rsidP="001E0707" w:rsidRDefault="001E0707" w14:paraId="2D7B3B3A" w14:textId="77777777">
      <w:pPr>
        <w:pStyle w:val="Textboxreview"/>
        <w:keepNext/>
        <w:keepLines/>
        <w:ind w:left="562" w:right="562"/>
        <w:rPr>
          <w:b/>
        </w:rPr>
      </w:pPr>
      <w:r w:rsidRPr="007775CE">
        <w:rPr>
          <w:i/>
        </w:rPr>
        <w:t>The Charter is an asymmetrical document: it speaks loudly about the principles of human rights but it speaks very softly with respect to enforcement.</w:t>
      </w:r>
    </w:p>
    <w:p w:rsidRPr="001E0707" w:rsidR="001E0707" w:rsidP="001E0707" w:rsidRDefault="001E0707" w14:paraId="6B9BD8CA" w14:textId="77777777">
      <w:pPr>
        <w:pStyle w:val="Textboxreview"/>
        <w:keepNext/>
        <w:keepLines/>
        <w:ind w:left="562" w:right="562"/>
        <w:jc w:val="right"/>
        <w:rPr>
          <w:b/>
        </w:rPr>
      </w:pPr>
      <w:r w:rsidRPr="000164B2">
        <w:rPr>
          <w:b/>
        </w:rPr>
        <w:t>Meeting participant, April 2015</w:t>
      </w:r>
    </w:p>
    <w:p w:rsidRPr="000164B2" w:rsidR="003A346D" w:rsidP="003A346D" w:rsidRDefault="003A346D" w14:paraId="44F2FA7A" w14:textId="77777777">
      <w:r>
        <w:t>If not</w:t>
      </w:r>
      <w:r w:rsidRPr="000164B2">
        <w:t xml:space="preserve"> change</w:t>
      </w:r>
      <w:r>
        <w:t>d</w:t>
      </w:r>
      <w:r w:rsidRPr="000164B2">
        <w:t>, the current system will continue to present four key problems:</w:t>
      </w:r>
    </w:p>
    <w:p w:rsidRPr="006934F5" w:rsidR="003A346D" w:rsidP="006934F5" w:rsidRDefault="003A346D" w14:paraId="387FE39A" w14:textId="679E195E">
      <w:pPr>
        <w:pStyle w:val="ListParagraph"/>
        <w:numPr>
          <w:ilvl w:val="0"/>
          <w:numId w:val="101"/>
        </w:numPr>
        <w:spacing w:after="160" w:line="259" w:lineRule="auto"/>
        <w:rPr>
          <w:sz w:val="21"/>
          <w:szCs w:val="21"/>
        </w:rPr>
      </w:pPr>
      <w:r w:rsidRPr="006934F5">
        <w:rPr>
          <w:b/>
          <w:sz w:val="21"/>
          <w:szCs w:val="21"/>
        </w:rPr>
        <w:t xml:space="preserve">Lack of consequence. </w:t>
      </w:r>
      <w:r w:rsidRPr="006934F5">
        <w:rPr>
          <w:sz w:val="21"/>
          <w:szCs w:val="21"/>
        </w:rPr>
        <w:t>Without a clear way to remedy a breach of someone’s human rights, the regulatory model for the Charter will continue to be flawed. The likelihood of consequences drives change in behaviour, as in occupational health and safety, privacy and discrimination law.</w:t>
      </w:r>
    </w:p>
    <w:p w:rsidRPr="006934F5" w:rsidR="006934F5" w:rsidP="006934F5" w:rsidRDefault="003A346D" w14:paraId="3831472F" w14:textId="28C72C40">
      <w:pPr>
        <w:pStyle w:val="ListParagraph"/>
        <w:keepLines/>
        <w:numPr>
          <w:ilvl w:val="0"/>
          <w:numId w:val="101"/>
        </w:numPr>
        <w:spacing w:after="160" w:line="259" w:lineRule="auto"/>
        <w:ind w:left="1077" w:hanging="357"/>
        <w:rPr>
          <w:b/>
          <w:sz w:val="21"/>
          <w:szCs w:val="21"/>
        </w:rPr>
      </w:pPr>
      <w:r w:rsidRPr="006934F5">
        <w:rPr>
          <w:b/>
          <w:sz w:val="21"/>
          <w:szCs w:val="21"/>
        </w:rPr>
        <w:lastRenderedPageBreak/>
        <w:t>A focus on government administration and not on a remedy for the individual.</w:t>
      </w:r>
      <w:r w:rsidRPr="006934F5">
        <w:rPr>
          <w:sz w:val="21"/>
          <w:szCs w:val="21"/>
        </w:rPr>
        <w:t xml:space="preserve"> From a community perspective, people do not always have a clear place to raise a human rights concern with government and get a response. Sometimes, no available process focuses on a remedy for the individual for a potential breach of their rights. An investigation about police misconduct by the Independent Broad-based Anti-corruption Commission, for example, can be a confidential process that focuses on a gover</w:t>
      </w:r>
      <w:r w:rsidR="003E7D47">
        <w:rPr>
          <w:sz w:val="21"/>
          <w:szCs w:val="21"/>
        </w:rPr>
        <w:t>nment employee’s duties to the s</w:t>
      </w:r>
      <w:r w:rsidRPr="006934F5">
        <w:rPr>
          <w:sz w:val="21"/>
          <w:szCs w:val="21"/>
        </w:rPr>
        <w:t>tate. These types of process</w:t>
      </w:r>
      <w:r w:rsidR="00AF5563">
        <w:rPr>
          <w:sz w:val="21"/>
          <w:szCs w:val="21"/>
        </w:rPr>
        <w:t>es</w:t>
      </w:r>
      <w:r w:rsidRPr="006934F5">
        <w:rPr>
          <w:sz w:val="21"/>
          <w:szCs w:val="21"/>
        </w:rPr>
        <w:t xml:space="preserve"> focus on public administration and governance questions, and do not directly address the relationship between government and the community member with the concern.</w:t>
      </w:r>
    </w:p>
    <w:p w:rsidRPr="006934F5" w:rsidR="006934F5" w:rsidP="006934F5" w:rsidRDefault="003A346D" w14:paraId="198EB2BC" w14:textId="27E24FA1">
      <w:pPr>
        <w:pStyle w:val="ListParagraph"/>
        <w:numPr>
          <w:ilvl w:val="0"/>
          <w:numId w:val="101"/>
        </w:numPr>
        <w:spacing w:after="160" w:line="259" w:lineRule="auto"/>
        <w:rPr>
          <w:b/>
          <w:sz w:val="21"/>
          <w:szCs w:val="21"/>
        </w:rPr>
      </w:pPr>
      <w:r w:rsidRPr="006934F5">
        <w:rPr>
          <w:b/>
          <w:sz w:val="21"/>
          <w:szCs w:val="21"/>
        </w:rPr>
        <w:t>Accessibility.</w:t>
      </w:r>
      <w:r w:rsidRPr="006934F5">
        <w:rPr>
          <w:sz w:val="21"/>
          <w:szCs w:val="21"/>
        </w:rPr>
        <w:t xml:space="preserve"> In some cases, the only way for a person to have their human rights considered by an independent person is to raise the matter with a superior court. Access to justice, therefore, can be out of reach for many Victorians and involve</w:t>
      </w:r>
      <w:r w:rsidR="00AF5563">
        <w:rPr>
          <w:sz w:val="21"/>
          <w:szCs w:val="21"/>
        </w:rPr>
        <w:t>s</w:t>
      </w:r>
      <w:r w:rsidRPr="006934F5">
        <w:rPr>
          <w:sz w:val="21"/>
          <w:szCs w:val="21"/>
        </w:rPr>
        <w:t xml:space="preserve"> a more expensive jurisdiction. This restriction is both a barrier to the Charter’s use and an inefficient use of government resources (when other areas of law deal with such issues as a matter of course in the Human Rights List at the Victorian Civil and Administrative Tribunal).</w:t>
      </w:r>
    </w:p>
    <w:p w:rsidRPr="006934F5" w:rsidR="003A346D" w:rsidP="006934F5" w:rsidRDefault="003A346D" w14:paraId="3856CB97" w14:textId="741709B2">
      <w:pPr>
        <w:pStyle w:val="ListParagraph"/>
        <w:numPr>
          <w:ilvl w:val="0"/>
          <w:numId w:val="101"/>
        </w:numPr>
        <w:spacing w:after="160" w:line="259" w:lineRule="auto"/>
        <w:rPr>
          <w:b/>
          <w:sz w:val="21"/>
          <w:szCs w:val="21"/>
        </w:rPr>
      </w:pPr>
      <w:r w:rsidRPr="006934F5">
        <w:rPr>
          <w:b/>
          <w:sz w:val="21"/>
          <w:szCs w:val="21"/>
        </w:rPr>
        <w:t xml:space="preserve">Convoluted litigation. </w:t>
      </w:r>
      <w:r w:rsidRPr="006934F5">
        <w:rPr>
          <w:sz w:val="21"/>
          <w:szCs w:val="21"/>
        </w:rPr>
        <w:t>As the case law stands, people can bring Charter issues before a court</w:t>
      </w:r>
      <w:r w:rsidR="00FE3A16">
        <w:rPr>
          <w:sz w:val="21"/>
          <w:szCs w:val="21"/>
        </w:rPr>
        <w:t xml:space="preserve"> or tribunal</w:t>
      </w:r>
      <w:r w:rsidR="00196A94">
        <w:rPr>
          <w:sz w:val="21"/>
          <w:szCs w:val="21"/>
        </w:rPr>
        <w:t xml:space="preserve"> only</w:t>
      </w:r>
      <w:r w:rsidR="00FE3A16">
        <w:rPr>
          <w:sz w:val="21"/>
          <w:szCs w:val="21"/>
        </w:rPr>
        <w:t xml:space="preserve"> if they can ‘piggy </w:t>
      </w:r>
      <w:r w:rsidR="002E1F34">
        <w:rPr>
          <w:sz w:val="21"/>
          <w:szCs w:val="21"/>
        </w:rPr>
        <w:t>back’ it</w:t>
      </w:r>
      <w:r w:rsidRPr="006934F5">
        <w:rPr>
          <w:sz w:val="21"/>
          <w:szCs w:val="21"/>
        </w:rPr>
        <w:t xml:space="preserve"> onto another claim such as a discrimination claim. The Charter question has to relate to the same conduct as the other claim, but the other claim does not have to be successful. As a result, people can</w:t>
      </w:r>
      <w:r w:rsidR="00D251D5">
        <w:rPr>
          <w:sz w:val="21"/>
          <w:szCs w:val="21"/>
        </w:rPr>
        <w:t xml:space="preserve"> only</w:t>
      </w:r>
      <w:r w:rsidRPr="006934F5">
        <w:rPr>
          <w:sz w:val="21"/>
          <w:szCs w:val="21"/>
        </w:rPr>
        <w:t xml:space="preserve"> argue human rights issues in convoluted ways that raise difficult jurisdictional questions. These issues are also likely to end up in the Supreme Court.</w:t>
      </w:r>
    </w:p>
    <w:p w:rsidRPr="000164B2" w:rsidR="003A346D" w:rsidP="003A346D" w:rsidRDefault="001E0707" w14:paraId="74CD36B2" w14:textId="0D17E912">
      <w:pPr>
        <w:keepLines/>
      </w:pPr>
      <w:r>
        <w:t>The reviewer proposes to</w:t>
      </w:r>
      <w:r w:rsidR="003A346D">
        <w:t xml:space="preserve"> </w:t>
      </w:r>
      <w:r w:rsidRPr="000164B2" w:rsidR="003A346D">
        <w:t>address these issues by:</w:t>
      </w:r>
    </w:p>
    <w:p w:rsidR="003A346D" w:rsidP="003A346D" w:rsidRDefault="003A346D" w14:paraId="7FB83881" w14:textId="77777777">
      <w:pPr>
        <w:keepLines/>
        <w:numPr>
          <w:ilvl w:val="0"/>
          <w:numId w:val="98"/>
        </w:numPr>
        <w:spacing w:before="0" w:after="160" w:line="259" w:lineRule="auto"/>
      </w:pPr>
      <w:r>
        <w:t>p</w:t>
      </w:r>
      <w:r w:rsidRPr="000164B2">
        <w:t>romoting a culture of human rights as a legal obligatio</w:t>
      </w:r>
      <w:r>
        <w:t>n that people take seriously. This culture will support</w:t>
      </w:r>
      <w:r w:rsidRPr="000164B2">
        <w:t xml:space="preserve"> </w:t>
      </w:r>
      <w:r w:rsidRPr="000164B2">
        <w:rPr>
          <w:b/>
        </w:rPr>
        <w:t>better decision</w:t>
      </w:r>
      <w:r>
        <w:rPr>
          <w:b/>
        </w:rPr>
        <w:t xml:space="preserve"> </w:t>
      </w:r>
      <w:r w:rsidRPr="000164B2">
        <w:rPr>
          <w:b/>
        </w:rPr>
        <w:t>making</w:t>
      </w:r>
      <w:r w:rsidRPr="000164B2">
        <w:t>.</w:t>
      </w:r>
    </w:p>
    <w:p w:rsidR="003A346D" w:rsidP="003A346D" w:rsidRDefault="003A346D" w14:paraId="595CB827" w14:textId="77777777">
      <w:pPr>
        <w:keepLines/>
        <w:numPr>
          <w:ilvl w:val="0"/>
          <w:numId w:val="98"/>
        </w:numPr>
        <w:spacing w:before="0" w:after="160" w:line="259" w:lineRule="auto"/>
      </w:pPr>
      <w:r>
        <w:t>g</w:t>
      </w:r>
      <w:r w:rsidRPr="000164B2">
        <w:t>iving community members a clear pathway to raise their human rig</w:t>
      </w:r>
      <w:r>
        <w:t xml:space="preserve">hts concerns with government. This pathway will deliver </w:t>
      </w:r>
      <w:r w:rsidRPr="00583D20">
        <w:rPr>
          <w:b/>
        </w:rPr>
        <w:t>access to justice</w:t>
      </w:r>
      <w:r w:rsidRPr="000164B2">
        <w:t>.</w:t>
      </w:r>
    </w:p>
    <w:p w:rsidR="003A346D" w:rsidP="003A346D" w:rsidRDefault="003A346D" w14:paraId="5511A3C8" w14:textId="77777777">
      <w:pPr>
        <w:keepLines/>
        <w:numPr>
          <w:ilvl w:val="0"/>
          <w:numId w:val="98"/>
        </w:numPr>
        <w:spacing w:before="0" w:after="160" w:line="259" w:lineRule="auto"/>
      </w:pPr>
      <w:r>
        <w:t>f</w:t>
      </w:r>
      <w:r w:rsidRPr="000164B2">
        <w:t>acilitating alternative dispute resolution to give people an opportunity to resolve issues at an early opportunity</w:t>
      </w:r>
      <w:r>
        <w:t xml:space="preserve">. This approach will support </w:t>
      </w:r>
      <w:r w:rsidRPr="00583D20">
        <w:rPr>
          <w:b/>
        </w:rPr>
        <w:t>the relationship between government and the community and the efficient use of resources</w:t>
      </w:r>
      <w:bookmarkStart w:id="25" w:name="_GoBack"/>
      <w:bookmarkEnd w:id="25"/>
      <w:r w:rsidRPr="000164B2">
        <w:t>.</w:t>
      </w:r>
    </w:p>
    <w:p w:rsidRPr="00767718" w:rsidR="003A346D" w:rsidP="003A346D" w:rsidRDefault="003A346D" w14:paraId="20C513EA" w14:textId="4464B24C">
      <w:pPr>
        <w:keepLines/>
        <w:numPr>
          <w:ilvl w:val="0"/>
          <w:numId w:val="98"/>
        </w:numPr>
        <w:spacing w:before="0" w:after="160" w:line="259" w:lineRule="auto"/>
      </w:pPr>
      <w:r>
        <w:t>p</w:t>
      </w:r>
      <w:r w:rsidRPr="000164B2">
        <w:t xml:space="preserve">roviding an independent forum to determine whether human rights have been breached and </w:t>
      </w:r>
      <w:r>
        <w:t>how</w:t>
      </w:r>
      <w:r w:rsidRPr="000164B2">
        <w:t xml:space="preserve"> to address this</w:t>
      </w:r>
      <w:r>
        <w:t xml:space="preserve"> breach</w:t>
      </w:r>
      <w:r w:rsidRPr="000164B2">
        <w:t xml:space="preserve"> </w:t>
      </w:r>
      <w:r>
        <w:t>for the individual concerned. This</w:t>
      </w:r>
      <w:r w:rsidR="0053449B">
        <w:t xml:space="preserve"> independent</w:t>
      </w:r>
      <w:r>
        <w:t xml:space="preserve"> forum will promote </w:t>
      </w:r>
      <w:r w:rsidRPr="00583D20">
        <w:rPr>
          <w:b/>
        </w:rPr>
        <w:t>transparency and confidence in government.</w:t>
      </w:r>
    </w:p>
    <w:p w:rsidR="00706228" w:rsidRDefault="00EB001D" w14:paraId="15829A10" w14:textId="7129E4F2">
      <w:pPr>
        <w:spacing w:before="0" w:after="0"/>
        <w:rPr>
          <w:color w:val="000000" w:themeColor="text1"/>
        </w:rPr>
      </w:pPr>
      <w:r w:rsidRPr="00EB001D">
        <w:rPr>
          <w:color w:val="000000" w:themeColor="text1"/>
        </w:rPr>
        <w:t xml:space="preserve">The </w:t>
      </w:r>
      <w:r>
        <w:rPr>
          <w:color w:val="000000" w:themeColor="text1"/>
        </w:rPr>
        <w:t>diagram on the following page outlines the overall regulatory approach proposed for the Charter: setting standards; providing education and mechanisms to support compliance; monitoring and resolving disputes; and only drawing on mechanisms to enforce the law when other elements fail.</w:t>
      </w:r>
    </w:p>
    <w:p w:rsidR="001E302D" w:rsidRDefault="001E302D" w14:paraId="3518ADB4" w14:textId="4A3107AE">
      <w:pPr>
        <w:spacing w:before="0" w:after="0"/>
        <w:rPr>
          <w:rFonts w:eastAsia="Times New Roman"/>
          <w:b/>
          <w:bCs/>
          <w:i/>
          <w:sz w:val="24"/>
          <w:szCs w:val="28"/>
        </w:rPr>
      </w:pPr>
      <w:r>
        <w:br w:type="page"/>
      </w:r>
      <w:r w:rsidRPr="001E302D">
        <w:rPr>
          <w:noProof/>
        </w:rPr>
        <w:lastRenderedPageBreak/>
        <w:drawing>
          <wp:inline distT="0" distB="0" distL="0" distR="0">
            <wp:extent cx="5504815" cy="7123878"/>
            <wp:effectExtent l="0" t="0" r="635" b="127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 name="Picture 1" descr="C:\Users\KLeonard\AppData\Local\Temp\notes90EEF4\Diagrams 32.jpg"/>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1" descr="C:\Users\KLeonard\AppData\Local\Temp\notes90EEF4\Diagrams 32.jpg"/>
                    <pic:cNvPicPr>
                      <a:picLocks noChangeAspect="true" noChangeArrowheads="true"/>
                    </pic:cNvPicPr>
                  </pic:nvPicPr>
                  <pic:blipFill>
                    <a:blip r:embed="rId15">
                      <a:extLst>
                        <a:ext uri="{28A0092B-C50C-407E-A947-70E740481C1C}">
                          <a14:useLocalDpi val="false"/>
                        </a:ext>
                      </a:extLst>
                    </a:blip>
                    <a:srcRect/>
                    <a:stretch>
                      <a:fillRect/>
                    </a:stretch>
                  </pic:blipFill>
                  <pic:spPr bwMode="auto">
                    <a:xfrm>
                      <a:off x="0" y="0"/>
                      <a:ext cx="5504815" cy="7123878"/>
                    </a:xfrm>
                    <a:prstGeom prst="rect">
                      <a:avLst/>
                    </a:prstGeom>
                    <a:noFill/>
                    <a:ln>
                      <a:noFill/>
                    </a:ln>
                  </pic:spPr>
                </pic:pic>
              </a:graphicData>
            </a:graphic>
          </wp:inline>
        </w:drawing>
      </w:r>
    </w:p>
    <w:p w:rsidR="001E302D" w:rsidRDefault="001E302D" w14:paraId="22140410" w14:textId="77777777">
      <w:pPr>
        <w:spacing w:before="0" w:after="0"/>
        <w:rPr>
          <w:rFonts w:eastAsia="Times New Roman"/>
          <w:b/>
          <w:bCs/>
          <w:i/>
          <w:sz w:val="24"/>
          <w:szCs w:val="28"/>
        </w:rPr>
      </w:pPr>
      <w:r>
        <w:br w:type="page"/>
      </w:r>
    </w:p>
    <w:p w:rsidRPr="001657E5" w:rsidR="00767718" w:rsidP="006934F5" w:rsidRDefault="00767718" w14:paraId="0A0AB065" w14:textId="5676AE92">
      <w:pPr>
        <w:pStyle w:val="Heading4"/>
      </w:pPr>
      <w:r w:rsidRPr="001657E5">
        <w:lastRenderedPageBreak/>
        <w:t>Recommendations</w:t>
      </w:r>
    </w:p>
    <w:p w:rsidRPr="006934F5" w:rsidR="00767718" w:rsidP="00767718" w:rsidRDefault="00767718" w14:paraId="2C5C5064" w14:textId="77777777">
      <w:pPr>
        <w:pStyle w:val="ListParagraph"/>
        <w:numPr>
          <w:ilvl w:val="0"/>
          <w:numId w:val="69"/>
        </w:numPr>
        <w:spacing w:before="240" w:after="240"/>
        <w:ind w:hanging="357"/>
        <w:rPr>
          <w:color w:val="000000" w:themeColor="text1"/>
          <w:sz w:val="21"/>
          <w:szCs w:val="21"/>
        </w:rPr>
      </w:pPr>
      <w:r w:rsidRPr="006934F5">
        <w:rPr>
          <w:color w:val="000000" w:themeColor="text1"/>
          <w:sz w:val="21"/>
          <w:szCs w:val="21"/>
        </w:rPr>
        <w:t>The provisions and process for obtaining a remedy under the Charter be clarified and improved by:</w:t>
      </w:r>
    </w:p>
    <w:p w:rsidRPr="006934F5" w:rsidR="00767718" w:rsidP="00767718" w:rsidRDefault="00767718" w14:paraId="6C84C8DE" w14:textId="4A10B017">
      <w:pPr>
        <w:pStyle w:val="ListParagraph"/>
        <w:numPr>
          <w:ilvl w:val="0"/>
          <w:numId w:val="72"/>
        </w:numPr>
        <w:spacing w:before="240" w:after="240"/>
        <w:rPr>
          <w:color w:val="000000" w:themeColor="text1"/>
          <w:sz w:val="21"/>
          <w:szCs w:val="21"/>
        </w:rPr>
      </w:pPr>
      <w:r w:rsidRPr="006934F5">
        <w:rPr>
          <w:color w:val="000000" w:themeColor="text1"/>
          <w:sz w:val="21"/>
          <w:szCs w:val="21"/>
        </w:rPr>
        <w:t>amending the Charter to enable a person who claims a public authority has acted incompatibly with their human rights, in breach of section 38 of the Charter, to either apply to the Victorian Civil and Administrative Tribunal for a remedy, or rely on the Charter in any legal proceedings. The amendment should be modelled on section</w:t>
      </w:r>
      <w:r w:rsidR="00BF4BEA">
        <w:rPr>
          <w:color w:val="000000" w:themeColor="text1"/>
          <w:sz w:val="21"/>
          <w:szCs w:val="21"/>
        </w:rPr>
        <w:t> </w:t>
      </w:r>
      <w:r w:rsidRPr="006934F5">
        <w:rPr>
          <w:color w:val="000000" w:themeColor="text1"/>
          <w:sz w:val="21"/>
          <w:szCs w:val="21"/>
        </w:rPr>
        <w:t xml:space="preserve">40C of the </w:t>
      </w:r>
      <w:r w:rsidRPr="006934F5">
        <w:rPr>
          <w:i/>
          <w:color w:val="000000" w:themeColor="text1"/>
          <w:sz w:val="21"/>
          <w:szCs w:val="21"/>
        </w:rPr>
        <w:t>Human Rights Act 2004</w:t>
      </w:r>
      <w:r w:rsidRPr="006934F5">
        <w:rPr>
          <w:color w:val="000000" w:themeColor="text1"/>
          <w:sz w:val="21"/>
          <w:szCs w:val="21"/>
        </w:rPr>
        <w:t xml:space="preserve"> (ACT). </w:t>
      </w:r>
    </w:p>
    <w:p w:rsidRPr="00DA0A0A" w:rsidR="00DA0A0A" w:rsidP="00DA0A0A" w:rsidRDefault="00767718" w14:paraId="6D3482C9" w14:textId="6C7CCF07">
      <w:pPr>
        <w:pStyle w:val="ListParagraph"/>
        <w:keepLines/>
        <w:spacing w:before="240" w:after="240"/>
        <w:rPr>
          <w:color w:val="000000" w:themeColor="text1"/>
          <w:sz w:val="21"/>
          <w:szCs w:val="21"/>
        </w:rPr>
      </w:pPr>
      <w:r w:rsidRPr="006934F5">
        <w:rPr>
          <w:color w:val="000000" w:themeColor="text1"/>
          <w:sz w:val="21"/>
          <w:szCs w:val="21"/>
        </w:rPr>
        <w:t xml:space="preserve">The Tribunal’s jurisdiction to determine whether a public authority has breached section 38 of the Charter should be similar to its jurisdiction in relation to unlawful discrimination under the </w:t>
      </w:r>
      <w:r w:rsidRPr="006934F5">
        <w:rPr>
          <w:i/>
          <w:color w:val="000000" w:themeColor="text1"/>
          <w:sz w:val="21"/>
          <w:szCs w:val="21"/>
        </w:rPr>
        <w:t>Equal Opportunity Act 2010</w:t>
      </w:r>
      <w:r w:rsidRPr="006934F5">
        <w:rPr>
          <w:color w:val="000000" w:themeColor="text1"/>
          <w:sz w:val="21"/>
          <w:szCs w:val="21"/>
        </w:rPr>
        <w:t xml:space="preserve"> (Vic). If the Tribunal finds that a public authority has acted incompatibly with a Charter right, it should have power to grant any relief or remedy that it considers just and appropriate, excluding the power to award damages. </w:t>
      </w:r>
    </w:p>
    <w:p w:rsidRPr="00AF5563" w:rsidR="00AF5563" w:rsidP="002E0EBA" w:rsidRDefault="00F8642B" w14:paraId="1454B2AB" w14:textId="2E0BFB89">
      <w:pPr>
        <w:pStyle w:val="ListParagraph"/>
        <w:numPr>
          <w:ilvl w:val="0"/>
          <w:numId w:val="72"/>
        </w:numPr>
        <w:spacing w:before="240" w:after="240"/>
        <w:rPr>
          <w:sz w:val="21"/>
          <w:szCs w:val="21"/>
        </w:rPr>
      </w:pPr>
      <w:r>
        <w:rPr>
          <w:sz w:val="21"/>
          <w:szCs w:val="21"/>
        </w:rPr>
        <w:t>i</w:t>
      </w:r>
      <w:r w:rsidR="00AF5563">
        <w:rPr>
          <w:sz w:val="21"/>
          <w:szCs w:val="21"/>
        </w:rPr>
        <w:t xml:space="preserve">f </w:t>
      </w:r>
      <w:r w:rsidRPr="00B90C2D" w:rsidR="00AF5563">
        <w:rPr>
          <w:sz w:val="21"/>
          <w:szCs w:val="21"/>
        </w:rPr>
        <w:t>the Charter is raised in anot</w:t>
      </w:r>
      <w:r w:rsidR="00AF5563">
        <w:rPr>
          <w:sz w:val="21"/>
          <w:szCs w:val="21"/>
        </w:rPr>
        <w:t xml:space="preserve">her legal proceeding, the court or tribunal should retain the ability </w:t>
      </w:r>
      <w:r w:rsidRPr="00B90C2D" w:rsidR="00AF5563">
        <w:rPr>
          <w:sz w:val="21"/>
          <w:szCs w:val="21"/>
        </w:rPr>
        <w:t>to make any order, or grant any relief or remedy, within its powers in relation to that proceeding. It should remain the case that a person is not entitled to be awarded any damages because of a breach of the Charter, in accordance with existing section 39(3) of the Charter.</w:t>
      </w:r>
    </w:p>
    <w:p w:rsidRPr="006934F5" w:rsidR="00767718" w:rsidP="00767718" w:rsidRDefault="00767718" w14:paraId="787CB307" w14:textId="77777777">
      <w:pPr>
        <w:pStyle w:val="ListParagraph"/>
        <w:numPr>
          <w:ilvl w:val="0"/>
          <w:numId w:val="72"/>
        </w:numPr>
        <w:spacing w:before="240" w:after="240"/>
        <w:rPr>
          <w:color w:val="000000" w:themeColor="text1"/>
          <w:sz w:val="21"/>
          <w:szCs w:val="21"/>
        </w:rPr>
      </w:pPr>
      <w:r w:rsidRPr="006934F5">
        <w:rPr>
          <w:color w:val="000000" w:themeColor="text1"/>
          <w:sz w:val="21"/>
          <w:szCs w:val="21"/>
        </w:rPr>
        <w:t xml:space="preserve">amending the Charter to make it clear that a person who claims that a decision of a public authority is incompatible with human rights, or was made without proper consideration of relevant human rights, can seek judicial review of that decision on the ground that the decision is unlawful under the Charter, without having to seek review on any other ground. </w:t>
      </w:r>
    </w:p>
    <w:p w:rsidRPr="000164B2" w:rsidR="003A346D" w:rsidP="003A346D" w:rsidRDefault="003A346D" w14:paraId="4399ACD5" w14:textId="77777777">
      <w:pPr>
        <w:pStyle w:val="Heading3"/>
      </w:pPr>
      <w:bookmarkStart w:id="26" w:name="_Toc428025758"/>
      <w:r w:rsidRPr="000164B2">
        <w:t>Chapter 5</w:t>
      </w:r>
      <w:r>
        <w:t xml:space="preserve"> Interpreting and applying the law</w:t>
      </w:r>
      <w:bookmarkEnd w:id="26"/>
    </w:p>
    <w:p w:rsidRPr="000164B2" w:rsidR="003A346D" w:rsidP="003A346D" w:rsidRDefault="001E0707" w14:paraId="79884363" w14:textId="64C474D3">
      <w:r>
        <w:t>Chapter 5 considers</w:t>
      </w:r>
      <w:r w:rsidR="003A346D">
        <w:t xml:space="preserve"> other </w:t>
      </w:r>
      <w:r w:rsidRPr="000164B2" w:rsidR="003A346D">
        <w:t>issues that have arise</w:t>
      </w:r>
      <w:r w:rsidR="003A346D">
        <w:t>n with the Charter’s operation</w:t>
      </w:r>
      <w:r w:rsidR="0053449B">
        <w:t>, including</w:t>
      </w:r>
      <w:r w:rsidR="003A346D">
        <w:t xml:space="preserve">  some of the more technical lega</w:t>
      </w:r>
      <w:r>
        <w:t>l debates about its operation. It</w:t>
      </w:r>
      <w:r w:rsidR="003A346D">
        <w:t xml:space="preserve"> address</w:t>
      </w:r>
      <w:r>
        <w:t>es</w:t>
      </w:r>
      <w:r w:rsidR="003A346D">
        <w:t xml:space="preserve"> terms of reference</w:t>
      </w:r>
      <w:r w:rsidRPr="000164B2" w:rsidR="003A346D">
        <w:t xml:space="preserve"> </w:t>
      </w:r>
      <w:r w:rsidR="003A346D">
        <w:t xml:space="preserve">2(c) on </w:t>
      </w:r>
      <w:r w:rsidRPr="000164B2" w:rsidR="003A346D">
        <w:t xml:space="preserve">clarifying the role of human rights in statutory construction; 2(d) </w:t>
      </w:r>
      <w:r w:rsidR="003A346D">
        <w:t xml:space="preserve">on </w:t>
      </w:r>
      <w:r w:rsidRPr="000164B2" w:rsidR="003A346D">
        <w:t>clarifying the role of the propor</w:t>
      </w:r>
      <w:r w:rsidR="003A346D">
        <w:t>tionality test in section 7(2) (</w:t>
      </w:r>
      <w:r w:rsidRPr="000164B2" w:rsidR="003A346D">
        <w:t>particular</w:t>
      </w:r>
      <w:r w:rsidR="003A346D">
        <w:t>ly as the test</w:t>
      </w:r>
      <w:r w:rsidRPr="000164B2" w:rsidR="003A346D">
        <w:t xml:space="preserve"> relates to statutory construction and the obligations of public authorities</w:t>
      </w:r>
      <w:r w:rsidR="003A346D">
        <w:t>)</w:t>
      </w:r>
      <w:r w:rsidRPr="000164B2" w:rsidR="003A346D">
        <w:t xml:space="preserve">; 2(g) on the effectiveness of the declaration of inconsistent interpretation by the Supreme Court; and 2(h) on the usefulness of the notification provision </w:t>
      </w:r>
      <w:r w:rsidR="003A346D">
        <w:t>that</w:t>
      </w:r>
      <w:r w:rsidRPr="000164B2" w:rsidR="003A346D">
        <w:t xml:space="preserve"> lets the Attorney-General and the Victorian Equal Opportunity and Human Rights Commission know when Charter issues </w:t>
      </w:r>
      <w:r w:rsidR="003A346D">
        <w:t>are</w:t>
      </w:r>
      <w:r w:rsidRPr="000164B2" w:rsidR="003A346D">
        <w:t xml:space="preserve"> raised in superior courts.</w:t>
      </w:r>
    </w:p>
    <w:p w:rsidR="000B243E" w:rsidP="003A346D" w:rsidRDefault="001E0707" w14:paraId="3CB26529" w14:textId="5964EE65">
      <w:r>
        <w:t>First, the reviewer observes that t</w:t>
      </w:r>
      <w:r w:rsidR="003A346D">
        <w:t>here wa</w:t>
      </w:r>
      <w:r>
        <w:t>s overwhelming agreement from his</w:t>
      </w:r>
      <w:r w:rsidR="003A346D">
        <w:t xml:space="preserve"> consultations that the legislation needs to clarify the role of human rights in statutory construction. </w:t>
      </w:r>
    </w:p>
    <w:p w:rsidRPr="007775CE" w:rsidR="000B243E" w:rsidP="000B243E" w:rsidRDefault="000B243E" w14:paraId="5939A62C" w14:textId="77777777">
      <w:pPr>
        <w:pStyle w:val="Textboxreview"/>
        <w:keepNext/>
        <w:keepLines/>
        <w:rPr>
          <w:i/>
        </w:rPr>
      </w:pPr>
      <w:r w:rsidRPr="001E0707">
        <w:lastRenderedPageBreak/>
        <w:t>Momcilovic</w:t>
      </w:r>
      <w:r w:rsidRPr="007775CE">
        <w:rPr>
          <w:i/>
        </w:rPr>
        <w:t xml:space="preserve"> has produced uncertainty about the scope of this important aspect of the Charter. This is a major barrier to the effectiveness of the instrument, especially since one of the primary objects of the Charter is to provide a clear and well understood means of interpreting Victorian statutes in line with human rights guarantees.</w:t>
      </w:r>
    </w:p>
    <w:p w:rsidRPr="000B243E" w:rsidR="000B243E" w:rsidP="000B243E" w:rsidRDefault="000B243E" w14:paraId="770A17A2" w14:textId="3711B2C6">
      <w:pPr>
        <w:pStyle w:val="Textboxreview"/>
        <w:keepNext/>
        <w:keepLines/>
        <w:jc w:val="right"/>
        <w:rPr>
          <w:b/>
          <w:color w:val="2E74B5" w:themeColor="accent1" w:themeShade="BF"/>
        </w:rPr>
      </w:pPr>
      <w:r w:rsidRPr="000164B2">
        <w:rPr>
          <w:b/>
          <w:color w:val="2E74B5" w:themeColor="accent1" w:themeShade="BF"/>
        </w:rPr>
        <w:t>Professor Rosalind Dixon and Professor George Williams AO</w:t>
      </w:r>
      <w:r w:rsidR="00112D95">
        <w:rPr>
          <w:b/>
          <w:color w:val="2E74B5" w:themeColor="accent1" w:themeShade="BF"/>
        </w:rPr>
        <w:t xml:space="preserve">, </w:t>
      </w:r>
      <w:r w:rsidR="00112D95">
        <w:rPr>
          <w:b/>
          <w:color w:val="2E74B5" w:themeColor="accent1" w:themeShade="BF"/>
        </w:rPr>
        <w:br/>
      </w:r>
      <w:r w:rsidRPr="000164B2" w:rsidR="00112D95">
        <w:rPr>
          <w:b/>
          <w:color w:val="2E74B5" w:themeColor="accent1" w:themeShade="BF"/>
        </w:rPr>
        <w:t>Submission 8</w:t>
      </w:r>
      <w:r w:rsidR="00112D95">
        <w:rPr>
          <w:b/>
          <w:color w:val="2E74B5" w:themeColor="accent1" w:themeShade="BF"/>
        </w:rPr>
        <w:t xml:space="preserve"> </w:t>
      </w:r>
    </w:p>
    <w:p w:rsidR="001E0707" w:rsidP="00706228" w:rsidRDefault="001E0707" w14:paraId="08A67AED" w14:textId="4DA3AB46">
      <w:pPr>
        <w:keepLines/>
      </w:pPr>
      <w:r>
        <w:t>The reviewer</w:t>
      </w:r>
      <w:r w:rsidR="003A346D">
        <w:t xml:space="preserve"> recommend</w:t>
      </w:r>
      <w:r>
        <w:t>s</w:t>
      </w:r>
      <w:r w:rsidR="003A346D">
        <w:t xml:space="preserve"> </w:t>
      </w:r>
      <w:r w:rsidRPr="000164B2" w:rsidR="003A346D">
        <w:t>the Charter require statutory p</w:t>
      </w:r>
      <w:r w:rsidR="003A346D">
        <w:t>rovisions to be interpreted, as far as possible</w:t>
      </w:r>
      <w:r w:rsidRPr="000164B2" w:rsidR="003A346D">
        <w:t>, in the way that is most com</w:t>
      </w:r>
      <w:r w:rsidR="003A346D">
        <w:t>patible with human rights. When</w:t>
      </w:r>
      <w:r w:rsidRPr="000164B2" w:rsidR="003A346D">
        <w:t xml:space="preserve"> a choice must be made between possible meanings that </w:t>
      </w:r>
      <w:r w:rsidR="003A346D">
        <w:t>are incompatible with</w:t>
      </w:r>
      <w:r w:rsidRPr="000164B2" w:rsidR="003A346D">
        <w:t xml:space="preserve"> </w:t>
      </w:r>
      <w:r w:rsidR="000F2997">
        <w:t xml:space="preserve">human </w:t>
      </w:r>
      <w:r w:rsidRPr="000164B2" w:rsidR="003A346D">
        <w:t>rights, the provision should be interpreted in the way that is least incompatible with human rights. The</w:t>
      </w:r>
      <w:r w:rsidR="003A346D">
        <w:t xml:space="preserve"> </w:t>
      </w:r>
      <w:r w:rsidRPr="000164B2" w:rsidR="003A346D">
        <w:t xml:space="preserve">amendment should </w:t>
      </w:r>
      <w:r w:rsidR="003A346D">
        <w:t>require the use of section 7(2) to assess which interpretation is most compatible, or least incompatible, with human rights.</w:t>
      </w:r>
    </w:p>
    <w:p w:rsidRPr="000164B2" w:rsidR="003A346D" w:rsidP="003A346D" w:rsidRDefault="001E0707" w14:paraId="18B818C0" w14:textId="2AF4BBDD">
      <w:r>
        <w:t xml:space="preserve">The reviewer also </w:t>
      </w:r>
      <w:r w:rsidR="003A346D">
        <w:t>recommend</w:t>
      </w:r>
      <w:r>
        <w:t>s</w:t>
      </w:r>
      <w:r w:rsidR="003A346D">
        <w:t xml:space="preserve"> the Charter </w:t>
      </w:r>
      <w:r w:rsidRPr="000164B2" w:rsidR="003A346D">
        <w:t>define ‘compatibility’ and ‘incompatibility</w:t>
      </w:r>
      <w:r w:rsidR="003A346D">
        <w:t xml:space="preserve">’ to make </w:t>
      </w:r>
      <w:r w:rsidRPr="000164B2" w:rsidR="003A346D">
        <w:t>clear that an action that does not limit a human right, or a limit on a human right that is reasonable and demonstrably justified in the terms of section 7(2)</w:t>
      </w:r>
      <w:r w:rsidR="003A346D">
        <w:t>,</w:t>
      </w:r>
      <w:r w:rsidRPr="000164B2" w:rsidR="003A346D">
        <w:t xml:space="preserve"> i</w:t>
      </w:r>
      <w:r w:rsidR="003A346D">
        <w:t xml:space="preserve">s compatible with human rights. Further, </w:t>
      </w:r>
      <w:r>
        <w:t>he</w:t>
      </w:r>
      <w:r w:rsidR="003A346D">
        <w:t> recommend</w:t>
      </w:r>
      <w:r>
        <w:t>s</w:t>
      </w:r>
      <w:r w:rsidR="003A346D">
        <w:t xml:space="preserve"> </w:t>
      </w:r>
      <w:r w:rsidRPr="000164B2" w:rsidR="003A346D">
        <w:t xml:space="preserve">the terms </w:t>
      </w:r>
      <w:r w:rsidR="003A346D">
        <w:t>‘</w:t>
      </w:r>
      <w:r w:rsidRPr="000164B2" w:rsidR="003A346D">
        <w:t>compatibility</w:t>
      </w:r>
      <w:r w:rsidR="003A346D">
        <w:t>’</w:t>
      </w:r>
      <w:r w:rsidRPr="000164B2" w:rsidR="003A346D">
        <w:t xml:space="preserve"> and </w:t>
      </w:r>
      <w:r w:rsidR="003A346D">
        <w:t>‘</w:t>
      </w:r>
      <w:r w:rsidRPr="000164B2" w:rsidR="003A346D">
        <w:t>incompatibility</w:t>
      </w:r>
      <w:r w:rsidR="003A346D">
        <w:t>’</w:t>
      </w:r>
      <w:r w:rsidRPr="000164B2" w:rsidR="003A346D">
        <w:t xml:space="preserve"> with human right</w:t>
      </w:r>
      <w:r w:rsidR="003A346D">
        <w:t>s be used consistently</w:t>
      </w:r>
      <w:r w:rsidR="000F2997">
        <w:t xml:space="preserve"> in the Charter</w:t>
      </w:r>
      <w:r w:rsidR="003A346D">
        <w:t xml:space="preserve">, and </w:t>
      </w:r>
      <w:r w:rsidRPr="000164B2" w:rsidR="003A346D">
        <w:t>the</w:t>
      </w:r>
      <w:r w:rsidR="003E7D47">
        <w:t xml:space="preserve"> internal limitation on the</w:t>
      </w:r>
      <w:r w:rsidR="003A346D">
        <w:t xml:space="preserve"> </w:t>
      </w:r>
      <w:r w:rsidRPr="000164B2" w:rsidR="003A346D">
        <w:t>freedom of expression (section</w:t>
      </w:r>
      <w:r>
        <w:t> </w:t>
      </w:r>
      <w:r w:rsidRPr="000164B2" w:rsidR="003A346D">
        <w:t xml:space="preserve">15(3)) be removed to ensure the general limitations clause </w:t>
      </w:r>
      <w:r w:rsidR="000F2997">
        <w:t xml:space="preserve">in section 7 </w:t>
      </w:r>
      <w:r w:rsidRPr="000164B2" w:rsidR="003A346D">
        <w:t>can be applied consistently across the Charter.</w:t>
      </w:r>
      <w:r>
        <w:t xml:space="preserve"> The reviewer notes he is </w:t>
      </w:r>
      <w:r w:rsidR="003A346D">
        <w:t>satisfied that the general limitations clause can do the same work that the internal limitation in section 15(3) was intended to cover.</w:t>
      </w:r>
    </w:p>
    <w:p w:rsidRPr="000164B2" w:rsidR="003A346D" w:rsidP="003A346D" w:rsidRDefault="003A346D" w14:paraId="699A3784" w14:textId="34960CB0">
      <w:r w:rsidRPr="000164B2">
        <w:t>When the Supreme Court is</w:t>
      </w:r>
      <w:r w:rsidR="000F2997">
        <w:t xml:space="preserve"> unable to find a human right</w:t>
      </w:r>
      <w:r w:rsidR="008C1093">
        <w:t>s</w:t>
      </w:r>
      <w:r w:rsidR="000F2997">
        <w:t xml:space="preserve"> compatible interpretation of a statutory provision, </w:t>
      </w:r>
      <w:r>
        <w:t>it can issue a declaration of inconsistent interpretation</w:t>
      </w:r>
      <w:r w:rsidR="000B1BA4">
        <w:t xml:space="preserve">. The reviewer </w:t>
      </w:r>
      <w:r w:rsidRPr="000164B2">
        <w:t>recommend</w:t>
      </w:r>
      <w:r w:rsidR="000B1BA4">
        <w:t>s</w:t>
      </w:r>
      <w:r w:rsidRPr="000164B2">
        <w:t xml:space="preserve"> </w:t>
      </w:r>
      <w:r>
        <w:t xml:space="preserve">renaming this declaration as a declaration of incompatible interpretation, to ensure consistent language and clarity of use. </w:t>
      </w:r>
      <w:r w:rsidRPr="000164B2">
        <w:t>T</w:t>
      </w:r>
      <w:r>
        <w:t xml:space="preserve">his declaration initiates </w:t>
      </w:r>
      <w:r w:rsidRPr="000164B2">
        <w:t>communication between t</w:t>
      </w:r>
      <w:r>
        <w:t xml:space="preserve">he Executive Government and </w:t>
      </w:r>
      <w:r w:rsidRPr="000164B2">
        <w:t>Parliament about the provision. It does not make the provision invalid or change the rights of the parties in the proc</w:t>
      </w:r>
      <w:r>
        <w:t xml:space="preserve">eedings. </w:t>
      </w:r>
      <w:r w:rsidR="000B1BA4">
        <w:t>The reviewer does</w:t>
      </w:r>
      <w:r>
        <w:t xml:space="preserve"> not recommend changing</w:t>
      </w:r>
      <w:r w:rsidRPr="000164B2">
        <w:t xml:space="preserve"> the substantive operation of this provision.</w:t>
      </w:r>
    </w:p>
    <w:p w:rsidR="00B8141C" w:rsidP="003A346D" w:rsidRDefault="003A346D" w14:paraId="363ED97C" w14:textId="7B71921A">
      <w:r>
        <w:t>Finally,</w:t>
      </w:r>
      <w:r w:rsidR="000B1BA4">
        <w:t xml:space="preserve"> Chapter 5 </w:t>
      </w:r>
      <w:r>
        <w:t>consider</w:t>
      </w:r>
      <w:r w:rsidR="008C1093">
        <w:t>s</w:t>
      </w:r>
      <w:r w:rsidRPr="000164B2">
        <w:t xml:space="preserve"> the usefulness of the provision requiring notice to interveners when Charter issues </w:t>
      </w:r>
      <w:r w:rsidR="000B1BA4">
        <w:t>are raised in superior courts. The reviewer notes t</w:t>
      </w:r>
      <w:r w:rsidRPr="000164B2">
        <w:t xml:space="preserve">he Attorney-General and the Victorian Equal Opportunity and Human Rights Commission play useful roles as interveners. They provide their institutional views on key questions of law to assist the court or tribunal. </w:t>
      </w:r>
    </w:p>
    <w:p w:rsidRPr="00B8141C" w:rsidR="00B8141C" w:rsidP="00B7239D" w:rsidRDefault="00B8141C" w14:paraId="11AF2A94" w14:textId="7424658A">
      <w:pPr>
        <w:pStyle w:val="Textboxreview"/>
        <w:keepNext/>
        <w:keepLines/>
        <w:rPr>
          <w:i/>
        </w:rPr>
      </w:pPr>
      <w:r w:rsidRPr="00B8141C">
        <w:rPr>
          <w:i/>
        </w:rPr>
        <w:lastRenderedPageBreak/>
        <w:t xml:space="preserve">[I]nterventions by the Commission and Attorney General can greatly assist the running of a Charter case. They do this by clarifying the human rights issues in dispute and identifying important legal principles and material to assist the court in its decision. </w:t>
      </w:r>
    </w:p>
    <w:p w:rsidRPr="00B8141C" w:rsidR="00B8141C" w:rsidP="00B7239D" w:rsidRDefault="00B8141C" w14:paraId="080126D7" w14:textId="2433D94F">
      <w:pPr>
        <w:pStyle w:val="Textboxreview"/>
        <w:keepNext/>
        <w:keepLines/>
        <w:jc w:val="right"/>
        <w:rPr>
          <w:b/>
        </w:rPr>
      </w:pPr>
      <w:r w:rsidRPr="00B8141C">
        <w:rPr>
          <w:b/>
        </w:rPr>
        <w:t>Law Institute of Victoria, Submission 78</w:t>
      </w:r>
    </w:p>
    <w:p w:rsidR="003A346D" w:rsidP="000B1BA4" w:rsidRDefault="00767718" w14:paraId="5C50C4E1" w14:textId="294016EB">
      <w:pPr>
        <w:keepLines/>
      </w:pPr>
      <w:r>
        <w:t>The reviewer</w:t>
      </w:r>
      <w:r w:rsidRPr="000164B2" w:rsidR="003A346D">
        <w:t> recommend</w:t>
      </w:r>
      <w:r>
        <w:t>s</w:t>
      </w:r>
      <w:r w:rsidRPr="000164B2" w:rsidR="003A346D">
        <w:t xml:space="preserve"> </w:t>
      </w:r>
      <w:r w:rsidR="003A346D">
        <w:t xml:space="preserve">retaining </w:t>
      </w:r>
      <w:r w:rsidRPr="000164B2" w:rsidR="003A346D">
        <w:t>th</w:t>
      </w:r>
      <w:r w:rsidR="003A346D">
        <w:t>e right to intervene</w:t>
      </w:r>
      <w:r w:rsidRPr="000164B2" w:rsidR="003A346D">
        <w:t xml:space="preserve">, but </w:t>
      </w:r>
      <w:r w:rsidR="003A346D">
        <w:t>removing the</w:t>
      </w:r>
      <w:r w:rsidRPr="000164B2" w:rsidR="003A346D">
        <w:t xml:space="preserve"> </w:t>
      </w:r>
      <w:r w:rsidR="003A346D">
        <w:t xml:space="preserve">automatic </w:t>
      </w:r>
      <w:r w:rsidRPr="000164B2" w:rsidR="003A346D">
        <w:t>requirement to notify in County Court matters</w:t>
      </w:r>
      <w:r w:rsidR="003A346D">
        <w:t xml:space="preserve">. </w:t>
      </w:r>
      <w:r>
        <w:t xml:space="preserve">He </w:t>
      </w:r>
      <w:r w:rsidR="003A346D">
        <w:t>note</w:t>
      </w:r>
      <w:r>
        <w:t xml:space="preserve">s </w:t>
      </w:r>
      <w:r w:rsidR="003A346D">
        <w:t xml:space="preserve">the County Court does not create law, and </w:t>
      </w:r>
      <w:r w:rsidR="000F2997">
        <w:t xml:space="preserve">that </w:t>
      </w:r>
      <w:r w:rsidR="003A346D">
        <w:t>this is also the case with lower courts and the Victorian Civil and Administrative Tribunal</w:t>
      </w:r>
      <w:r w:rsidR="0053449B">
        <w:t>,</w:t>
      </w:r>
      <w:r w:rsidR="003A346D">
        <w:t xml:space="preserve"> where notice is not currently required. Removing the notice requirement in the County Court helps address perceived barriers to raising the Charter, par</w:t>
      </w:r>
      <w:r>
        <w:t xml:space="preserve">ticularly in criminal trials. The reviewer </w:t>
      </w:r>
      <w:r w:rsidR="003A346D">
        <w:t>recommend</w:t>
      </w:r>
      <w:r>
        <w:t>s</w:t>
      </w:r>
      <w:r w:rsidR="003A346D">
        <w:t xml:space="preserve"> all judicial officers and tribunal members </w:t>
      </w:r>
      <w:r>
        <w:t>be given</w:t>
      </w:r>
      <w:r w:rsidR="003A346D">
        <w:t xml:space="preserve"> discretion to require notification when the matter is of general importance or otherwise in the interests of justice</w:t>
      </w:r>
      <w:r w:rsidR="00B8141C">
        <w:t xml:space="preserve">, to ensure the </w:t>
      </w:r>
      <w:r w:rsidR="003A346D">
        <w:t xml:space="preserve">Attorney-General and the Commission are still aware of significant matters. </w:t>
      </w:r>
      <w:r>
        <w:t>He</w:t>
      </w:r>
      <w:r w:rsidR="003A346D">
        <w:t xml:space="preserve"> encourage</w:t>
      </w:r>
      <w:r>
        <w:t>s</w:t>
      </w:r>
      <w:r w:rsidR="003A346D">
        <w:t xml:space="preserve"> active case man</w:t>
      </w:r>
      <w:r w:rsidR="00AF5563">
        <w:t>agement of interveners, and proposes</w:t>
      </w:r>
      <w:r w:rsidR="003A346D">
        <w:t xml:space="preserve"> </w:t>
      </w:r>
      <w:r w:rsidR="0082254C">
        <w:t>that interveners should</w:t>
      </w:r>
      <w:r w:rsidR="003A346D">
        <w:t xml:space="preserve"> </w:t>
      </w:r>
      <w:r w:rsidRPr="000164B2" w:rsidR="003A346D">
        <w:t>publish information about how they respond to notices and their positions on costs</w:t>
      </w:r>
      <w:r w:rsidR="003A346D">
        <w:t>.</w:t>
      </w:r>
    </w:p>
    <w:p w:rsidRPr="001657E5" w:rsidR="00767718" w:rsidP="006934F5" w:rsidRDefault="00767718" w14:paraId="5D45541D" w14:textId="176F6D90">
      <w:pPr>
        <w:pStyle w:val="Heading4"/>
      </w:pPr>
      <w:r w:rsidRPr="006934F5">
        <w:t>Recommendations</w:t>
      </w:r>
    </w:p>
    <w:p w:rsidRPr="006934F5" w:rsidR="00E601D5" w:rsidP="00E601D5" w:rsidRDefault="00E601D5" w14:paraId="6C7FC862" w14:textId="77777777">
      <w:pPr>
        <w:pStyle w:val="ListParagraph"/>
        <w:numPr>
          <w:ilvl w:val="0"/>
          <w:numId w:val="69"/>
        </w:numPr>
        <w:spacing w:before="240" w:after="240"/>
        <w:rPr>
          <w:color w:val="000000" w:themeColor="text1"/>
          <w:sz w:val="21"/>
          <w:szCs w:val="21"/>
        </w:rPr>
      </w:pPr>
      <w:r w:rsidRPr="006934F5">
        <w:rPr>
          <w:color w:val="000000" w:themeColor="text1"/>
          <w:sz w:val="21"/>
          <w:szCs w:val="21"/>
        </w:rPr>
        <w:t>Section 32 of the Charter be amended to:</w:t>
      </w:r>
    </w:p>
    <w:p w:rsidRPr="006934F5" w:rsidR="00E601D5" w:rsidP="00E601D5" w:rsidRDefault="00E601D5" w14:paraId="7D375361" w14:textId="77777777">
      <w:pPr>
        <w:pStyle w:val="ListParagraph"/>
        <w:numPr>
          <w:ilvl w:val="1"/>
          <w:numId w:val="100"/>
        </w:numPr>
        <w:spacing w:before="240" w:after="240"/>
        <w:ind w:left="709"/>
        <w:rPr>
          <w:color w:val="000000" w:themeColor="text1"/>
          <w:sz w:val="21"/>
          <w:szCs w:val="21"/>
        </w:rPr>
      </w:pPr>
      <w:r w:rsidRPr="006934F5">
        <w:rPr>
          <w:color w:val="000000" w:themeColor="text1"/>
          <w:sz w:val="21"/>
          <w:szCs w:val="21"/>
        </w:rPr>
        <w:t>require statutory provisions to be interpreted, so far as it is possible to do so consistently with their purpose, in the way that is most compatible with human rights</w:t>
      </w:r>
    </w:p>
    <w:p w:rsidRPr="006934F5" w:rsidR="00E601D5" w:rsidP="00E601D5" w:rsidRDefault="00E601D5" w14:paraId="4E86B323" w14:textId="77777777">
      <w:pPr>
        <w:pStyle w:val="ListParagraph"/>
        <w:numPr>
          <w:ilvl w:val="1"/>
          <w:numId w:val="100"/>
        </w:numPr>
        <w:spacing w:before="240" w:after="240"/>
        <w:ind w:left="709"/>
        <w:rPr>
          <w:color w:val="000000" w:themeColor="text1"/>
          <w:sz w:val="21"/>
          <w:szCs w:val="21"/>
        </w:rPr>
      </w:pPr>
      <w:r w:rsidRPr="006934F5">
        <w:rPr>
          <w:color w:val="000000" w:themeColor="text1"/>
          <w:sz w:val="21"/>
          <w:szCs w:val="21"/>
        </w:rPr>
        <w:t>require, where a choice must be made between possible meanings that are incompatible with human rights, that the provision be interpreted in the way that is least incompatible with human rights</w:t>
      </w:r>
    </w:p>
    <w:p w:rsidRPr="006934F5" w:rsidR="00E601D5" w:rsidP="00E601D5" w:rsidRDefault="00E601D5" w14:paraId="20932C25" w14:textId="77777777">
      <w:pPr>
        <w:pStyle w:val="ListParagraph"/>
        <w:numPr>
          <w:ilvl w:val="1"/>
          <w:numId w:val="100"/>
        </w:numPr>
        <w:spacing w:before="240" w:after="240"/>
        <w:ind w:left="709"/>
        <w:rPr>
          <w:color w:val="000000" w:themeColor="text1"/>
          <w:sz w:val="21"/>
          <w:szCs w:val="21"/>
        </w:rPr>
      </w:pPr>
      <w:r w:rsidRPr="006934F5">
        <w:rPr>
          <w:color w:val="000000" w:themeColor="text1"/>
          <w:sz w:val="21"/>
          <w:szCs w:val="21"/>
        </w:rPr>
        <w:t>make it clear that section 7(2) applies to the assessment of the interpretation of what is most compatible, or least incompatible, with human rights</w:t>
      </w:r>
    </w:p>
    <w:p w:rsidRPr="006934F5" w:rsidR="00E601D5" w:rsidP="00E601D5" w:rsidRDefault="00E601D5" w14:paraId="49114688" w14:textId="77777777">
      <w:pPr>
        <w:pStyle w:val="ListParagraph"/>
        <w:numPr>
          <w:ilvl w:val="1"/>
          <w:numId w:val="100"/>
        </w:numPr>
        <w:spacing w:before="240" w:after="240"/>
        <w:ind w:left="709"/>
        <w:rPr>
          <w:color w:val="000000" w:themeColor="text1"/>
          <w:sz w:val="21"/>
          <w:szCs w:val="21"/>
        </w:rPr>
      </w:pPr>
      <w:r w:rsidRPr="006934F5">
        <w:rPr>
          <w:color w:val="000000" w:themeColor="text1"/>
          <w:sz w:val="21"/>
          <w:szCs w:val="21"/>
        </w:rPr>
        <w:t>set out the steps for interpreting statutory provisions compatibly with human rights, to ensure clarity and accessibility.</w:t>
      </w:r>
    </w:p>
    <w:p w:rsidRPr="006934F5" w:rsidR="00E601D5" w:rsidP="00E601D5" w:rsidRDefault="00E601D5" w14:paraId="36CBA700" w14:textId="2C4F8609">
      <w:pPr>
        <w:pStyle w:val="ListParagraph"/>
        <w:numPr>
          <w:ilvl w:val="0"/>
          <w:numId w:val="69"/>
        </w:numPr>
        <w:spacing w:before="240" w:after="240"/>
        <w:rPr>
          <w:color w:val="000000" w:themeColor="text1"/>
          <w:sz w:val="21"/>
          <w:szCs w:val="21"/>
          <w:lang w:eastAsia="ja-JP"/>
        </w:rPr>
      </w:pPr>
      <w:r w:rsidRPr="006934F5">
        <w:rPr>
          <w:color w:val="000000" w:themeColor="text1"/>
          <w:sz w:val="21"/>
          <w:szCs w:val="21"/>
          <w:lang w:eastAsia="ja-JP"/>
        </w:rPr>
        <w:t xml:space="preserve">The Charter define the concepts of ‘compatibility’ and ‘incompatibility’ </w:t>
      </w:r>
      <w:r w:rsidR="00FB1661">
        <w:rPr>
          <w:color w:val="000000" w:themeColor="text1"/>
          <w:sz w:val="21"/>
          <w:szCs w:val="21"/>
          <w:lang w:eastAsia="ja-JP"/>
        </w:rPr>
        <w:t xml:space="preserve">to </w:t>
      </w:r>
      <w:r w:rsidRPr="006934F5">
        <w:rPr>
          <w:color w:val="000000" w:themeColor="text1"/>
          <w:sz w:val="21"/>
          <w:szCs w:val="21"/>
          <w:lang w:eastAsia="ja-JP"/>
        </w:rPr>
        <w:t xml:space="preserve">make it clear that an act, decision or statutory provision is compatible with human rights when it places no limit on a human right, or it limits human rights in a way that is reasonable and demonstrably justifiable in terms of section 7(2). The Charter should use the two terms consistently, in relation to scrutiny of legislation (sections 28 and 30), the interpretation of legislation (sections 32, 36 and 37) and the obligations of public authorities (section 38). </w:t>
      </w:r>
    </w:p>
    <w:p w:rsidRPr="006934F5" w:rsidR="00E601D5" w:rsidP="00E601D5" w:rsidRDefault="00E601D5" w14:paraId="3DD26B70" w14:textId="77777777">
      <w:pPr>
        <w:pStyle w:val="ListParagraph"/>
        <w:numPr>
          <w:ilvl w:val="0"/>
          <w:numId w:val="69"/>
        </w:numPr>
        <w:spacing w:before="240" w:after="240"/>
        <w:rPr>
          <w:color w:val="000000" w:themeColor="text1"/>
          <w:sz w:val="21"/>
          <w:szCs w:val="21"/>
          <w:lang w:eastAsia="ja-JP"/>
        </w:rPr>
      </w:pPr>
      <w:r w:rsidRPr="006934F5">
        <w:rPr>
          <w:color w:val="000000" w:themeColor="text1"/>
          <w:sz w:val="21"/>
          <w:szCs w:val="21"/>
          <w:lang w:eastAsia="ja-JP"/>
        </w:rPr>
        <w:t xml:space="preserve">Section 7, containing the general limitations clause, be excluded from the Charter’s definition of ‘human rights’ and the definition of ‘human rights’ refer to all the rights in Part 2, not only the civil and political rights. </w:t>
      </w:r>
    </w:p>
    <w:p w:rsidRPr="006934F5" w:rsidR="00E601D5" w:rsidP="00E601D5" w:rsidRDefault="00E601D5" w14:paraId="4C70899E" w14:textId="77777777">
      <w:pPr>
        <w:pStyle w:val="ListParagraph"/>
        <w:numPr>
          <w:ilvl w:val="0"/>
          <w:numId w:val="69"/>
        </w:numPr>
        <w:spacing w:before="240" w:after="240"/>
        <w:rPr>
          <w:color w:val="000000" w:themeColor="text1"/>
          <w:sz w:val="21"/>
          <w:szCs w:val="21"/>
          <w:lang w:eastAsia="ja-JP"/>
        </w:rPr>
      </w:pPr>
      <w:r w:rsidRPr="006934F5">
        <w:rPr>
          <w:color w:val="000000" w:themeColor="text1"/>
          <w:sz w:val="21"/>
          <w:szCs w:val="21"/>
          <w:lang w:eastAsia="ja-JP"/>
        </w:rPr>
        <w:t>The internal limitation on freedom of expression in section 15(3) be repealed, so the general limitation provision in section 7(2) can be applied as the Charter’s common test to balance competing rights and interests.</w:t>
      </w:r>
    </w:p>
    <w:p w:rsidRPr="006934F5" w:rsidR="00E601D5" w:rsidP="00E601D5" w:rsidRDefault="00E601D5" w14:paraId="145C5BC0" w14:textId="77777777">
      <w:pPr>
        <w:pStyle w:val="ListParagraph"/>
        <w:numPr>
          <w:ilvl w:val="0"/>
          <w:numId w:val="69"/>
        </w:numPr>
        <w:spacing w:before="240" w:after="240"/>
        <w:rPr>
          <w:color w:val="000000" w:themeColor="text1"/>
          <w:sz w:val="21"/>
          <w:szCs w:val="21"/>
          <w:lang w:eastAsia="ja-JP"/>
        </w:rPr>
      </w:pPr>
      <w:r w:rsidRPr="006934F5">
        <w:rPr>
          <w:color w:val="000000" w:themeColor="text1"/>
          <w:sz w:val="21"/>
          <w:szCs w:val="21"/>
          <w:lang w:eastAsia="ja-JP"/>
        </w:rPr>
        <w:t xml:space="preserve">Sections 36 and 37 of the Charter be amended to use the words ‘declaration of incompatible interpretation’ and ‘cannot be interpreted compatibly with a human right’, for consistency with terminology used in related sections, including section 32. </w:t>
      </w:r>
    </w:p>
    <w:p w:rsidRPr="006934F5" w:rsidR="00E601D5" w:rsidP="00E601D5" w:rsidRDefault="00E601D5" w14:paraId="36389710" w14:textId="1446E068">
      <w:pPr>
        <w:pStyle w:val="ListParagraph"/>
        <w:keepLines/>
        <w:numPr>
          <w:ilvl w:val="0"/>
          <w:numId w:val="69"/>
        </w:numPr>
        <w:spacing w:before="240" w:after="240"/>
        <w:rPr>
          <w:color w:val="000000" w:themeColor="text1"/>
          <w:sz w:val="21"/>
          <w:szCs w:val="21"/>
          <w:lang w:eastAsia="ja-JP"/>
        </w:rPr>
      </w:pPr>
      <w:r w:rsidRPr="006934F5">
        <w:rPr>
          <w:color w:val="000000" w:themeColor="text1"/>
          <w:sz w:val="21"/>
          <w:szCs w:val="21"/>
          <w:lang w:eastAsia="ja-JP"/>
        </w:rPr>
        <w:lastRenderedPageBreak/>
        <w:t xml:space="preserve">Section 35 of the Charter be amended to remove the notice requirement for proceedings in the County Court and to give a judicial officer or tribunal member power to require </w:t>
      </w:r>
      <w:r w:rsidR="0082254C">
        <w:rPr>
          <w:color w:val="000000" w:themeColor="text1"/>
          <w:sz w:val="21"/>
          <w:szCs w:val="21"/>
          <w:lang w:eastAsia="ja-JP"/>
        </w:rPr>
        <w:t xml:space="preserve">a </w:t>
      </w:r>
      <w:r w:rsidRPr="006934F5">
        <w:rPr>
          <w:color w:val="000000" w:themeColor="text1"/>
          <w:sz w:val="21"/>
          <w:szCs w:val="21"/>
          <w:lang w:eastAsia="ja-JP"/>
        </w:rPr>
        <w:t>notice to be issued for a Charter issue of general importance or when otherwise in the interests of justice (at their discretion). Further, an explanatory note should be added to section 35 to make clear that proceedings do not have to be adjourned while notice is issued and responded to.</w:t>
      </w:r>
      <w:r w:rsidR="00F07D3A">
        <w:rPr>
          <w:color w:val="000000" w:themeColor="text1"/>
          <w:sz w:val="21"/>
          <w:szCs w:val="21"/>
          <w:lang w:eastAsia="ja-JP"/>
        </w:rPr>
        <w:t xml:space="preserve"> The Attorney-General and the Commission should retain their right to intervene in all proceedings.</w:t>
      </w:r>
    </w:p>
    <w:p w:rsidRPr="006934F5" w:rsidR="00E601D5" w:rsidP="00E601D5" w:rsidRDefault="00E601D5" w14:paraId="34081123" w14:textId="06C31472">
      <w:pPr>
        <w:pStyle w:val="ListParagraph"/>
        <w:numPr>
          <w:ilvl w:val="0"/>
          <w:numId w:val="69"/>
        </w:numPr>
        <w:spacing w:before="240" w:after="240"/>
        <w:rPr>
          <w:color w:val="000000" w:themeColor="text1"/>
          <w:sz w:val="21"/>
          <w:szCs w:val="21"/>
          <w:lang w:eastAsia="ja-JP"/>
        </w:rPr>
      </w:pPr>
      <w:r w:rsidRPr="006934F5">
        <w:rPr>
          <w:color w:val="000000" w:themeColor="text1"/>
          <w:sz w:val="21"/>
          <w:szCs w:val="21"/>
          <w:lang w:eastAsia="ja-JP"/>
        </w:rPr>
        <w:t>Sections 34 and 40 of the Charter be amended to explicitly give a judicial officer or tribunal member power to place conditions</w:t>
      </w:r>
      <w:r w:rsidR="0082254C">
        <w:rPr>
          <w:color w:val="000000" w:themeColor="text1"/>
          <w:sz w:val="21"/>
          <w:szCs w:val="21"/>
          <w:lang w:eastAsia="ja-JP"/>
        </w:rPr>
        <w:t xml:space="preserve"> on interventions to support cas</w:t>
      </w:r>
      <w:r w:rsidRPr="006934F5">
        <w:rPr>
          <w:color w:val="000000" w:themeColor="text1"/>
          <w:sz w:val="21"/>
          <w:szCs w:val="21"/>
          <w:lang w:eastAsia="ja-JP"/>
        </w:rPr>
        <w:t>e management. Conditions may include, for example, timetabling, setting how the interveners may participate in proceedings, and confining the matters that submissions may address.</w:t>
      </w:r>
    </w:p>
    <w:p w:rsidRPr="006934F5" w:rsidR="00E601D5" w:rsidP="00E601D5" w:rsidRDefault="00E601D5" w14:paraId="34863AC4" w14:textId="77777777">
      <w:pPr>
        <w:pStyle w:val="ListParagraph"/>
        <w:numPr>
          <w:ilvl w:val="0"/>
          <w:numId w:val="69"/>
        </w:numPr>
        <w:spacing w:before="240" w:after="240"/>
        <w:rPr>
          <w:color w:val="000000" w:themeColor="text1"/>
          <w:sz w:val="21"/>
          <w:szCs w:val="21"/>
          <w:lang w:eastAsia="ja-JP"/>
        </w:rPr>
      </w:pPr>
      <w:r w:rsidRPr="006934F5">
        <w:rPr>
          <w:color w:val="000000" w:themeColor="text1"/>
          <w:sz w:val="21"/>
          <w:szCs w:val="21"/>
          <w:lang w:eastAsia="ja-JP"/>
        </w:rPr>
        <w:t>The Attorney-General and the Victorian Equal Opportunity and Human Rights Commission publish guidance on how they will consider and process Charter notifications and their cost policies as an intervener (when they do not already do so). The Attorney-General and the Commission should make this guidance available to the public and promote it in the legal sector.</w:t>
      </w:r>
    </w:p>
    <w:p w:rsidRPr="000164B2" w:rsidR="003A346D" w:rsidP="003A346D" w:rsidRDefault="003A346D" w14:paraId="219DC43B" w14:textId="77777777">
      <w:pPr>
        <w:pStyle w:val="Heading3"/>
      </w:pPr>
      <w:bookmarkStart w:id="27" w:name="_Toc428025759"/>
      <w:r w:rsidRPr="000164B2">
        <w:t>Ch</w:t>
      </w:r>
      <w:r>
        <w:t>apter 6</w:t>
      </w:r>
      <w:r w:rsidRPr="000164B2">
        <w:t xml:space="preserve"> Firming the foundations</w:t>
      </w:r>
      <w:r>
        <w:t>—more effective p</w:t>
      </w:r>
      <w:r w:rsidRPr="000164B2">
        <w:t>arliamentary scrutiny</w:t>
      </w:r>
      <w:bookmarkEnd w:id="27"/>
    </w:p>
    <w:p w:rsidR="003A346D" w:rsidP="003A346D" w:rsidRDefault="00767718" w14:paraId="3C7DD2C4" w14:textId="393A1AA5">
      <w:r>
        <w:t>Chapter 6 considers</w:t>
      </w:r>
      <w:r w:rsidRPr="000164B2" w:rsidR="003A346D">
        <w:t xml:space="preserve"> the role</w:t>
      </w:r>
      <w:r w:rsidR="003A346D">
        <w:t xml:space="preserve"> of human rights scrutiny in law making</w:t>
      </w:r>
      <w:r w:rsidRPr="000164B2" w:rsidR="003A346D">
        <w:t xml:space="preserve">. </w:t>
      </w:r>
      <w:r w:rsidR="003A346D">
        <w:t>I</w:t>
      </w:r>
      <w:r>
        <w:t>t</w:t>
      </w:r>
      <w:r w:rsidR="003A346D">
        <w:t xml:space="preserve"> address</w:t>
      </w:r>
      <w:r>
        <w:t>es</w:t>
      </w:r>
      <w:r w:rsidR="003A346D">
        <w:t xml:space="preserve"> </w:t>
      </w:r>
      <w:r w:rsidRPr="000164B2" w:rsidR="003A346D">
        <w:t>terms of reference 1(c) on the effectiveness of the scrutiny role of the Scrutiny of Acts and Regulations Committee of the Victorian Parliament</w:t>
      </w:r>
      <w:r w:rsidR="003A346D">
        <w:t>,</w:t>
      </w:r>
      <w:r w:rsidRPr="000164B2" w:rsidR="003A346D">
        <w:t xml:space="preserve"> and 2(f) on the need for </w:t>
      </w:r>
      <w:r w:rsidR="003A346D">
        <w:t xml:space="preserve">a provision permitting </w:t>
      </w:r>
      <w:r w:rsidRPr="000164B2" w:rsidR="003A346D">
        <w:t>override declaration</w:t>
      </w:r>
      <w:r w:rsidR="003A346D">
        <w:t>s</w:t>
      </w:r>
      <w:r w:rsidRPr="000164B2" w:rsidR="003A346D">
        <w:t xml:space="preserve"> by Parliament.</w:t>
      </w:r>
      <w:r w:rsidR="003A346D">
        <w:t xml:space="preserve"> </w:t>
      </w:r>
    </w:p>
    <w:p w:rsidR="003A346D" w:rsidP="003A346D" w:rsidRDefault="00767718" w14:paraId="420B800C" w14:textId="0A3B84CF">
      <w:r>
        <w:t>The Report notes that p</w:t>
      </w:r>
      <w:r w:rsidR="003A346D">
        <w:t>arliamentary human rights scrutiny has had a positive impact on the human rights compatibility of new laws, but some small changes are needed to increase the robustness and transparency of the human rights scrutiny process for it to be as effective as it could be.</w:t>
      </w:r>
    </w:p>
    <w:p w:rsidR="003A346D" w:rsidP="003A346D" w:rsidRDefault="003A346D" w14:paraId="4E3C13D7" w14:textId="3A959CE1">
      <w:r>
        <w:t>The main criticism of the scrutiny process</w:t>
      </w:r>
      <w:r w:rsidR="0082254C">
        <w:t xml:space="preserve"> raised</w:t>
      </w:r>
      <w:r>
        <w:t xml:space="preserve"> in consu</w:t>
      </w:r>
      <w:r w:rsidR="0082254C">
        <w:t>ltation and submissions to</w:t>
      </w:r>
      <w:r w:rsidR="00767718">
        <w:t xml:space="preserve"> the</w:t>
      </w:r>
      <w:r>
        <w:t xml:space="preserve"> Review was the sh</w:t>
      </w:r>
      <w:r w:rsidR="00FB36B8">
        <w:t>ort timeframes within which the Committee</w:t>
      </w:r>
      <w:r>
        <w:t xml:space="preserve"> must consider and report on Bills. This </w:t>
      </w:r>
      <w:r w:rsidR="002974CA">
        <w:t xml:space="preserve">also </w:t>
      </w:r>
      <w:r>
        <w:t>means that the public has little opportunity to make submissions on the human rights impacts o</w:t>
      </w:r>
      <w:r w:rsidR="00FB36B8">
        <w:t>f proposed legislation, and the Committee</w:t>
      </w:r>
      <w:r>
        <w:t xml:space="preserve"> lacks the </w:t>
      </w:r>
      <w:r w:rsidR="0082254C">
        <w:t xml:space="preserve">time and </w:t>
      </w:r>
      <w:r>
        <w:t xml:space="preserve">capacity to consider </w:t>
      </w:r>
      <w:r w:rsidR="0082254C">
        <w:t>in detail any submissions.</w:t>
      </w:r>
    </w:p>
    <w:p w:rsidRPr="00747DD0" w:rsidR="00747DD0" w:rsidP="00747DD0" w:rsidRDefault="00747DD0" w14:paraId="2656A123" w14:textId="287A63A3">
      <w:pPr>
        <w:pStyle w:val="Textboxreview"/>
        <w:rPr>
          <w:i/>
        </w:rPr>
      </w:pPr>
      <w:r w:rsidRPr="00747DD0">
        <w:rPr>
          <w:i/>
        </w:rPr>
        <w:t>One of the purposes of the Charter is to ensure that human rights are appropriately considered in developing laws: debating Bills in Parliament without adequate time for scrutiny undermines the impact and benefit of the Charter.</w:t>
      </w:r>
    </w:p>
    <w:p w:rsidRPr="00747DD0" w:rsidR="00747DD0" w:rsidP="00747DD0" w:rsidRDefault="00747DD0" w14:paraId="4B20FD0C" w14:textId="3E283B5E">
      <w:pPr>
        <w:pStyle w:val="Textboxreview"/>
        <w:jc w:val="right"/>
        <w:rPr>
          <w:b/>
        </w:rPr>
      </w:pPr>
      <w:r w:rsidRPr="00747DD0">
        <w:rPr>
          <w:b/>
        </w:rPr>
        <w:t>Law Institute of Victoria, Submission 78</w:t>
      </w:r>
    </w:p>
    <w:p w:rsidR="003A346D" w:rsidP="003A346D" w:rsidRDefault="00767718" w14:paraId="71D203E2" w14:textId="2F9A1ABF">
      <w:r>
        <w:t>The reviewer</w:t>
      </w:r>
      <w:r w:rsidR="003A346D">
        <w:t xml:space="preserve"> recommend</w:t>
      </w:r>
      <w:r>
        <w:t xml:space="preserve">s </w:t>
      </w:r>
      <w:r w:rsidR="003A346D">
        <w:t xml:space="preserve">the Government </w:t>
      </w:r>
      <w:r w:rsidR="000A4F9B">
        <w:t>consider how best to ensure the Committee</w:t>
      </w:r>
      <w:r w:rsidR="003A346D">
        <w:t xml:space="preserve"> has sufficient time to scrutinise Bills </w:t>
      </w:r>
      <w:r>
        <w:t>raising</w:t>
      </w:r>
      <w:r w:rsidR="003A346D">
        <w:t xml:space="preserve"> significant human rights issues. Human rights training for </w:t>
      </w:r>
      <w:r w:rsidR="00FB36B8">
        <w:t xml:space="preserve">Committee </w:t>
      </w:r>
      <w:r>
        <w:t xml:space="preserve">members would assist them </w:t>
      </w:r>
      <w:r w:rsidR="008C1093">
        <w:t xml:space="preserve">to </w:t>
      </w:r>
      <w:r w:rsidR="003A346D">
        <w:t>fulfil their human rights scrutiny role under these time pressures.</w:t>
      </w:r>
    </w:p>
    <w:p w:rsidR="003A346D" w:rsidP="003A346D" w:rsidRDefault="00767718" w14:paraId="20EBDAB5" w14:textId="79122D92">
      <w:r>
        <w:t>The reviewer also</w:t>
      </w:r>
      <w:r w:rsidR="003A346D">
        <w:t xml:space="preserve"> make</w:t>
      </w:r>
      <w:r>
        <w:t>s</w:t>
      </w:r>
      <w:r w:rsidR="003A346D">
        <w:t xml:space="preserve"> </w:t>
      </w:r>
      <w:r w:rsidR="0082254C">
        <w:t xml:space="preserve">a range of other </w:t>
      </w:r>
      <w:r w:rsidR="003A346D">
        <w:t>recommendations to ensure</w:t>
      </w:r>
      <w:r w:rsidR="0082254C">
        <w:t>, for example,</w:t>
      </w:r>
      <w:r w:rsidRPr="000164B2" w:rsidR="003A346D">
        <w:t xml:space="preserve"> that local laws </w:t>
      </w:r>
      <w:r w:rsidR="003A346D">
        <w:t xml:space="preserve">made by councils can be </w:t>
      </w:r>
      <w:r w:rsidRPr="000164B2" w:rsidR="003A346D">
        <w:t>considered for compatibility with human rights</w:t>
      </w:r>
      <w:r w:rsidR="003A346D">
        <w:t xml:space="preserve"> by the responsible Minister, and that House Amendments to Bills can be subjected to retrospecti</w:t>
      </w:r>
      <w:r w:rsidR="00FB36B8">
        <w:t>ve human rights scrutiny by the Committee</w:t>
      </w:r>
      <w:r w:rsidR="003A346D">
        <w:t xml:space="preserve"> (within a limited time of an Act receivin</w:t>
      </w:r>
      <w:r>
        <w:t>g Royal Assent). Additionally, he</w:t>
      </w:r>
      <w:r w:rsidR="003A346D">
        <w:t xml:space="preserve"> recommend</w:t>
      </w:r>
      <w:r>
        <w:t>s</w:t>
      </w:r>
      <w:r w:rsidR="00FB36B8">
        <w:t xml:space="preserve"> the Committee</w:t>
      </w:r>
      <w:r w:rsidR="003A346D">
        <w:t xml:space="preserve">’s human rights scrutiny functions under the </w:t>
      </w:r>
      <w:r w:rsidR="003A346D">
        <w:rPr>
          <w:i/>
        </w:rPr>
        <w:t xml:space="preserve">Parliamentary Committees Act 2003 </w:t>
      </w:r>
      <w:r w:rsidR="003A346D">
        <w:t xml:space="preserve">(Vic) and the Charter be made consistent. </w:t>
      </w:r>
    </w:p>
    <w:p w:rsidR="003A346D" w:rsidP="00B7239D" w:rsidRDefault="003A346D" w14:paraId="133210EC" w14:textId="06127406">
      <w:pPr>
        <w:keepLines/>
      </w:pPr>
      <w:r>
        <w:lastRenderedPageBreak/>
        <w:t>Finally,</w:t>
      </w:r>
      <w:r w:rsidR="00767718">
        <w:t xml:space="preserve"> Chapter 6 considers</w:t>
      </w:r>
      <w:r w:rsidRPr="000164B2">
        <w:t xml:space="preserve"> the use of</w:t>
      </w:r>
      <w:r>
        <w:t>,</w:t>
      </w:r>
      <w:r w:rsidRPr="000164B2">
        <w:t xml:space="preserve"> and need for</w:t>
      </w:r>
      <w:r>
        <w:t>,</w:t>
      </w:r>
      <w:r w:rsidRPr="000164B2">
        <w:t xml:space="preserve"> the</w:t>
      </w:r>
      <w:r>
        <w:t xml:space="preserve"> provision for</w:t>
      </w:r>
      <w:r w:rsidRPr="000164B2">
        <w:t xml:space="preserve"> override declaration</w:t>
      </w:r>
      <w:r>
        <w:t>s</w:t>
      </w:r>
      <w:r w:rsidRPr="000164B2">
        <w:t xml:space="preserve"> by Parliament </w:t>
      </w:r>
      <w:r>
        <w:t xml:space="preserve">in </w:t>
      </w:r>
      <w:r w:rsidRPr="000164B2">
        <w:t>section</w:t>
      </w:r>
      <w:r>
        <w:t> </w:t>
      </w:r>
      <w:r w:rsidRPr="000164B2">
        <w:t>31 of the Charter. This provision allows Parliament to expressly declare that an Act or a provision has effect despite being incompatible with one or more of the human rights in the Charter.</w:t>
      </w:r>
      <w:r w:rsidR="00767718">
        <w:t xml:space="preserve"> The reviewer</w:t>
      </w:r>
      <w:r w:rsidRPr="000164B2">
        <w:t xml:space="preserve"> recommend</w:t>
      </w:r>
      <w:r w:rsidR="00767718">
        <w:t>s</w:t>
      </w:r>
      <w:r w:rsidRPr="000164B2">
        <w:t xml:space="preserve"> repealing section 31. In the statutory human rights model adopted for the Charter, </w:t>
      </w:r>
      <w:r>
        <w:t xml:space="preserve">Parliament retains its supremacy and does not need (in an emergency or at any time) a provision to allow it to pass legislation that is incompatible with human </w:t>
      </w:r>
      <w:r w:rsidR="00767718">
        <w:t>rights. The reviewer</w:t>
      </w:r>
      <w:r>
        <w:t xml:space="preserve"> conclude</w:t>
      </w:r>
      <w:r w:rsidR="00767718">
        <w:t>s</w:t>
      </w:r>
      <w:r>
        <w:t xml:space="preserve"> that the use of the provision has been inappropriate and confusing to the public. When the Government intends to pass legislation that is i</w:t>
      </w:r>
      <w:r w:rsidR="00767718">
        <w:t>ncompatible with human rights, he</w:t>
      </w:r>
      <w:r>
        <w:t xml:space="preserve"> encourage</w:t>
      </w:r>
      <w:r w:rsidR="00767718">
        <w:t>s</w:t>
      </w:r>
      <w:r>
        <w:t xml:space="preserve"> it to be clear in the text of the Bill and in its statement of compatibility.</w:t>
      </w:r>
    </w:p>
    <w:p w:rsidRPr="001657E5" w:rsidR="00E601D5" w:rsidP="006934F5" w:rsidRDefault="00E601D5" w14:paraId="7A28B3EF" w14:textId="3250F80B">
      <w:pPr>
        <w:pStyle w:val="Heading4"/>
      </w:pPr>
      <w:r w:rsidRPr="006934F5">
        <w:t>Recommendations</w:t>
      </w:r>
    </w:p>
    <w:p w:rsidRPr="006934F5" w:rsidR="00E601D5" w:rsidP="00E601D5" w:rsidRDefault="00E601D5" w14:paraId="3D7E1B34" w14:textId="1A96A805">
      <w:pPr>
        <w:pStyle w:val="ListParagraph"/>
        <w:numPr>
          <w:ilvl w:val="0"/>
          <w:numId w:val="69"/>
        </w:numPr>
        <w:spacing w:before="240" w:after="240"/>
        <w:rPr>
          <w:color w:val="000000" w:themeColor="text1"/>
          <w:sz w:val="21"/>
          <w:szCs w:val="21"/>
          <w:lang w:eastAsia="ja-JP"/>
        </w:rPr>
      </w:pPr>
      <w:r w:rsidRPr="006934F5">
        <w:rPr>
          <w:color w:val="000000" w:themeColor="text1"/>
          <w:sz w:val="21"/>
          <w:szCs w:val="21"/>
          <w:lang w:eastAsia="ja-JP"/>
        </w:rPr>
        <w:t xml:space="preserve">The secretariat of the Scrutiny of Acts and Regulations Committee arrange for human rights induction training for members of the Committee and the Victorian Equal Opportunity and Human Rights Commission offer a human rights briefing to all new parliamentarians. </w:t>
      </w:r>
    </w:p>
    <w:p w:rsidRPr="006934F5" w:rsidR="00E601D5" w:rsidP="00706228" w:rsidRDefault="00E601D5" w14:paraId="29E67D66" w14:textId="77777777">
      <w:pPr>
        <w:pStyle w:val="ListParagraph"/>
        <w:keepLines/>
        <w:numPr>
          <w:ilvl w:val="0"/>
          <w:numId w:val="69"/>
        </w:numPr>
        <w:spacing w:before="240" w:after="240"/>
        <w:ind w:hanging="357"/>
        <w:rPr>
          <w:color w:val="000000" w:themeColor="text1"/>
          <w:sz w:val="21"/>
          <w:szCs w:val="21"/>
          <w:lang w:eastAsia="ja-JP"/>
        </w:rPr>
      </w:pPr>
      <w:r w:rsidRPr="006934F5">
        <w:rPr>
          <w:color w:val="000000" w:themeColor="text1"/>
          <w:sz w:val="21"/>
          <w:szCs w:val="21"/>
          <w:lang w:eastAsia="ja-JP"/>
        </w:rPr>
        <w:t>The process for human rights scrutiny of Bills by the Scrutiny of Acts and Regulations Committee be improved and public engagement in the process be enhanced by:</w:t>
      </w:r>
    </w:p>
    <w:p w:rsidRPr="006934F5" w:rsidR="00E601D5" w:rsidP="00706228" w:rsidRDefault="00E601D5" w14:paraId="0A656DED" w14:textId="77777777">
      <w:pPr>
        <w:pStyle w:val="ListParagraph"/>
        <w:keepLines/>
        <w:numPr>
          <w:ilvl w:val="0"/>
          <w:numId w:val="73"/>
        </w:numPr>
        <w:spacing w:before="240" w:after="240"/>
        <w:ind w:hanging="357"/>
        <w:rPr>
          <w:color w:val="000000" w:themeColor="text1"/>
          <w:sz w:val="21"/>
          <w:szCs w:val="21"/>
        </w:rPr>
      </w:pPr>
      <w:r w:rsidRPr="006934F5">
        <w:rPr>
          <w:color w:val="000000" w:themeColor="text1"/>
          <w:sz w:val="21"/>
          <w:szCs w:val="21"/>
        </w:rPr>
        <w:t xml:space="preserve">the Victorian Government considering how best to ensure that the Committee has sufficient time to scrutinise Bills that raise significant human rights issues </w:t>
      </w:r>
    </w:p>
    <w:p w:rsidRPr="006934F5" w:rsidR="00E601D5" w:rsidP="00706228" w:rsidRDefault="00E601D5" w14:paraId="7036D597" w14:textId="77777777">
      <w:pPr>
        <w:pStyle w:val="ListParagraph"/>
        <w:keepLines/>
        <w:numPr>
          <w:ilvl w:val="0"/>
          <w:numId w:val="73"/>
        </w:numPr>
        <w:spacing w:before="240" w:after="240"/>
        <w:ind w:hanging="357"/>
        <w:rPr>
          <w:color w:val="000000" w:themeColor="text1"/>
          <w:sz w:val="21"/>
          <w:szCs w:val="21"/>
        </w:rPr>
      </w:pPr>
      <w:r w:rsidRPr="006934F5">
        <w:rPr>
          <w:color w:val="000000" w:themeColor="text1"/>
          <w:sz w:val="21"/>
          <w:szCs w:val="21"/>
        </w:rPr>
        <w:t>the Committee establishing an electronic mailing list to notify individuals and organisations of Bills that it is considering and to invite submissions</w:t>
      </w:r>
    </w:p>
    <w:p w:rsidRPr="006934F5" w:rsidR="00E601D5" w:rsidP="00706228" w:rsidRDefault="00E601D5" w14:paraId="02AD006A" w14:textId="77777777">
      <w:pPr>
        <w:pStyle w:val="ListParagraph"/>
        <w:keepLines/>
        <w:numPr>
          <w:ilvl w:val="0"/>
          <w:numId w:val="73"/>
        </w:numPr>
        <w:spacing w:before="240" w:after="240"/>
        <w:ind w:hanging="357"/>
        <w:rPr>
          <w:color w:val="000000" w:themeColor="text1"/>
          <w:sz w:val="21"/>
          <w:szCs w:val="21"/>
        </w:rPr>
      </w:pPr>
      <w:r w:rsidRPr="006934F5">
        <w:rPr>
          <w:color w:val="000000" w:themeColor="text1"/>
          <w:sz w:val="21"/>
          <w:szCs w:val="21"/>
        </w:rPr>
        <w:t>the Committee referring to the content of submissions made to it in its Alert Digests on Bills.</w:t>
      </w:r>
    </w:p>
    <w:p w:rsidRPr="006934F5" w:rsidR="00E601D5" w:rsidP="00E601D5" w:rsidRDefault="00E601D5" w14:paraId="41F58E0B" w14:textId="77777777">
      <w:pPr>
        <w:pStyle w:val="ListParagraph"/>
        <w:numPr>
          <w:ilvl w:val="0"/>
          <w:numId w:val="69"/>
        </w:numPr>
        <w:spacing w:before="240" w:after="240"/>
        <w:rPr>
          <w:color w:val="000000" w:themeColor="text1"/>
          <w:sz w:val="21"/>
          <w:szCs w:val="21"/>
          <w:lang w:eastAsia="ja-JP"/>
        </w:rPr>
      </w:pPr>
      <w:r w:rsidRPr="006934F5">
        <w:rPr>
          <w:color w:val="000000" w:themeColor="text1"/>
          <w:sz w:val="21"/>
          <w:szCs w:val="21"/>
          <w:lang w:eastAsia="ja-JP"/>
        </w:rPr>
        <w:t xml:space="preserve">The Victorian Government refer amendments to non-Victorian laws that apply in Victoria under a national scheme, and to Regulations under those laws, to the Scrutiny of Acts and Regulations Committee for consideration. </w:t>
      </w:r>
    </w:p>
    <w:p w:rsidRPr="006934F5" w:rsidR="00E601D5" w:rsidP="00E601D5" w:rsidRDefault="00E601D5" w14:paraId="045703EF" w14:textId="77777777">
      <w:pPr>
        <w:pStyle w:val="ListParagraph"/>
        <w:numPr>
          <w:ilvl w:val="0"/>
          <w:numId w:val="69"/>
        </w:numPr>
        <w:spacing w:before="240" w:after="240"/>
        <w:rPr>
          <w:color w:val="000000" w:themeColor="text1"/>
          <w:sz w:val="21"/>
          <w:szCs w:val="21"/>
          <w:lang w:eastAsia="ja-JP"/>
        </w:rPr>
      </w:pPr>
      <w:r w:rsidRPr="006934F5">
        <w:rPr>
          <w:color w:val="000000" w:themeColor="text1"/>
          <w:sz w:val="21"/>
          <w:szCs w:val="21"/>
          <w:lang w:eastAsia="ja-JP"/>
        </w:rPr>
        <w:t>Section 29 of the Charter be amended to specify the Scrutiny of Acts and Regulations Committee’s failure to report on the human rights compatibility of any Bill that becomes an Act does not affect the validity, operation or enforcement of that Act or any other statutory provision.</w:t>
      </w:r>
    </w:p>
    <w:p w:rsidRPr="006934F5" w:rsidR="00E601D5" w:rsidP="00E601D5" w:rsidRDefault="00E601D5" w14:paraId="193E9A54" w14:textId="77777777">
      <w:pPr>
        <w:pStyle w:val="ListParagraph"/>
        <w:numPr>
          <w:ilvl w:val="0"/>
          <w:numId w:val="69"/>
        </w:numPr>
        <w:spacing w:before="240" w:after="240"/>
        <w:rPr>
          <w:color w:val="000000" w:themeColor="text1"/>
          <w:sz w:val="21"/>
          <w:szCs w:val="21"/>
          <w:lang w:eastAsia="ja-JP"/>
        </w:rPr>
      </w:pPr>
      <w:r w:rsidRPr="006934F5">
        <w:rPr>
          <w:color w:val="000000" w:themeColor="text1"/>
          <w:sz w:val="21"/>
          <w:szCs w:val="21"/>
          <w:lang w:eastAsia="ja-JP"/>
        </w:rPr>
        <w:t xml:space="preserve">To ensure </w:t>
      </w:r>
      <w:r w:rsidRPr="006934F5">
        <w:rPr>
          <w:color w:val="000000" w:themeColor="text1"/>
          <w:sz w:val="21"/>
          <w:szCs w:val="21"/>
        </w:rPr>
        <w:t xml:space="preserve">that House Amendments can be subject to human rights scrutiny and to make the Charter and the </w:t>
      </w:r>
      <w:r w:rsidRPr="006934F5">
        <w:rPr>
          <w:i/>
          <w:color w:val="000000" w:themeColor="text1"/>
          <w:sz w:val="21"/>
          <w:szCs w:val="21"/>
        </w:rPr>
        <w:t xml:space="preserve">Parliamentary Committees Act 2003 </w:t>
      </w:r>
      <w:r w:rsidRPr="006934F5">
        <w:rPr>
          <w:color w:val="000000" w:themeColor="text1"/>
          <w:sz w:val="21"/>
          <w:szCs w:val="21"/>
        </w:rPr>
        <w:t>(Vic) consistent, the Scrutiny of Acts and Regulations Committee should be given clear power to consider and report on provisions of Acts that it did not consider when a Bill was before Parliament (within a limited time).</w:t>
      </w:r>
    </w:p>
    <w:p w:rsidRPr="006934F5" w:rsidR="00E601D5" w:rsidP="00E601D5" w:rsidRDefault="00E601D5" w14:paraId="11B34C54" w14:textId="77777777">
      <w:pPr>
        <w:pStyle w:val="ListParagraph"/>
        <w:keepLines/>
        <w:numPr>
          <w:ilvl w:val="0"/>
          <w:numId w:val="69"/>
        </w:numPr>
        <w:spacing w:before="240" w:after="240"/>
        <w:rPr>
          <w:color w:val="000000" w:themeColor="text1"/>
          <w:sz w:val="21"/>
          <w:szCs w:val="21"/>
        </w:rPr>
      </w:pPr>
      <w:r w:rsidRPr="006934F5">
        <w:rPr>
          <w:color w:val="000000" w:themeColor="text1"/>
          <w:sz w:val="21"/>
          <w:szCs w:val="21"/>
        </w:rPr>
        <w:t>The human rights analysis in statements of compatibility be improved by:</w:t>
      </w:r>
    </w:p>
    <w:p w:rsidRPr="006934F5" w:rsidR="00E601D5" w:rsidP="00E601D5" w:rsidRDefault="00E601D5" w14:paraId="2683F4C1" w14:textId="77777777">
      <w:pPr>
        <w:pStyle w:val="ListParagraph"/>
        <w:keepLines/>
        <w:numPr>
          <w:ilvl w:val="0"/>
          <w:numId w:val="75"/>
        </w:numPr>
        <w:spacing w:before="240" w:after="240"/>
        <w:rPr>
          <w:color w:val="000000" w:themeColor="text1"/>
          <w:sz w:val="21"/>
          <w:szCs w:val="21"/>
        </w:rPr>
      </w:pPr>
      <w:r w:rsidRPr="006934F5">
        <w:rPr>
          <w:color w:val="000000" w:themeColor="text1"/>
          <w:sz w:val="21"/>
          <w:szCs w:val="21"/>
        </w:rPr>
        <w:t>amending section 30 of the Charter to clarify that the Scrutiny of Acts and Regulations Committee may report to Parliament on statements of compatibility</w:t>
      </w:r>
    </w:p>
    <w:p w:rsidRPr="006934F5" w:rsidR="00E601D5" w:rsidP="00E601D5" w:rsidRDefault="00E601D5" w14:paraId="2F515978" w14:textId="77777777">
      <w:pPr>
        <w:pStyle w:val="ListParagraph"/>
        <w:keepLines/>
        <w:numPr>
          <w:ilvl w:val="0"/>
          <w:numId w:val="75"/>
        </w:numPr>
        <w:spacing w:before="240" w:after="240"/>
        <w:rPr>
          <w:color w:val="000000" w:themeColor="text1"/>
          <w:sz w:val="21"/>
          <w:szCs w:val="21"/>
        </w:rPr>
      </w:pPr>
      <w:r w:rsidRPr="006934F5">
        <w:rPr>
          <w:color w:val="000000" w:themeColor="text1"/>
          <w:sz w:val="21"/>
          <w:szCs w:val="21"/>
        </w:rPr>
        <w:t>the Victorian Government publishing draft statements of compatibility when exposure drafts of Bills are released for public comment.</w:t>
      </w:r>
    </w:p>
    <w:p w:rsidRPr="006934F5" w:rsidR="00E601D5" w:rsidP="00D251D5" w:rsidRDefault="00E601D5" w14:paraId="5EE223C3" w14:textId="77777777">
      <w:pPr>
        <w:pStyle w:val="ListParagraph"/>
        <w:keepLines/>
        <w:numPr>
          <w:ilvl w:val="0"/>
          <w:numId w:val="69"/>
        </w:numPr>
        <w:spacing w:before="240" w:after="240"/>
        <w:ind w:left="357" w:hanging="357"/>
        <w:rPr>
          <w:color w:val="000000" w:themeColor="text1"/>
          <w:sz w:val="21"/>
          <w:szCs w:val="21"/>
          <w:lang w:eastAsia="ja-JP"/>
        </w:rPr>
      </w:pPr>
      <w:r w:rsidRPr="006934F5">
        <w:rPr>
          <w:color w:val="000000" w:themeColor="text1"/>
          <w:sz w:val="21"/>
          <w:szCs w:val="21"/>
          <w:lang w:eastAsia="ja-JP"/>
        </w:rPr>
        <w:t>The Victorian Government facilitate the identification of human rights impacts of legislative proposals and options for addressing them by consulting the Human Rights Unit in the Department of Justice &amp; Regulation at an early stage of developing legislation and drafting statements of compatibility.</w:t>
      </w:r>
    </w:p>
    <w:p w:rsidRPr="006934F5" w:rsidR="00E601D5" w:rsidP="00E601D5" w:rsidRDefault="00E601D5" w14:paraId="2482E182" w14:textId="77777777">
      <w:pPr>
        <w:pStyle w:val="ListParagraph"/>
        <w:numPr>
          <w:ilvl w:val="0"/>
          <w:numId w:val="69"/>
        </w:numPr>
        <w:spacing w:before="240" w:after="240"/>
        <w:rPr>
          <w:color w:val="000000" w:themeColor="text1"/>
          <w:sz w:val="21"/>
          <w:szCs w:val="21"/>
          <w:lang w:eastAsia="ja-JP"/>
        </w:rPr>
      </w:pPr>
      <w:r w:rsidRPr="006934F5">
        <w:rPr>
          <w:color w:val="000000" w:themeColor="text1"/>
          <w:sz w:val="21"/>
          <w:szCs w:val="21"/>
          <w:lang w:eastAsia="ja-JP"/>
        </w:rPr>
        <w:lastRenderedPageBreak/>
        <w:t>Members of Parliament are encouraged to provide a short statement on the human rights compatibility of their proposed House Amendments to Parliament, when time permits.</w:t>
      </w:r>
    </w:p>
    <w:p w:rsidRPr="006934F5" w:rsidR="00E601D5" w:rsidP="00E601D5" w:rsidRDefault="00E601D5" w14:paraId="4C1200C2" w14:textId="77777777">
      <w:pPr>
        <w:pStyle w:val="ListParagraph"/>
        <w:numPr>
          <w:ilvl w:val="0"/>
          <w:numId w:val="69"/>
        </w:numPr>
        <w:spacing w:before="240" w:after="240"/>
        <w:rPr>
          <w:color w:val="000000" w:themeColor="text1"/>
          <w:sz w:val="21"/>
          <w:szCs w:val="21"/>
          <w:lang w:eastAsia="ja-JP"/>
        </w:rPr>
      </w:pPr>
      <w:r w:rsidRPr="006934F5">
        <w:rPr>
          <w:color w:val="000000" w:themeColor="text1"/>
          <w:sz w:val="21"/>
          <w:szCs w:val="21"/>
          <w:lang w:eastAsia="ja-JP"/>
        </w:rPr>
        <w:t>Human rights scrutiny of statutory rules and legislative instruments be made more transparent and effective by:</w:t>
      </w:r>
    </w:p>
    <w:p w:rsidRPr="006934F5" w:rsidR="00E601D5" w:rsidP="00E601D5" w:rsidRDefault="00E601D5" w14:paraId="69B3E5B8" w14:textId="77777777">
      <w:pPr>
        <w:pStyle w:val="ListParagraph"/>
        <w:numPr>
          <w:ilvl w:val="0"/>
          <w:numId w:val="77"/>
        </w:numPr>
        <w:spacing w:before="240" w:after="240"/>
        <w:rPr>
          <w:color w:val="000000" w:themeColor="text1"/>
          <w:sz w:val="21"/>
          <w:szCs w:val="21"/>
        </w:rPr>
      </w:pPr>
      <w:r w:rsidRPr="006934F5">
        <w:rPr>
          <w:color w:val="000000" w:themeColor="text1"/>
          <w:sz w:val="21"/>
          <w:szCs w:val="21"/>
        </w:rPr>
        <w:t>publishing all human rights certificates in an online repository maintained by the Scrutiny of Acts and Regulations Committee</w:t>
      </w:r>
    </w:p>
    <w:p w:rsidRPr="006934F5" w:rsidR="00E601D5" w:rsidP="00E601D5" w:rsidRDefault="00E601D5" w14:paraId="3580BC7B" w14:textId="77777777">
      <w:pPr>
        <w:pStyle w:val="ListParagraph"/>
        <w:numPr>
          <w:ilvl w:val="0"/>
          <w:numId w:val="77"/>
        </w:numPr>
        <w:spacing w:before="240" w:after="240"/>
        <w:rPr>
          <w:color w:val="000000" w:themeColor="text1"/>
          <w:sz w:val="21"/>
          <w:szCs w:val="21"/>
        </w:rPr>
      </w:pPr>
      <w:r w:rsidRPr="006934F5">
        <w:rPr>
          <w:color w:val="000000" w:themeColor="text1"/>
          <w:sz w:val="21"/>
          <w:szCs w:val="21"/>
        </w:rPr>
        <w:t>amending section 30 of the Charter to require the Scrutiny of Acts and Regulations Committee to consider all statutory rules and legislative instruments and report to Parliament if it corresponds with a Minister about the human rights impact of any statutory rule or legislative instrument or considers the statutory rule or legislative instrument limits human rights.</w:t>
      </w:r>
    </w:p>
    <w:p w:rsidRPr="006934F5" w:rsidR="00E601D5" w:rsidP="00706228" w:rsidRDefault="00E601D5" w14:paraId="26CB7F18" w14:textId="77777777">
      <w:pPr>
        <w:pStyle w:val="ListParagraph"/>
        <w:keepLines/>
        <w:numPr>
          <w:ilvl w:val="0"/>
          <w:numId w:val="69"/>
        </w:numPr>
        <w:spacing w:before="240" w:after="240"/>
        <w:ind w:left="357" w:hanging="357"/>
        <w:rPr>
          <w:color w:val="000000" w:themeColor="text1"/>
          <w:sz w:val="21"/>
          <w:szCs w:val="21"/>
          <w:lang w:eastAsia="ja-JP"/>
        </w:rPr>
      </w:pPr>
      <w:r w:rsidRPr="006934F5">
        <w:rPr>
          <w:color w:val="000000" w:themeColor="text1"/>
          <w:sz w:val="21"/>
          <w:szCs w:val="21"/>
          <w:lang w:eastAsia="ja-JP"/>
        </w:rPr>
        <w:t xml:space="preserve">Local laws be made subject to the Charter by amending item 2(f) of Schedule 8 to the </w:t>
      </w:r>
      <w:r w:rsidRPr="006934F5">
        <w:rPr>
          <w:i/>
          <w:color w:val="000000" w:themeColor="text1"/>
          <w:sz w:val="21"/>
          <w:szCs w:val="21"/>
          <w:lang w:eastAsia="ja-JP"/>
        </w:rPr>
        <w:t>Local Government Act 1989</w:t>
      </w:r>
      <w:r w:rsidRPr="006934F5">
        <w:rPr>
          <w:color w:val="000000" w:themeColor="text1"/>
          <w:sz w:val="21"/>
          <w:szCs w:val="21"/>
          <w:lang w:eastAsia="ja-JP"/>
        </w:rPr>
        <w:t xml:space="preserve"> (Vic) to refer to the human rights in the Charter, making incompatibility with the human rights in the Charter a factor for the Minister’s consideration when deciding whether to recommend revocation of a local law.</w:t>
      </w:r>
    </w:p>
    <w:p w:rsidRPr="006934F5" w:rsidR="00E601D5" w:rsidP="003A346D" w:rsidRDefault="00E601D5" w14:paraId="068BD52F" w14:textId="30A1270D">
      <w:pPr>
        <w:pStyle w:val="ListParagraph"/>
        <w:keepLines/>
        <w:numPr>
          <w:ilvl w:val="0"/>
          <w:numId w:val="69"/>
        </w:numPr>
        <w:spacing w:before="240" w:after="240"/>
        <w:rPr>
          <w:color w:val="000000" w:themeColor="text1"/>
          <w:sz w:val="21"/>
          <w:szCs w:val="21"/>
          <w:lang w:eastAsia="ja-JP"/>
        </w:rPr>
      </w:pPr>
      <w:r w:rsidRPr="006934F5">
        <w:rPr>
          <w:color w:val="000000" w:themeColor="text1"/>
          <w:sz w:val="21"/>
          <w:szCs w:val="21"/>
          <w:lang w:eastAsia="ja-JP"/>
        </w:rPr>
        <w:t xml:space="preserve">The </w:t>
      </w:r>
      <w:r w:rsidR="0053449B">
        <w:rPr>
          <w:color w:val="000000" w:themeColor="text1"/>
          <w:sz w:val="21"/>
          <w:szCs w:val="21"/>
          <w:lang w:eastAsia="ja-JP"/>
        </w:rPr>
        <w:t xml:space="preserve">provision for </w:t>
      </w:r>
      <w:r w:rsidRPr="006934F5">
        <w:rPr>
          <w:color w:val="000000" w:themeColor="text1"/>
          <w:sz w:val="21"/>
          <w:szCs w:val="21"/>
          <w:lang w:eastAsia="ja-JP"/>
        </w:rPr>
        <w:t>override declaration</w:t>
      </w:r>
      <w:r w:rsidR="0053449B">
        <w:rPr>
          <w:color w:val="000000" w:themeColor="text1"/>
          <w:sz w:val="21"/>
          <w:szCs w:val="21"/>
          <w:lang w:eastAsia="ja-JP"/>
        </w:rPr>
        <w:t>s</w:t>
      </w:r>
      <w:r w:rsidRPr="006934F5">
        <w:rPr>
          <w:color w:val="000000" w:themeColor="text1"/>
          <w:sz w:val="21"/>
          <w:szCs w:val="21"/>
          <w:lang w:eastAsia="ja-JP"/>
        </w:rPr>
        <w:t xml:space="preserve"> in section 31 of the Charter be repealed. The explanatory materials for the amending statute should note that Parliament has continuing authority to enact any statute (including statutes that are incompatible with human rights), and the statement of compatibility is the mechanism for noting this incompatibility. If legislation is passed that is incompatible with human rights, the responsible Minister should report to Parliament on its operation every five years.</w:t>
      </w:r>
    </w:p>
    <w:p w:rsidRPr="000164B2" w:rsidR="003A346D" w:rsidP="003A346D" w:rsidRDefault="003A346D" w14:paraId="02BFE5EF" w14:textId="77777777">
      <w:pPr>
        <w:pStyle w:val="Heading3"/>
      </w:pPr>
      <w:bookmarkStart w:id="28" w:name="_Toc428025760"/>
      <w:r>
        <w:t xml:space="preserve">Chapter 7 </w:t>
      </w:r>
      <w:r w:rsidRPr="000164B2">
        <w:t>Emerging issues</w:t>
      </w:r>
      <w:bookmarkEnd w:id="28"/>
    </w:p>
    <w:p w:rsidRPr="000164B2" w:rsidR="003A346D" w:rsidP="003A346D" w:rsidRDefault="00767718" w14:paraId="16E4BE25" w14:textId="6B2416EA">
      <w:r>
        <w:t>Chapter 7</w:t>
      </w:r>
      <w:r w:rsidR="003A346D">
        <w:t xml:space="preserve"> examine</w:t>
      </w:r>
      <w:r>
        <w:t>s</w:t>
      </w:r>
      <w:r w:rsidR="003A346D">
        <w:t xml:space="preserve"> </w:t>
      </w:r>
      <w:r w:rsidRPr="000164B2" w:rsidR="003A346D">
        <w:t xml:space="preserve">other issues that arose </w:t>
      </w:r>
      <w:r w:rsidR="003A346D">
        <w:t xml:space="preserve">during </w:t>
      </w:r>
      <w:r>
        <w:t>the</w:t>
      </w:r>
      <w:r w:rsidRPr="000164B2" w:rsidR="003A346D">
        <w:t xml:space="preserve"> Review. </w:t>
      </w:r>
      <w:r>
        <w:t xml:space="preserve">It addresses </w:t>
      </w:r>
      <w:r w:rsidRPr="000164B2" w:rsidR="003A346D">
        <w:t>term of reference 2(i) on any other desirable amendments to improve</w:t>
      </w:r>
      <w:r>
        <w:t xml:space="preserve"> the operation of the Charter. The reviewer </w:t>
      </w:r>
      <w:r w:rsidRPr="000164B2" w:rsidR="003A346D">
        <w:t>identifi</w:t>
      </w:r>
      <w:r w:rsidR="003A346D">
        <w:t xml:space="preserve">ed three main areas for </w:t>
      </w:r>
      <w:r w:rsidRPr="000164B2" w:rsidR="003A346D">
        <w:t xml:space="preserve">attention. </w:t>
      </w:r>
    </w:p>
    <w:p w:rsidR="003A346D" w:rsidP="00D251D5" w:rsidRDefault="003A346D" w14:paraId="605F4D62" w14:textId="620962C2">
      <w:pPr>
        <w:pStyle w:val="ListParagraph"/>
        <w:numPr>
          <w:ilvl w:val="0"/>
          <w:numId w:val="102"/>
        </w:numPr>
      </w:pPr>
      <w:r w:rsidRPr="006934F5">
        <w:rPr>
          <w:b/>
        </w:rPr>
        <w:t>The application of the Charter to national schemes.</w:t>
      </w:r>
      <w:r w:rsidRPr="000164B2">
        <w:t xml:space="preserve"> </w:t>
      </w:r>
      <w:r>
        <w:t>Victoria has engaged with the Charter inconsistently when e</w:t>
      </w:r>
      <w:r w:rsidR="00767718">
        <w:t>ntering into national schemes. The reviewer</w:t>
      </w:r>
      <w:r>
        <w:t xml:space="preserve"> recommend</w:t>
      </w:r>
      <w:r w:rsidR="00767718">
        <w:t>s</w:t>
      </w:r>
      <w:r>
        <w:t xml:space="preserve"> the Victorian Government adopt a whole-of-government policy, </w:t>
      </w:r>
      <w:r w:rsidR="00D251D5">
        <w:t xml:space="preserve">that either the Charter should </w:t>
      </w:r>
      <w:r>
        <w:t xml:space="preserve">apply to national schemes to the fullest extent possible or </w:t>
      </w:r>
      <w:r w:rsidR="00D251D5">
        <w:t xml:space="preserve">the scheme should </w:t>
      </w:r>
      <w:r>
        <w:t>include equiva</w:t>
      </w:r>
      <w:r w:rsidR="00767718">
        <w:t>lent human rights protections. The reviewer</w:t>
      </w:r>
      <w:r>
        <w:t xml:space="preserve"> also recognise</w:t>
      </w:r>
      <w:r w:rsidR="00767718">
        <w:t>s</w:t>
      </w:r>
      <w:r>
        <w:t xml:space="preserve"> the Charter’s application to national schemes does not have to be all or nothing: the Victorian Government</w:t>
      </w:r>
      <w:r w:rsidR="00D251D5">
        <w:t xml:space="preserve"> should separately consider </w:t>
      </w:r>
      <w:r w:rsidRPr="000164B2">
        <w:t>scrutiny of legislation, interpretation of legislation, public authority obligations, and monitoring and compliance mechanisms.</w:t>
      </w:r>
    </w:p>
    <w:p w:rsidR="006934F5" w:rsidP="006934F5" w:rsidRDefault="006934F5" w14:paraId="12F128D9" w14:textId="77777777">
      <w:pPr>
        <w:pStyle w:val="ListParagraph"/>
      </w:pPr>
    </w:p>
    <w:p w:rsidR="006934F5" w:rsidP="003A346D" w:rsidRDefault="003A346D" w14:paraId="390CE089" w14:textId="16B1251F">
      <w:pPr>
        <w:pStyle w:val="ListParagraph"/>
        <w:numPr>
          <w:ilvl w:val="0"/>
          <w:numId w:val="102"/>
        </w:numPr>
      </w:pPr>
      <w:r w:rsidRPr="006934F5">
        <w:rPr>
          <w:b/>
        </w:rPr>
        <w:t>Additional rights</w:t>
      </w:r>
      <w:r>
        <w:t xml:space="preserve">. </w:t>
      </w:r>
      <w:r w:rsidRPr="000164B2">
        <w:t>While the human rights in the Charter are primarily drawn</w:t>
      </w:r>
      <w:r w:rsidR="00C42E82">
        <w:t xml:space="preserve"> from the ICCPR</w:t>
      </w:r>
      <w:r w:rsidRPr="000164B2">
        <w:t>, t</w:t>
      </w:r>
      <w:r>
        <w:t xml:space="preserve">he Charter does not include </w:t>
      </w:r>
      <w:r w:rsidR="000F2997">
        <w:t xml:space="preserve">all </w:t>
      </w:r>
      <w:r>
        <w:t xml:space="preserve">aspects of the ICCPR. It excludes some rights because they </w:t>
      </w:r>
      <w:r w:rsidRPr="000164B2">
        <w:t xml:space="preserve">relate to federal </w:t>
      </w:r>
      <w:r>
        <w:t>responsibilities</w:t>
      </w:r>
      <w:r w:rsidRPr="000164B2">
        <w:t xml:space="preserve">, </w:t>
      </w:r>
      <w:r>
        <w:t>do</w:t>
      </w:r>
      <w:r w:rsidRPr="000164B2">
        <w:t xml:space="preserve"> not resonate </w:t>
      </w:r>
      <w:r>
        <w:t>in the Victorian</w:t>
      </w:r>
      <w:r w:rsidRPr="000164B2">
        <w:t xml:space="preserve"> context, </w:t>
      </w:r>
      <w:r>
        <w:t xml:space="preserve">or are unclear in a domestic law context. </w:t>
      </w:r>
      <w:r w:rsidR="00767718">
        <w:t xml:space="preserve">The reviewer re-examines </w:t>
      </w:r>
      <w:r w:rsidRPr="000164B2">
        <w:t>this balance</w:t>
      </w:r>
      <w:r>
        <w:t xml:space="preserve"> </w:t>
      </w:r>
      <w:r w:rsidR="00767718">
        <w:t>where issues were raised with him</w:t>
      </w:r>
      <w:r>
        <w:t xml:space="preserve"> by members of the community</w:t>
      </w:r>
      <w:r w:rsidRPr="000164B2">
        <w:t>.</w:t>
      </w:r>
    </w:p>
    <w:p w:rsidR="006934F5" w:rsidP="006934F5" w:rsidRDefault="006934F5" w14:paraId="57D2C795" w14:textId="77777777">
      <w:pPr>
        <w:pStyle w:val="ListParagraph"/>
      </w:pPr>
    </w:p>
    <w:p w:rsidR="006934F5" w:rsidP="00BA3814" w:rsidRDefault="00767718" w14:paraId="081E0566" w14:textId="49AFD260">
      <w:pPr>
        <w:pStyle w:val="ListParagraph"/>
        <w:keepLines/>
      </w:pPr>
      <w:r>
        <w:lastRenderedPageBreak/>
        <w:t>The reviewer recommends</w:t>
      </w:r>
      <w:r w:rsidR="003A346D">
        <w:t xml:space="preserve"> </w:t>
      </w:r>
      <w:r w:rsidRPr="000164B2" w:rsidR="003A346D">
        <w:t xml:space="preserve">the </w:t>
      </w:r>
      <w:r w:rsidR="00077EBB">
        <w:t xml:space="preserve">principles in the Preamble to the Charter </w:t>
      </w:r>
      <w:r w:rsidRPr="000164B2" w:rsidR="003A346D">
        <w:t xml:space="preserve">be amended to include </w:t>
      </w:r>
      <w:r w:rsidR="00077EBB">
        <w:t xml:space="preserve">reference to the </w:t>
      </w:r>
      <w:r w:rsidRPr="000164B2" w:rsidR="003A346D">
        <w:t xml:space="preserve">self-determination </w:t>
      </w:r>
      <w:r w:rsidR="003A346D">
        <w:t xml:space="preserve">of Aboriginal Victorians </w:t>
      </w:r>
      <w:r w:rsidRPr="000164B2" w:rsidR="003A346D">
        <w:t xml:space="preserve">and participation </w:t>
      </w:r>
      <w:r w:rsidR="003A346D">
        <w:t>of peopl</w:t>
      </w:r>
      <w:r w:rsidR="00077EBB">
        <w:t>e in decisions that affect them</w:t>
      </w:r>
      <w:r w:rsidR="003A346D">
        <w:t>.</w:t>
      </w:r>
      <w:r w:rsidR="00747DD0">
        <w:t xml:space="preserve"> This would complement the existing re</w:t>
      </w:r>
      <w:r w:rsidR="00077EBB">
        <w:t>cognition in the Preamble that “</w:t>
      </w:r>
      <w:r w:rsidR="00747DD0">
        <w:t>human rights have special importance for the Aboriginal people of Victoria, as descendants of Australia’s first people, with their diverse spiritual, social, cultural and economic relationships with the</w:t>
      </w:r>
      <w:r w:rsidR="00077EBB">
        <w:t>ir traditional lands and waters”</w:t>
      </w:r>
      <w:r w:rsidR="00747DD0">
        <w:t>, and the recognition of Aboriginal cultural rights in section 19.</w:t>
      </w:r>
    </w:p>
    <w:p w:rsidR="006934F5" w:rsidP="006934F5" w:rsidRDefault="006934F5" w14:paraId="60B4638A" w14:textId="77777777">
      <w:pPr>
        <w:pStyle w:val="ListParagraph"/>
      </w:pPr>
    </w:p>
    <w:p w:rsidR="006934F5" w:rsidP="006934F5" w:rsidRDefault="00767718" w14:paraId="5DCDABDA" w14:textId="77777777">
      <w:pPr>
        <w:pStyle w:val="ListParagraph"/>
      </w:pPr>
      <w:r>
        <w:t>The reviewer also</w:t>
      </w:r>
      <w:r w:rsidR="003A346D">
        <w:t xml:space="preserve"> recommend</w:t>
      </w:r>
      <w:r>
        <w:t>s</w:t>
      </w:r>
      <w:r w:rsidR="003A346D">
        <w:t xml:space="preserve"> </w:t>
      </w:r>
      <w:r w:rsidRPr="000164B2" w:rsidR="003A346D">
        <w:t xml:space="preserve">section 17 of the Charter on the protection of families and children </w:t>
      </w:r>
      <w:r w:rsidR="003A346D">
        <w:t>include</w:t>
      </w:r>
      <w:r w:rsidRPr="000164B2" w:rsidR="003A346D">
        <w:t xml:space="preserve"> a new provision recognising the right of every person born in Victoria to have a name and to be registered as soon as practicable after birth</w:t>
      </w:r>
      <w:r w:rsidR="003A346D">
        <w:t>.</w:t>
      </w:r>
    </w:p>
    <w:p w:rsidRPr="006934F5" w:rsidR="006934F5" w:rsidP="006934F5" w:rsidRDefault="006934F5" w14:paraId="50E449DC" w14:textId="77777777">
      <w:pPr>
        <w:pStyle w:val="ListParagraph"/>
        <w:rPr>
          <w:b/>
        </w:rPr>
      </w:pPr>
    </w:p>
    <w:p w:rsidR="003A346D" w:rsidP="003A346D" w:rsidRDefault="003A346D" w14:paraId="2AB28F8A" w14:textId="24E9C53E">
      <w:pPr>
        <w:pStyle w:val="ListParagraph"/>
        <w:numPr>
          <w:ilvl w:val="0"/>
          <w:numId w:val="102"/>
        </w:numPr>
      </w:pPr>
      <w:r w:rsidRPr="006934F5">
        <w:rPr>
          <w:b/>
        </w:rPr>
        <w:t xml:space="preserve">Defining discrimination. </w:t>
      </w:r>
      <w:r>
        <w:t>U</w:t>
      </w:r>
      <w:r w:rsidRPr="000164B2">
        <w:t>ncertainty</w:t>
      </w:r>
      <w:r>
        <w:t xml:space="preserve"> </w:t>
      </w:r>
      <w:r w:rsidRPr="000164B2">
        <w:t>about the scope of the term ‘discrimination’ in t</w:t>
      </w:r>
      <w:r>
        <w:t xml:space="preserve">he Charter </w:t>
      </w:r>
      <w:r w:rsidRPr="000164B2">
        <w:t xml:space="preserve">has been compounded by amendments </w:t>
      </w:r>
      <w:r>
        <w:t>t</w:t>
      </w:r>
      <w:r w:rsidR="00767718">
        <w:t>o the Equal Opportunity Act</w:t>
      </w:r>
      <w:r w:rsidR="00C42E82">
        <w:t xml:space="preserve"> in 2010</w:t>
      </w:r>
      <w:r w:rsidR="00767718">
        <w:t>. The reviewer r</w:t>
      </w:r>
      <w:r>
        <w:t>ecommend</w:t>
      </w:r>
      <w:r w:rsidR="00767718">
        <w:t>s</w:t>
      </w:r>
      <w:r>
        <w:t xml:space="preserve"> t</w:t>
      </w:r>
      <w:r w:rsidRPr="000164B2">
        <w:t xml:space="preserve">he </w:t>
      </w:r>
      <w:r>
        <w:t xml:space="preserve">Charter’s definition of discrimination be clarified by defining it as </w:t>
      </w:r>
      <w:r w:rsidRPr="000164B2">
        <w:t>‘direct and indirect discrimination’ on the basis of a protected attribute in the Equal Opportunity Act.</w:t>
      </w:r>
    </w:p>
    <w:p w:rsidRPr="001657E5" w:rsidR="00E601D5" w:rsidP="006934F5" w:rsidRDefault="00E601D5" w14:paraId="017F1C04" w14:textId="42F9F598">
      <w:pPr>
        <w:pStyle w:val="Heading4"/>
      </w:pPr>
      <w:r w:rsidRPr="001657E5">
        <w:t>Recommendations</w:t>
      </w:r>
    </w:p>
    <w:p w:rsidRPr="006934F5" w:rsidR="00E601D5" w:rsidP="00706228" w:rsidRDefault="00E601D5" w14:paraId="20C2BBE0" w14:textId="09A887FC">
      <w:pPr>
        <w:pStyle w:val="ListParagraph"/>
        <w:keepNext/>
        <w:keepLines/>
        <w:numPr>
          <w:ilvl w:val="0"/>
          <w:numId w:val="69"/>
        </w:numPr>
        <w:spacing w:before="240" w:after="240"/>
        <w:rPr>
          <w:color w:val="000000" w:themeColor="text1"/>
          <w:sz w:val="21"/>
          <w:szCs w:val="21"/>
          <w:lang w:eastAsia="ja-JP"/>
        </w:rPr>
      </w:pPr>
      <w:r w:rsidRPr="006934F5">
        <w:rPr>
          <w:color w:val="000000" w:themeColor="text1"/>
          <w:sz w:val="21"/>
          <w:szCs w:val="21"/>
          <w:lang w:eastAsia="ja-JP"/>
        </w:rPr>
        <w:t xml:space="preserve">The Victorian Government adopt a whole-of-government policy that, in developing a national scheme, the Charter should apply to the scheme in Victoria to the fullest extent possible. Alternatively, the national scheme should incorporate human rights protections equivalent to, or stronger than, the Charter. In developing a national scheme, the Government should consider separately the question of protection and promotion of human rights through scrutiny of legislation, the interpretation of legislation, whether regulators and others involved in administering a national scheme in Victoria are public authorities, and oversight and compliance mechanisms. </w:t>
      </w:r>
    </w:p>
    <w:p w:rsidRPr="006934F5" w:rsidR="00E601D5" w:rsidP="00E601D5" w:rsidRDefault="00E601D5" w14:paraId="69AE380B" w14:textId="77777777">
      <w:pPr>
        <w:pStyle w:val="ListParagraph"/>
        <w:numPr>
          <w:ilvl w:val="0"/>
          <w:numId w:val="69"/>
        </w:numPr>
        <w:spacing w:before="240" w:after="240"/>
        <w:rPr>
          <w:color w:val="000000" w:themeColor="text1"/>
          <w:sz w:val="21"/>
          <w:szCs w:val="21"/>
          <w:lang w:eastAsia="ja-JP"/>
        </w:rPr>
      </w:pPr>
      <w:r w:rsidRPr="006934F5">
        <w:rPr>
          <w:color w:val="000000" w:themeColor="text1"/>
          <w:sz w:val="21"/>
          <w:szCs w:val="21"/>
          <w:lang w:eastAsia="ja-JP"/>
        </w:rPr>
        <w:t>The principles in the Preamble to the Charter be amended to:</w:t>
      </w:r>
    </w:p>
    <w:p w:rsidRPr="006934F5" w:rsidR="00E601D5" w:rsidP="00E601D5" w:rsidRDefault="00077EBB" w14:paraId="5BA8FCA0" w14:textId="6D484990">
      <w:pPr>
        <w:pStyle w:val="ListParagraph"/>
        <w:numPr>
          <w:ilvl w:val="0"/>
          <w:numId w:val="79"/>
        </w:numPr>
        <w:spacing w:before="240" w:after="240"/>
        <w:rPr>
          <w:color w:val="000000" w:themeColor="text1"/>
          <w:sz w:val="21"/>
          <w:szCs w:val="21"/>
        </w:rPr>
      </w:pPr>
      <w:r>
        <w:rPr>
          <w:color w:val="000000" w:themeColor="text1"/>
          <w:sz w:val="21"/>
          <w:szCs w:val="21"/>
        </w:rPr>
        <w:t>recognise the need for</w:t>
      </w:r>
      <w:r w:rsidRPr="006934F5" w:rsidR="00E601D5">
        <w:rPr>
          <w:color w:val="000000" w:themeColor="text1"/>
          <w:sz w:val="21"/>
          <w:szCs w:val="21"/>
        </w:rPr>
        <w:t xml:space="preserve"> public authorities to take steps to respect, protect and promote human rights</w:t>
      </w:r>
    </w:p>
    <w:p w:rsidRPr="006934F5" w:rsidR="00E601D5" w:rsidP="00E601D5" w:rsidRDefault="00E601D5" w14:paraId="7CF05EE9" w14:textId="77777777">
      <w:pPr>
        <w:pStyle w:val="ListParagraph"/>
        <w:numPr>
          <w:ilvl w:val="0"/>
          <w:numId w:val="79"/>
        </w:numPr>
        <w:spacing w:before="240" w:after="240"/>
        <w:rPr>
          <w:color w:val="000000" w:themeColor="text1"/>
          <w:sz w:val="21"/>
          <w:szCs w:val="21"/>
        </w:rPr>
      </w:pPr>
      <w:r w:rsidRPr="006934F5">
        <w:rPr>
          <w:color w:val="000000" w:themeColor="text1"/>
          <w:sz w:val="21"/>
          <w:szCs w:val="21"/>
        </w:rPr>
        <w:t>recognise the importance of individuals and communities being able to have a say about policies, practices and decisions that affect their lives</w:t>
      </w:r>
    </w:p>
    <w:p w:rsidRPr="006934F5" w:rsidR="00E601D5" w:rsidP="00E601D5" w:rsidRDefault="00E601D5" w14:paraId="2C761A37" w14:textId="77777777">
      <w:pPr>
        <w:pStyle w:val="ListParagraph"/>
        <w:numPr>
          <w:ilvl w:val="0"/>
          <w:numId w:val="79"/>
        </w:numPr>
        <w:spacing w:before="240" w:after="240"/>
        <w:rPr>
          <w:color w:val="000000" w:themeColor="text1"/>
          <w:sz w:val="21"/>
          <w:szCs w:val="21"/>
        </w:rPr>
      </w:pPr>
      <w:r w:rsidRPr="006934F5">
        <w:rPr>
          <w:color w:val="000000" w:themeColor="text1"/>
          <w:sz w:val="21"/>
          <w:szCs w:val="21"/>
        </w:rPr>
        <w:t>refer to self-determination having special importance for the Aboriginal people of Victoria, as descendants of Australia’s first peoples.</w:t>
      </w:r>
    </w:p>
    <w:p w:rsidRPr="006934F5" w:rsidR="00E601D5" w:rsidP="00E601D5" w:rsidRDefault="00E601D5" w14:paraId="49D87656" w14:textId="77777777">
      <w:pPr>
        <w:pStyle w:val="ListParagraph"/>
        <w:numPr>
          <w:ilvl w:val="0"/>
          <w:numId w:val="69"/>
        </w:numPr>
        <w:spacing w:before="240" w:after="240"/>
        <w:rPr>
          <w:color w:val="000000" w:themeColor="text1"/>
          <w:sz w:val="21"/>
          <w:szCs w:val="21"/>
        </w:rPr>
      </w:pPr>
      <w:r w:rsidRPr="006934F5">
        <w:rPr>
          <w:color w:val="000000" w:themeColor="text1"/>
          <w:sz w:val="21"/>
          <w:szCs w:val="21"/>
        </w:rPr>
        <w:t>The Victorian Government work with Victorian Aboriginal communities to promote, protect and respect self-determination and the empowerment of Aboriginal people. This work could be pursued through existing forums, such as the Premier’s meetings with members of the Aboriginal communities.</w:t>
      </w:r>
    </w:p>
    <w:p w:rsidRPr="006934F5" w:rsidR="00E601D5" w:rsidP="00E601D5" w:rsidRDefault="00E601D5" w14:paraId="1040B097" w14:textId="77777777">
      <w:pPr>
        <w:pStyle w:val="ListParagraph"/>
        <w:numPr>
          <w:ilvl w:val="0"/>
          <w:numId w:val="69"/>
        </w:numPr>
        <w:spacing w:before="240" w:after="240"/>
        <w:rPr>
          <w:color w:val="000000" w:themeColor="text1"/>
          <w:sz w:val="21"/>
          <w:szCs w:val="21"/>
        </w:rPr>
      </w:pPr>
      <w:r w:rsidRPr="006934F5">
        <w:rPr>
          <w:color w:val="000000" w:themeColor="text1"/>
          <w:sz w:val="21"/>
          <w:szCs w:val="21"/>
        </w:rPr>
        <w:t>Section 17 of the Charter include a new provision that every person born in Victoria has the right to a name and to be registered as soon as practicable after birth.</w:t>
      </w:r>
    </w:p>
    <w:p w:rsidRPr="006934F5" w:rsidR="00E601D5" w:rsidP="00E601D5" w:rsidRDefault="00E601D5" w14:paraId="664283AF" w14:textId="69A5464F">
      <w:pPr>
        <w:pStyle w:val="ListParagraph"/>
        <w:numPr>
          <w:ilvl w:val="0"/>
          <w:numId w:val="69"/>
        </w:numPr>
        <w:spacing w:before="240" w:after="240"/>
        <w:rPr>
          <w:color w:val="000000" w:themeColor="text1"/>
          <w:sz w:val="21"/>
          <w:szCs w:val="21"/>
        </w:rPr>
      </w:pPr>
      <w:r w:rsidRPr="006934F5">
        <w:rPr>
          <w:color w:val="000000" w:themeColor="text1"/>
          <w:sz w:val="21"/>
          <w:szCs w:val="21"/>
        </w:rPr>
        <w:t xml:space="preserve">‘Discrimination’ in the Charter be defined as ‘direct and indirect discrimination’ on the basis of a protected attribute in the </w:t>
      </w:r>
      <w:r w:rsidRPr="006934F5">
        <w:rPr>
          <w:i/>
          <w:color w:val="000000" w:themeColor="text1"/>
          <w:sz w:val="21"/>
          <w:szCs w:val="21"/>
        </w:rPr>
        <w:t>Equal Opportunity Act 2010</w:t>
      </w:r>
      <w:r w:rsidRPr="006934F5">
        <w:rPr>
          <w:color w:val="000000" w:themeColor="text1"/>
          <w:sz w:val="21"/>
          <w:szCs w:val="21"/>
        </w:rPr>
        <w:t xml:space="preserve"> (Vic).</w:t>
      </w:r>
    </w:p>
    <w:p w:rsidRPr="00D3343D" w:rsidR="003A346D" w:rsidP="003A346D" w:rsidRDefault="003A346D" w14:paraId="1F395E80" w14:textId="77777777">
      <w:pPr>
        <w:pStyle w:val="Heading3"/>
      </w:pPr>
      <w:bookmarkStart w:id="29" w:name="_Toc428025761"/>
      <w:r>
        <w:lastRenderedPageBreak/>
        <w:t>Chapter 8</w:t>
      </w:r>
      <w:r w:rsidRPr="00731246">
        <w:t xml:space="preserve"> The need for a further review</w:t>
      </w:r>
      <w:bookmarkEnd w:id="29"/>
    </w:p>
    <w:p w:rsidRPr="000164B2" w:rsidR="003A346D" w:rsidP="003A346D" w:rsidRDefault="00767718" w14:paraId="76EB2545" w14:textId="5DEF72EA">
      <w:r>
        <w:t>Chapter 8</w:t>
      </w:r>
      <w:r w:rsidR="003A346D">
        <w:t xml:space="preserve"> address</w:t>
      </w:r>
      <w:r>
        <w:t>es</w:t>
      </w:r>
      <w:r w:rsidR="003A346D">
        <w:t xml:space="preserve"> term of reference 3, on whether </w:t>
      </w:r>
      <w:r w:rsidRPr="00D3343D" w:rsidR="003A346D">
        <w:t>further review of the Charter is necessary. Two statutory reviews were i</w:t>
      </w:r>
      <w:r w:rsidR="003A346D">
        <w:t>nitially built into the Charter—</w:t>
      </w:r>
      <w:r w:rsidR="000F2997">
        <w:t>one after four years (2011)</w:t>
      </w:r>
      <w:r w:rsidRPr="00D3343D" w:rsidR="003A346D">
        <w:t xml:space="preserve"> and one after eight</w:t>
      </w:r>
      <w:r w:rsidR="003A346D">
        <w:t xml:space="preserve"> years (2015) so </w:t>
      </w:r>
      <w:r w:rsidRPr="000164B2" w:rsidR="003A346D">
        <w:t xml:space="preserve">the </w:t>
      </w:r>
      <w:r w:rsidR="003A346D">
        <w:t>G</w:t>
      </w:r>
      <w:r w:rsidRPr="000164B2" w:rsidR="003A346D">
        <w:t xml:space="preserve">overnment and </w:t>
      </w:r>
      <w:r w:rsidR="003A346D">
        <w:t>community could</w:t>
      </w:r>
      <w:r w:rsidRPr="000164B2" w:rsidR="003A346D">
        <w:t xml:space="preserve"> reflect on how the Act is working and </w:t>
      </w:r>
      <w:r w:rsidR="003A346D">
        <w:t>whether it</w:t>
      </w:r>
      <w:r w:rsidRPr="000164B2" w:rsidR="003A346D">
        <w:t xml:space="preserve"> continues to reflect the values and aspirations of the Victorian community.</w:t>
      </w:r>
    </w:p>
    <w:p w:rsidR="003A346D" w:rsidP="003A346D" w:rsidRDefault="003A346D" w14:paraId="3601C0ED" w14:textId="1B23D0D4">
      <w:r>
        <w:t>T</w:t>
      </w:r>
      <w:r w:rsidR="00767718">
        <w:t>he review</w:t>
      </w:r>
      <w:r w:rsidR="00E601D5">
        <w:t>er</w:t>
      </w:r>
      <w:r w:rsidR="00767718">
        <w:t xml:space="preserve"> observes that t</w:t>
      </w:r>
      <w:r w:rsidRPr="000164B2">
        <w:t>he four-year review had a destabilising effect on th</w:t>
      </w:r>
      <w:r w:rsidR="000F2997">
        <w:t xml:space="preserve">e Charter, but notes </w:t>
      </w:r>
      <w:r>
        <w:t xml:space="preserve">the Charter is </w:t>
      </w:r>
      <w:r w:rsidRPr="000164B2">
        <w:t xml:space="preserve">foundational to the work of government and its relationship with the community. </w:t>
      </w:r>
      <w:r w:rsidR="000F2997">
        <w:t xml:space="preserve">The reviewer concludes that </w:t>
      </w:r>
      <w:r w:rsidRPr="000164B2">
        <w:t>Victoria should continue to reflect on its human rights prac</w:t>
      </w:r>
      <w:r>
        <w:t>tice and ensure</w:t>
      </w:r>
      <w:r w:rsidRPr="000164B2">
        <w:t xml:space="preserve"> the legislation m</w:t>
      </w:r>
      <w:r>
        <w:t>eets the ongoing needs of the</w:t>
      </w:r>
      <w:r w:rsidR="00767718">
        <w:t xml:space="preserve"> community. For these reasons, he</w:t>
      </w:r>
      <w:r>
        <w:t> </w:t>
      </w:r>
      <w:r w:rsidRPr="000164B2">
        <w:t>recommend</w:t>
      </w:r>
      <w:r w:rsidR="00767718">
        <w:t>s</w:t>
      </w:r>
      <w:r w:rsidRPr="000164B2">
        <w:t xml:space="preserve"> </w:t>
      </w:r>
      <w:r>
        <w:t>a further</w:t>
      </w:r>
      <w:r w:rsidRPr="000164B2">
        <w:t xml:space="preserve"> review</w:t>
      </w:r>
      <w:r>
        <w:t xml:space="preserve"> four years after the commencement of </w:t>
      </w:r>
      <w:r w:rsidR="0082254C">
        <w:t xml:space="preserve">the proposed </w:t>
      </w:r>
      <w:r>
        <w:t>complaints and remedies provision</w:t>
      </w:r>
      <w:r w:rsidRPr="000164B2">
        <w:t>.</w:t>
      </w:r>
    </w:p>
    <w:p w:rsidR="008B60DD" w:rsidP="008B60DD" w:rsidRDefault="00E601D5" w14:paraId="7F0BE914" w14:textId="77777777">
      <w:pPr>
        <w:pStyle w:val="Textboxreview"/>
        <w:keepNext/>
        <w:keepLines/>
      </w:pPr>
      <w:r w:rsidRPr="007775CE">
        <w:rPr>
          <w:i/>
        </w:rPr>
        <w:t>The work from compliance to culture is a long one, and can be characterised as a ‘learning journey’ for both state and local government sectors in Victoria. … A regular, mandated review is important to support this learning over time</w:t>
      </w:r>
      <w:r w:rsidR="008B60DD">
        <w:t>.</w:t>
      </w:r>
    </w:p>
    <w:p w:rsidRPr="000164B2" w:rsidR="00E601D5" w:rsidP="008B60DD" w:rsidRDefault="00E601D5" w14:paraId="7C30DA33" w14:textId="06F9993C">
      <w:pPr>
        <w:pStyle w:val="Textboxreview"/>
        <w:keepNext/>
        <w:keepLines/>
        <w:jc w:val="right"/>
      </w:pPr>
      <w:r w:rsidRPr="000164B2">
        <w:rPr>
          <w:b/>
        </w:rPr>
        <w:t>City of Darebin</w:t>
      </w:r>
      <w:r>
        <w:rPr>
          <w:b/>
        </w:rPr>
        <w:t>, Submission 52</w:t>
      </w:r>
    </w:p>
    <w:p w:rsidRPr="001657E5" w:rsidR="00E601D5" w:rsidP="006934F5" w:rsidRDefault="00E601D5" w14:paraId="24E2DE30" w14:textId="7CE5C270">
      <w:pPr>
        <w:pStyle w:val="Heading4"/>
      </w:pPr>
      <w:r w:rsidRPr="006934F5">
        <w:t>Recommendations</w:t>
      </w:r>
    </w:p>
    <w:p w:rsidRPr="006934F5" w:rsidR="00E601D5" w:rsidP="00706228" w:rsidRDefault="00E601D5" w14:paraId="63FC00AF" w14:textId="30EC8390">
      <w:pPr>
        <w:pStyle w:val="ListParagraph"/>
        <w:keepLines/>
        <w:numPr>
          <w:ilvl w:val="0"/>
          <w:numId w:val="69"/>
        </w:numPr>
        <w:spacing w:before="240" w:after="240"/>
        <w:ind w:hanging="357"/>
        <w:rPr>
          <w:color w:val="000000" w:themeColor="text1"/>
          <w:sz w:val="21"/>
          <w:szCs w:val="21"/>
        </w:rPr>
      </w:pPr>
      <w:r w:rsidRPr="006934F5">
        <w:rPr>
          <w:color w:val="000000" w:themeColor="text1"/>
          <w:sz w:val="21"/>
          <w:szCs w:val="21"/>
        </w:rPr>
        <w:t xml:space="preserve">The Charter be amended to require the Attorney-General to cause there to be a further review of the Charter four years after the commencement of </w:t>
      </w:r>
      <w:r w:rsidR="0082254C">
        <w:rPr>
          <w:color w:val="000000" w:themeColor="text1"/>
          <w:sz w:val="21"/>
          <w:szCs w:val="21"/>
        </w:rPr>
        <w:t>the proposed</w:t>
      </w:r>
      <w:r w:rsidRPr="006934F5">
        <w:rPr>
          <w:color w:val="000000" w:themeColor="text1"/>
          <w:sz w:val="21"/>
          <w:szCs w:val="21"/>
        </w:rPr>
        <w:t xml:space="preserve"> complaints and remedies provision. The review should consider the operation of the Charter and how it could be improved, including the application of economic, social and cultural rights and the range of remedies available when human rights are breached. </w:t>
      </w:r>
    </w:p>
    <w:p w:rsidRPr="000164B2" w:rsidR="00747DD0" w:rsidP="003A346D" w:rsidRDefault="00747DD0" w14:paraId="04138FBF" w14:textId="77777777"/>
    <w:p w:rsidRPr="003A346D" w:rsidR="00B273B6" w:rsidP="00B273B6" w:rsidRDefault="00B273B6" w14:paraId="3B359157" w14:textId="42A1531B">
      <w:pPr>
        <w:spacing w:before="0" w:after="0"/>
      </w:pPr>
    </w:p>
    <w:sectPr w:rsidRPr="003A346D" w:rsidR="00B273B6" w:rsidSect="0030418E">
      <w:footerReference r:id="rId16" w:type="first"/>
      <w:pgSz w:w="11906" w:h="16838" w:code="9"/>
      <w:pgMar w:top="1440" w:right="1440" w:bottom="1440" w:left="1797" w:header="851" w:footer="851" w:gutter="0"/>
      <w:pgNumType w:start="1"/>
      <w:cols w:space="708"/>
      <w:titlePg/>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endnote w:type="separator" w:id="-1">
    <w:p w:rsidR="00215C4C" w:rsidP="0005087A" w:rsidRDefault="00215C4C" w14:paraId="67FAA8FD" w14:textId="77777777">
      <w:pPr>
        <w:spacing w:before="0" w:after="0"/>
      </w:pPr>
      <w:r>
        <w:separator/>
      </w:r>
    </w:p>
  </w:endnote>
  <w:endnote w:type="continuationSeparator" w:id="0">
    <w:p w:rsidR="00215C4C" w:rsidP="0005087A" w:rsidRDefault="00215C4C" w14:paraId="1122C240" w14:textId="77777777">
      <w:pPr>
        <w:spacing w:before="0" w:after="0"/>
      </w:pPr>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2 Medium">
    <w:altName w:val="Bliss 2 Medium"/>
    <w:panose1 w:val="00000000000000000000"/>
    <w:charset w:val="00"/>
    <w:family w:val="swiss"/>
    <w:notTrueType/>
    <w:pitch w:val="default"/>
    <w:sig w:usb0="00000003" w:usb1="00000000" w:usb2="00000000" w:usb3="00000000" w:csb0="00000001" w:csb1="00000000"/>
  </w:font>
  <w:font w:name="Arial MT Light">
    <w:altName w:val="Arial MT Light"/>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ax-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sdt>
    <w:sdtPr>
      <w:id w:val="-1678415395"/>
      <w:docPartObj>
        <w:docPartGallery w:val="Page Numbers (Bottom of Page)"/>
        <w:docPartUnique/>
      </w:docPartObj>
    </w:sdtPr>
    <w:sdtEndPr>
      <w:rPr>
        <w:noProof/>
      </w:rPr>
    </w:sdtEndPr>
    <w:sdtContent>
      <w:p w:rsidR="001657E5" w:rsidRDefault="001657E5" w14:paraId="67581C84" w14:textId="63584FD2">
        <w:pPr>
          <w:pStyle w:val="Footer"/>
        </w:pPr>
        <w:r>
          <w:fldChar w:fldCharType="begin"/>
        </w:r>
        <w:r>
          <w:instrText xml:space="preserve"> PAGE   \* MERGEFORMAT </w:instrText>
        </w:r>
        <w:r>
          <w:fldChar w:fldCharType="separate"/>
        </w:r>
        <w:r w:rsidR="0094113F">
          <w:rPr>
            <w:noProof/>
          </w:rPr>
          <w:t>ii</w:t>
        </w:r>
        <w:r>
          <w:rPr>
            <w:noProof/>
          </w:rPr>
          <w:fldChar w:fldCharType="end"/>
        </w:r>
      </w:p>
    </w:sdtContent>
  </w:sdt>
  <w:p w:rsidR="00215C4C" w:rsidRDefault="00215C4C" w14:paraId="75888B24" w14:textId="77777777">
    <w:pPr>
      <w:pStyle w:val="Footer"/>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sdt>
    <w:sdtPr>
      <w:id w:val="2137674093"/>
      <w:docPartObj>
        <w:docPartGallery w:val="Page Numbers (Bottom of Page)"/>
        <w:docPartUnique/>
      </w:docPartObj>
    </w:sdtPr>
    <w:sdtEndPr>
      <w:rPr>
        <w:noProof/>
      </w:rPr>
    </w:sdtEndPr>
    <w:sdtContent>
      <w:p w:rsidR="008B60DD" w:rsidRDefault="008B60DD" w14:paraId="6B367846" w14:textId="5958D376">
        <w:pPr>
          <w:pStyle w:val="Footer"/>
          <w:jc w:val="right"/>
        </w:pPr>
        <w:r>
          <w:fldChar w:fldCharType="begin"/>
        </w:r>
        <w:r>
          <w:instrText xml:space="preserve"> PAGE   \* MERGEFORMAT </w:instrText>
        </w:r>
        <w:r>
          <w:fldChar w:fldCharType="separate"/>
        </w:r>
        <w:r w:rsidR="00D22B83">
          <w:rPr>
            <w:noProof/>
          </w:rPr>
          <w:t>19</w:t>
        </w:r>
        <w:r>
          <w:rPr>
            <w:noProof/>
          </w:rPr>
          <w:fldChar w:fldCharType="end"/>
        </w:r>
      </w:p>
    </w:sdtContent>
  </w:sdt>
  <w:p w:rsidR="00215C4C" w:rsidP="0050101D" w:rsidRDefault="00215C4C" w14:paraId="21CFFD38" w14:textId="380CBE50">
    <w:pPr>
      <w:pStyle w:val="Footer"/>
      <w:jc w:val="right"/>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1657E5" w:rsidRDefault="001657E5" w14:paraId="448AE8F7" w14:textId="42D18616">
    <w:pPr>
      <w:pStyle w:val="Footer"/>
      <w:jc w:val="right"/>
    </w:pPr>
  </w:p>
  <w:p w:rsidR="001657E5" w:rsidRDefault="001657E5" w14:paraId="368918D8" w14:textId="77777777">
    <w:pPr>
      <w:pStyle w:val="Footer"/>
    </w:pPr>
  </w:p>
</w:ftr>
</file>

<file path=word/footer4.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sdt>
    <w:sdtPr>
      <w:id w:val="-1871449462"/>
      <w:docPartObj>
        <w:docPartGallery w:val="Page Numbers (Bottom of Page)"/>
        <w:docPartUnique/>
      </w:docPartObj>
    </w:sdtPr>
    <w:sdtEndPr>
      <w:rPr>
        <w:noProof/>
      </w:rPr>
    </w:sdtEndPr>
    <w:sdtContent>
      <w:p w:rsidR="001657E5" w:rsidRDefault="001657E5" w14:paraId="672CD16D" w14:textId="77777777">
        <w:pPr>
          <w:pStyle w:val="Footer"/>
        </w:pPr>
        <w:r>
          <w:fldChar w:fldCharType="begin"/>
        </w:r>
        <w:r>
          <w:instrText xml:space="preserve"> PAGE   \* MERGEFORMAT </w:instrText>
        </w:r>
        <w:r>
          <w:fldChar w:fldCharType="separate"/>
        </w:r>
        <w:r w:rsidR="00D22B83">
          <w:rPr>
            <w:noProof/>
          </w:rPr>
          <w:t>20</w:t>
        </w:r>
        <w:r>
          <w:rPr>
            <w:noProof/>
          </w:rPr>
          <w:fldChar w:fldCharType="end"/>
        </w:r>
      </w:p>
    </w:sdtContent>
  </w:sdt>
  <w:p w:rsidR="001657E5" w:rsidRDefault="001657E5" w14:paraId="3D6B2009" w14:textId="77777777">
    <w:pPr>
      <w:pStyle w:val="Footer"/>
    </w:pPr>
  </w:p>
</w:ftr>
</file>

<file path=word/footer5.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sdt>
    <w:sdtPr>
      <w:id w:val="392322042"/>
      <w:docPartObj>
        <w:docPartGallery w:val="Page Numbers (Bottom of Page)"/>
        <w:docPartUnique/>
      </w:docPartObj>
    </w:sdtPr>
    <w:sdtEndPr>
      <w:rPr>
        <w:noProof/>
      </w:rPr>
    </w:sdtEndPr>
    <w:sdtContent>
      <w:p w:rsidR="001657E5" w:rsidRDefault="001657E5" w14:paraId="73EDC4A6" w14:textId="5EA5DDAA">
        <w:pPr>
          <w:pStyle w:val="Footer"/>
          <w:jc w:val="right"/>
        </w:pPr>
        <w:r>
          <w:fldChar w:fldCharType="begin"/>
        </w:r>
        <w:r>
          <w:instrText xml:space="preserve"> PAGE   \* MERGEFORMAT </w:instrText>
        </w:r>
        <w:r>
          <w:fldChar w:fldCharType="separate"/>
        </w:r>
        <w:r w:rsidR="002E1F34">
          <w:rPr>
            <w:noProof/>
          </w:rPr>
          <w:t>vi</w:t>
        </w:r>
        <w:r>
          <w:rPr>
            <w:noProof/>
          </w:rPr>
          <w:fldChar w:fldCharType="end"/>
        </w:r>
      </w:p>
    </w:sdtContent>
  </w:sdt>
  <w:p w:rsidR="001657E5" w:rsidRDefault="001657E5" w14:paraId="201C2CC2" w14:textId="77777777">
    <w:pPr>
      <w:pStyle w:val="Footer"/>
    </w:pPr>
  </w:p>
</w:ftr>
</file>

<file path=word/footer6.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sdt>
    <w:sdtPr>
      <w:id w:val="-566805165"/>
      <w:docPartObj>
        <w:docPartGallery w:val="Page Numbers (Bottom of Page)"/>
        <w:docPartUnique/>
      </w:docPartObj>
    </w:sdtPr>
    <w:sdtEndPr>
      <w:rPr>
        <w:noProof/>
      </w:rPr>
    </w:sdtEndPr>
    <w:sdtContent>
      <w:p w:rsidR="00215C4C" w:rsidRDefault="00215C4C" w14:paraId="295984E1" w14:textId="6CB822CD">
        <w:pPr>
          <w:pStyle w:val="Footer"/>
          <w:jc w:val="right"/>
        </w:pPr>
        <w:r>
          <w:fldChar w:fldCharType="begin"/>
        </w:r>
        <w:r>
          <w:instrText xml:space="preserve"> PAGE   \* MERGEFORMAT </w:instrText>
        </w:r>
        <w:r>
          <w:fldChar w:fldCharType="separate"/>
        </w:r>
        <w:r w:rsidR="0094113F">
          <w:rPr>
            <w:noProof/>
          </w:rPr>
          <w:t>1</w:t>
        </w:r>
        <w:r>
          <w:rPr>
            <w:noProof/>
          </w:rPr>
          <w:fldChar w:fldCharType="end"/>
        </w:r>
      </w:p>
    </w:sdtContent>
  </w:sdt>
  <w:p w:rsidR="00215C4C" w:rsidRDefault="00215C4C" w14:paraId="2E664E5B" w14:textId="77777777">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footnote w:type="separator" w:id="-1">
    <w:p w:rsidR="00215C4C" w:rsidP="0005087A" w:rsidRDefault="00215C4C" w14:paraId="6072646B" w14:textId="77777777">
      <w:pPr>
        <w:spacing w:before="0" w:after="0"/>
      </w:pPr>
      <w:r>
        <w:separator/>
      </w:r>
    </w:p>
  </w:footnote>
  <w:footnote w:type="continuationSeparator" w:id="0">
    <w:p w:rsidR="00215C4C" w:rsidP="0005087A" w:rsidRDefault="00215C4C" w14:paraId="0C09C56D" w14:textId="77777777">
      <w:pPr>
        <w:spacing w:before="0" w:after="0"/>
      </w:pPr>
      <w:r>
        <w:continuationSeparator/>
      </w:r>
    </w:p>
  </w:footnote>
</w:footnotes>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abstractNum w:abstractNumId="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76187A"/>
    <w:lvl w:ilvl="0">
      <w:start w:val="1"/>
      <w:numFmt w:val="bullet"/>
      <w:pStyle w:val="ListBullet5"/>
      <w:lvlText w:val=""/>
      <w:lvlJc w:val="left"/>
      <w:pPr>
        <w:tabs>
          <w:tab w:val="num" w:pos="1492"/>
        </w:tabs>
        <w:ind w:left="1492" w:hanging="360"/>
      </w:pPr>
      <w:rPr>
        <w:rFonts w:hint="default" w:ascii="Symbol" w:hAnsi="Symbol"/>
      </w:rPr>
    </w:lvl>
  </w:abstractNum>
  <w:abstractNum w:abstractNumId="5">
    <w:nsid w:val="FFFFFF81"/>
    <w:multiLevelType w:val="singleLevel"/>
    <w:tmpl w:val="1AF6AE4C"/>
    <w:lvl w:ilvl="0">
      <w:start w:val="1"/>
      <w:numFmt w:val="bullet"/>
      <w:pStyle w:val="ListBullet4"/>
      <w:lvlText w:val=""/>
      <w:lvlJc w:val="left"/>
      <w:pPr>
        <w:tabs>
          <w:tab w:val="num" w:pos="1209"/>
        </w:tabs>
        <w:ind w:left="1209" w:hanging="360"/>
      </w:pPr>
      <w:rPr>
        <w:rFonts w:hint="default" w:ascii="Symbol" w:hAnsi="Symbol"/>
      </w:rPr>
    </w:lvl>
  </w:abstractNum>
  <w:abstractNum w:abstractNumId="6">
    <w:nsid w:val="FFFFFF82"/>
    <w:multiLevelType w:val="singleLevel"/>
    <w:tmpl w:val="2BBAF9B4"/>
    <w:lvl w:ilvl="0">
      <w:start w:val="1"/>
      <w:numFmt w:val="bullet"/>
      <w:pStyle w:val="ListBullet3"/>
      <w:lvlText w:val=""/>
      <w:lvlJc w:val="left"/>
      <w:pPr>
        <w:tabs>
          <w:tab w:val="num" w:pos="926"/>
        </w:tabs>
        <w:ind w:left="926" w:hanging="360"/>
      </w:pPr>
      <w:rPr>
        <w:rFonts w:hint="default" w:ascii="Symbol" w:hAnsi="Symbol"/>
      </w:rPr>
    </w:lvl>
  </w:abstractNum>
  <w:abstractNum w:abstractNumId="7">
    <w:nsid w:val="FFFFFF83"/>
    <w:multiLevelType w:val="singleLevel"/>
    <w:tmpl w:val="CCDEE150"/>
    <w:lvl w:ilvl="0">
      <w:start w:val="1"/>
      <w:numFmt w:val="bullet"/>
      <w:pStyle w:val="ListBullet2"/>
      <w:lvlText w:val=""/>
      <w:lvlJc w:val="left"/>
      <w:pPr>
        <w:tabs>
          <w:tab w:val="num" w:pos="643"/>
        </w:tabs>
        <w:ind w:left="643" w:hanging="360"/>
      </w:pPr>
      <w:rPr>
        <w:rFonts w:hint="default" w:ascii="Symbol" w:hAnsi="Symbol"/>
      </w:rPr>
    </w:lvl>
  </w:abstractNum>
  <w:abstractNum w:abstractNumId="8">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684098A"/>
    <w:lvl w:ilvl="0">
      <w:start w:val="1"/>
      <w:numFmt w:val="bullet"/>
      <w:pStyle w:val="ListBullet"/>
      <w:lvlText w:val=""/>
      <w:lvlJc w:val="left"/>
      <w:pPr>
        <w:tabs>
          <w:tab w:val="num" w:pos="360"/>
        </w:tabs>
        <w:ind w:left="360" w:hanging="360"/>
      </w:pPr>
      <w:rPr>
        <w:rFonts w:hint="default" w:ascii="Symbol" w:hAnsi="Symbol"/>
      </w:rPr>
    </w:lvl>
  </w:abstractNum>
  <w:abstractNum w:abstractNumId="10">
    <w:nsid w:val="00A57238"/>
    <w:multiLevelType w:val="hybridMultilevel"/>
    <w:tmpl w:val="E47C1AF6"/>
    <w:lvl w:ilvl="0" w:tplc="0C090001">
      <w:start w:val="1"/>
      <w:numFmt w:val="bullet"/>
      <w:lvlText w:val=""/>
      <w:lvlJc w:val="left"/>
      <w:pPr>
        <w:ind w:left="1287" w:hanging="360"/>
      </w:pPr>
      <w:rPr>
        <w:rFonts w:hint="default" w:ascii="Symbol" w:hAnsi="Symbol"/>
      </w:rPr>
    </w:lvl>
    <w:lvl w:ilvl="1" w:tplc="0C090003" w:tentative="true">
      <w:start w:val="1"/>
      <w:numFmt w:val="bullet"/>
      <w:lvlText w:val="o"/>
      <w:lvlJc w:val="left"/>
      <w:pPr>
        <w:ind w:left="2007" w:hanging="360"/>
      </w:pPr>
      <w:rPr>
        <w:rFonts w:hint="default" w:ascii="Courier New" w:hAnsi="Courier New" w:cs="Courier New"/>
      </w:rPr>
    </w:lvl>
    <w:lvl w:ilvl="2" w:tplc="0C090005" w:tentative="true">
      <w:start w:val="1"/>
      <w:numFmt w:val="bullet"/>
      <w:lvlText w:val=""/>
      <w:lvlJc w:val="left"/>
      <w:pPr>
        <w:ind w:left="2727" w:hanging="360"/>
      </w:pPr>
      <w:rPr>
        <w:rFonts w:hint="default" w:ascii="Wingdings" w:hAnsi="Wingdings"/>
      </w:rPr>
    </w:lvl>
    <w:lvl w:ilvl="3" w:tplc="0C090001" w:tentative="true">
      <w:start w:val="1"/>
      <w:numFmt w:val="bullet"/>
      <w:lvlText w:val=""/>
      <w:lvlJc w:val="left"/>
      <w:pPr>
        <w:ind w:left="3447" w:hanging="360"/>
      </w:pPr>
      <w:rPr>
        <w:rFonts w:hint="default" w:ascii="Symbol" w:hAnsi="Symbol"/>
      </w:rPr>
    </w:lvl>
    <w:lvl w:ilvl="4" w:tplc="0C090003" w:tentative="true">
      <w:start w:val="1"/>
      <w:numFmt w:val="bullet"/>
      <w:lvlText w:val="o"/>
      <w:lvlJc w:val="left"/>
      <w:pPr>
        <w:ind w:left="4167" w:hanging="360"/>
      </w:pPr>
      <w:rPr>
        <w:rFonts w:hint="default" w:ascii="Courier New" w:hAnsi="Courier New" w:cs="Courier New"/>
      </w:rPr>
    </w:lvl>
    <w:lvl w:ilvl="5" w:tplc="0C090005" w:tentative="true">
      <w:start w:val="1"/>
      <w:numFmt w:val="bullet"/>
      <w:lvlText w:val=""/>
      <w:lvlJc w:val="left"/>
      <w:pPr>
        <w:ind w:left="4887" w:hanging="360"/>
      </w:pPr>
      <w:rPr>
        <w:rFonts w:hint="default" w:ascii="Wingdings" w:hAnsi="Wingdings"/>
      </w:rPr>
    </w:lvl>
    <w:lvl w:ilvl="6" w:tplc="0C090001" w:tentative="true">
      <w:start w:val="1"/>
      <w:numFmt w:val="bullet"/>
      <w:lvlText w:val=""/>
      <w:lvlJc w:val="left"/>
      <w:pPr>
        <w:ind w:left="5607" w:hanging="360"/>
      </w:pPr>
      <w:rPr>
        <w:rFonts w:hint="default" w:ascii="Symbol" w:hAnsi="Symbol"/>
      </w:rPr>
    </w:lvl>
    <w:lvl w:ilvl="7" w:tplc="0C090003" w:tentative="true">
      <w:start w:val="1"/>
      <w:numFmt w:val="bullet"/>
      <w:lvlText w:val="o"/>
      <w:lvlJc w:val="left"/>
      <w:pPr>
        <w:ind w:left="6327" w:hanging="360"/>
      </w:pPr>
      <w:rPr>
        <w:rFonts w:hint="default" w:ascii="Courier New" w:hAnsi="Courier New" w:cs="Courier New"/>
      </w:rPr>
    </w:lvl>
    <w:lvl w:ilvl="8" w:tplc="0C090005" w:tentative="true">
      <w:start w:val="1"/>
      <w:numFmt w:val="bullet"/>
      <w:lvlText w:val=""/>
      <w:lvlJc w:val="left"/>
      <w:pPr>
        <w:ind w:left="7047" w:hanging="360"/>
      </w:pPr>
      <w:rPr>
        <w:rFonts w:hint="default" w:ascii="Wingdings" w:hAnsi="Wingdings"/>
      </w:rPr>
    </w:lvl>
  </w:abstractNum>
  <w:abstractNum w:abstractNumId="11">
    <w:nsid w:val="01F11A0D"/>
    <w:multiLevelType w:val="hybridMultilevel"/>
    <w:tmpl w:val="54C80BE2"/>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12">
    <w:nsid w:val="02912D7E"/>
    <w:multiLevelType w:val="hybridMultilevel"/>
    <w:tmpl w:val="F53CB822"/>
    <w:lvl w:ilvl="0" w:tplc="BBE6E146">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3">
    <w:nsid w:val="02BC06F7"/>
    <w:multiLevelType w:val="hybridMultilevel"/>
    <w:tmpl w:val="9FD2B83C"/>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14">
    <w:nsid w:val="03E230E3"/>
    <w:multiLevelType w:val="hybridMultilevel"/>
    <w:tmpl w:val="B59E0E8A"/>
    <w:lvl w:ilvl="0" w:tplc="512ED832">
      <w:numFmt w:val="bullet"/>
      <w:lvlText w:val="-"/>
      <w:lvlJc w:val="left"/>
      <w:pPr>
        <w:ind w:left="720" w:hanging="360"/>
      </w:pPr>
      <w:rPr>
        <w:rFonts w:hint="default" w:ascii="Arial" w:hAnsi="Arial" w:eastAsia="Times New Roman" w:cs="Arial"/>
        <w:b w:val="false"/>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5">
    <w:nsid w:val="04E15C9E"/>
    <w:multiLevelType w:val="hybridMultilevel"/>
    <w:tmpl w:val="A1F48460"/>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16">
    <w:nsid w:val="07351983"/>
    <w:multiLevelType w:val="multilevel"/>
    <w:tmpl w:val="BC6AA696"/>
    <w:styleLink w:val="List7"/>
    <w:lvl w:ilvl="0">
      <w:start w:val="1"/>
      <w:numFmt w:val="decimal"/>
      <w:lvlText w:val="%1."/>
      <w:lvlJc w:val="left"/>
      <w:pPr>
        <w:tabs>
          <w:tab w:val="num" w:pos="114"/>
        </w:tabs>
      </w:pPr>
      <w:rPr>
        <w:position w:val="0"/>
        <w:sz w:val="24"/>
        <w:szCs w:val="24"/>
        <w:rtl w:val="false"/>
        <w:lang w:val="en-US"/>
      </w:rPr>
    </w:lvl>
    <w:lvl w:ilvl="1">
      <w:start w:val="1"/>
      <w:numFmt w:val="lowerLetter"/>
      <w:lvlText w:val="(%1)(%2)"/>
      <w:lvlJc w:val="left"/>
      <w:pPr>
        <w:tabs>
          <w:tab w:val="num" w:pos="850"/>
        </w:tabs>
        <w:ind w:left="850" w:hanging="567"/>
      </w:pPr>
      <w:rPr>
        <w:position w:val="0"/>
        <w:sz w:val="24"/>
        <w:szCs w:val="24"/>
        <w:rtl w:val="false"/>
        <w:lang w:val="en-US"/>
      </w:rPr>
    </w:lvl>
    <w:lvl w:ilvl="2">
      <w:start w:val="1"/>
      <w:numFmt w:val="decimal"/>
      <w:lvlText w:val="%1.%2.%3."/>
      <w:lvlJc w:val="left"/>
      <w:pPr>
        <w:tabs>
          <w:tab w:val="num" w:pos="114"/>
        </w:tabs>
      </w:pPr>
      <w:rPr>
        <w:position w:val="0"/>
        <w:sz w:val="24"/>
        <w:szCs w:val="24"/>
        <w:rtl w:val="false"/>
        <w:lang w:val="en-US"/>
      </w:rPr>
    </w:lvl>
    <w:lvl w:ilvl="3">
      <w:start w:val="1"/>
      <w:numFmt w:val="decimal"/>
      <w:lvlText w:val="%1.%2.%3.%4."/>
      <w:lvlJc w:val="left"/>
      <w:pPr>
        <w:tabs>
          <w:tab w:val="num" w:pos="114"/>
        </w:tabs>
      </w:pPr>
      <w:rPr>
        <w:position w:val="0"/>
        <w:sz w:val="24"/>
        <w:szCs w:val="24"/>
        <w:rtl w:val="false"/>
        <w:lang w:val="en-US"/>
      </w:rPr>
    </w:lvl>
    <w:lvl w:ilvl="4">
      <w:start w:val="1"/>
      <w:numFmt w:val="decimal"/>
      <w:lvlText w:val="%1.%2.%3.%4.%5."/>
      <w:lvlJc w:val="left"/>
      <w:pPr>
        <w:tabs>
          <w:tab w:val="num" w:pos="114"/>
        </w:tabs>
      </w:pPr>
      <w:rPr>
        <w:position w:val="0"/>
        <w:sz w:val="24"/>
        <w:szCs w:val="24"/>
        <w:rtl w:val="false"/>
        <w:lang w:val="en-US"/>
      </w:rPr>
    </w:lvl>
    <w:lvl w:ilvl="5">
      <w:start w:val="1"/>
      <w:numFmt w:val="decimal"/>
      <w:lvlText w:val="%1.%2.%3.%4.%5.%6."/>
      <w:lvlJc w:val="left"/>
      <w:pPr>
        <w:tabs>
          <w:tab w:val="num" w:pos="114"/>
        </w:tabs>
      </w:pPr>
      <w:rPr>
        <w:position w:val="0"/>
        <w:sz w:val="24"/>
        <w:szCs w:val="24"/>
        <w:rtl w:val="false"/>
        <w:lang w:val="en-US"/>
      </w:rPr>
    </w:lvl>
    <w:lvl w:ilvl="6">
      <w:start w:val="1"/>
      <w:numFmt w:val="decimal"/>
      <w:lvlText w:val="%1.%2.%3.%4.%5.%6.%7."/>
      <w:lvlJc w:val="left"/>
      <w:pPr>
        <w:tabs>
          <w:tab w:val="num" w:pos="114"/>
        </w:tabs>
      </w:pPr>
      <w:rPr>
        <w:position w:val="0"/>
        <w:sz w:val="24"/>
        <w:szCs w:val="24"/>
        <w:rtl w:val="false"/>
        <w:lang w:val="en-US"/>
      </w:rPr>
    </w:lvl>
    <w:lvl w:ilvl="7">
      <w:start w:val="1"/>
      <w:numFmt w:val="decimal"/>
      <w:lvlText w:val="%1.%2.%3.%4.%5.%6.%7.%8."/>
      <w:lvlJc w:val="left"/>
      <w:pPr>
        <w:tabs>
          <w:tab w:val="num" w:pos="114"/>
        </w:tabs>
      </w:pPr>
      <w:rPr>
        <w:position w:val="0"/>
        <w:sz w:val="24"/>
        <w:szCs w:val="24"/>
        <w:rtl w:val="false"/>
        <w:lang w:val="en-US"/>
      </w:rPr>
    </w:lvl>
    <w:lvl w:ilvl="8">
      <w:start w:val="1"/>
      <w:numFmt w:val="decimal"/>
      <w:lvlText w:val="%1.%2.%3.%4.%5.%6.%7.%8.%9."/>
      <w:lvlJc w:val="left"/>
      <w:pPr>
        <w:tabs>
          <w:tab w:val="num" w:pos="114"/>
        </w:tabs>
      </w:pPr>
      <w:rPr>
        <w:position w:val="0"/>
        <w:sz w:val="24"/>
        <w:szCs w:val="24"/>
        <w:rtl w:val="false"/>
        <w:lang w:val="en-US"/>
      </w:rPr>
    </w:lvl>
  </w:abstractNum>
  <w:abstractNum w:abstractNumId="17">
    <w:nsid w:val="09360D59"/>
    <w:multiLevelType w:val="hybridMultilevel"/>
    <w:tmpl w:val="927654B0"/>
    <w:lvl w:ilvl="0" w:tplc="0C090001">
      <w:start w:val="1"/>
      <w:numFmt w:val="bullet"/>
      <w:lvlText w:val=""/>
      <w:lvlJc w:val="left"/>
      <w:pPr>
        <w:ind w:left="927" w:hanging="360"/>
      </w:pPr>
      <w:rPr>
        <w:rFonts w:hint="default" w:ascii="Symbol" w:hAnsi="Symbol"/>
      </w:rPr>
    </w:lvl>
    <w:lvl w:ilvl="1" w:tplc="0C090003" w:tentative="true">
      <w:start w:val="1"/>
      <w:numFmt w:val="bullet"/>
      <w:lvlText w:val="o"/>
      <w:lvlJc w:val="left"/>
      <w:pPr>
        <w:ind w:left="1647" w:hanging="360"/>
      </w:pPr>
      <w:rPr>
        <w:rFonts w:hint="default" w:ascii="Courier New" w:hAnsi="Courier New" w:cs="Courier New"/>
      </w:rPr>
    </w:lvl>
    <w:lvl w:ilvl="2" w:tplc="0C090005" w:tentative="true">
      <w:start w:val="1"/>
      <w:numFmt w:val="bullet"/>
      <w:lvlText w:val=""/>
      <w:lvlJc w:val="left"/>
      <w:pPr>
        <w:ind w:left="2367" w:hanging="360"/>
      </w:pPr>
      <w:rPr>
        <w:rFonts w:hint="default" w:ascii="Wingdings" w:hAnsi="Wingdings"/>
      </w:rPr>
    </w:lvl>
    <w:lvl w:ilvl="3" w:tplc="0C090001" w:tentative="true">
      <w:start w:val="1"/>
      <w:numFmt w:val="bullet"/>
      <w:lvlText w:val=""/>
      <w:lvlJc w:val="left"/>
      <w:pPr>
        <w:ind w:left="3087" w:hanging="360"/>
      </w:pPr>
      <w:rPr>
        <w:rFonts w:hint="default" w:ascii="Symbol" w:hAnsi="Symbol"/>
      </w:rPr>
    </w:lvl>
    <w:lvl w:ilvl="4" w:tplc="0C090003" w:tentative="true">
      <w:start w:val="1"/>
      <w:numFmt w:val="bullet"/>
      <w:lvlText w:val="o"/>
      <w:lvlJc w:val="left"/>
      <w:pPr>
        <w:ind w:left="3807" w:hanging="360"/>
      </w:pPr>
      <w:rPr>
        <w:rFonts w:hint="default" w:ascii="Courier New" w:hAnsi="Courier New" w:cs="Courier New"/>
      </w:rPr>
    </w:lvl>
    <w:lvl w:ilvl="5" w:tplc="0C090005" w:tentative="true">
      <w:start w:val="1"/>
      <w:numFmt w:val="bullet"/>
      <w:lvlText w:val=""/>
      <w:lvlJc w:val="left"/>
      <w:pPr>
        <w:ind w:left="4527" w:hanging="360"/>
      </w:pPr>
      <w:rPr>
        <w:rFonts w:hint="default" w:ascii="Wingdings" w:hAnsi="Wingdings"/>
      </w:rPr>
    </w:lvl>
    <w:lvl w:ilvl="6" w:tplc="0C090001" w:tentative="true">
      <w:start w:val="1"/>
      <w:numFmt w:val="bullet"/>
      <w:lvlText w:val=""/>
      <w:lvlJc w:val="left"/>
      <w:pPr>
        <w:ind w:left="5247" w:hanging="360"/>
      </w:pPr>
      <w:rPr>
        <w:rFonts w:hint="default" w:ascii="Symbol" w:hAnsi="Symbol"/>
      </w:rPr>
    </w:lvl>
    <w:lvl w:ilvl="7" w:tplc="0C090003" w:tentative="true">
      <w:start w:val="1"/>
      <w:numFmt w:val="bullet"/>
      <w:lvlText w:val="o"/>
      <w:lvlJc w:val="left"/>
      <w:pPr>
        <w:ind w:left="5967" w:hanging="360"/>
      </w:pPr>
      <w:rPr>
        <w:rFonts w:hint="default" w:ascii="Courier New" w:hAnsi="Courier New" w:cs="Courier New"/>
      </w:rPr>
    </w:lvl>
    <w:lvl w:ilvl="8" w:tplc="0C090005" w:tentative="true">
      <w:start w:val="1"/>
      <w:numFmt w:val="bullet"/>
      <w:lvlText w:val=""/>
      <w:lvlJc w:val="left"/>
      <w:pPr>
        <w:ind w:left="6687" w:hanging="360"/>
      </w:pPr>
      <w:rPr>
        <w:rFonts w:hint="default" w:ascii="Wingdings" w:hAnsi="Wingdings"/>
      </w:rPr>
    </w:lvl>
  </w:abstractNum>
  <w:abstractNum w:abstractNumId="18">
    <w:nsid w:val="0A4F1FC6"/>
    <w:multiLevelType w:val="multilevel"/>
    <w:tmpl w:val="5FB2B5F8"/>
    <w:styleLink w:val="List21"/>
    <w:lvl w:ilvl="0">
      <w:start w:val="1"/>
      <w:numFmt w:val="decimal"/>
      <w:lvlText w:val="%1."/>
      <w:lvlJc w:val="left"/>
      <w:pPr>
        <w:tabs>
          <w:tab w:val="num" w:pos="114"/>
        </w:tabs>
      </w:pPr>
      <w:rPr>
        <w:position w:val="0"/>
        <w:sz w:val="24"/>
        <w:szCs w:val="24"/>
        <w:rtl w:val="false"/>
        <w:lang w:val="en-US"/>
      </w:rPr>
    </w:lvl>
    <w:lvl w:ilvl="1">
      <w:start w:val="4"/>
      <w:numFmt w:val="decimal"/>
      <w:lvlText w:val="%1.%2."/>
      <w:lvlJc w:val="left"/>
      <w:pPr>
        <w:tabs>
          <w:tab w:val="num" w:pos="567"/>
        </w:tabs>
        <w:ind w:left="567" w:hanging="567"/>
      </w:pPr>
      <w:rPr>
        <w:position w:val="0"/>
        <w:sz w:val="24"/>
        <w:szCs w:val="24"/>
        <w:rtl w:val="false"/>
        <w:lang w:val="en-US"/>
      </w:rPr>
    </w:lvl>
    <w:lvl w:ilvl="2">
      <w:start w:val="1"/>
      <w:numFmt w:val="decimal"/>
      <w:lvlText w:val="%1.%2.%3."/>
      <w:lvlJc w:val="left"/>
      <w:pPr>
        <w:tabs>
          <w:tab w:val="num" w:pos="114"/>
        </w:tabs>
      </w:pPr>
      <w:rPr>
        <w:position w:val="0"/>
        <w:sz w:val="24"/>
        <w:szCs w:val="24"/>
        <w:rtl w:val="false"/>
        <w:lang w:val="en-US"/>
      </w:rPr>
    </w:lvl>
    <w:lvl w:ilvl="3">
      <w:start w:val="1"/>
      <w:numFmt w:val="decimal"/>
      <w:lvlText w:val="%1.%2.%3.%4."/>
      <w:lvlJc w:val="left"/>
      <w:pPr>
        <w:tabs>
          <w:tab w:val="num" w:pos="114"/>
        </w:tabs>
      </w:pPr>
      <w:rPr>
        <w:position w:val="0"/>
        <w:sz w:val="24"/>
        <w:szCs w:val="24"/>
        <w:rtl w:val="false"/>
        <w:lang w:val="en-US"/>
      </w:rPr>
    </w:lvl>
    <w:lvl w:ilvl="4">
      <w:start w:val="1"/>
      <w:numFmt w:val="decimal"/>
      <w:lvlText w:val="%1.%2.%3.%4.%5."/>
      <w:lvlJc w:val="left"/>
      <w:pPr>
        <w:tabs>
          <w:tab w:val="num" w:pos="114"/>
        </w:tabs>
      </w:pPr>
      <w:rPr>
        <w:position w:val="0"/>
        <w:sz w:val="24"/>
        <w:szCs w:val="24"/>
        <w:rtl w:val="false"/>
        <w:lang w:val="en-US"/>
      </w:rPr>
    </w:lvl>
    <w:lvl w:ilvl="5">
      <w:start w:val="1"/>
      <w:numFmt w:val="decimal"/>
      <w:lvlText w:val="%1.%2.%3.%4.%5.%6."/>
      <w:lvlJc w:val="left"/>
      <w:pPr>
        <w:tabs>
          <w:tab w:val="num" w:pos="114"/>
        </w:tabs>
      </w:pPr>
      <w:rPr>
        <w:position w:val="0"/>
        <w:sz w:val="24"/>
        <w:szCs w:val="24"/>
        <w:rtl w:val="false"/>
        <w:lang w:val="en-US"/>
      </w:rPr>
    </w:lvl>
    <w:lvl w:ilvl="6">
      <w:start w:val="1"/>
      <w:numFmt w:val="decimal"/>
      <w:lvlText w:val="%1.%2.%3.%4.%5.%6.%7."/>
      <w:lvlJc w:val="left"/>
      <w:pPr>
        <w:tabs>
          <w:tab w:val="num" w:pos="114"/>
        </w:tabs>
      </w:pPr>
      <w:rPr>
        <w:position w:val="0"/>
        <w:sz w:val="24"/>
        <w:szCs w:val="24"/>
        <w:rtl w:val="false"/>
        <w:lang w:val="en-US"/>
      </w:rPr>
    </w:lvl>
    <w:lvl w:ilvl="7">
      <w:start w:val="1"/>
      <w:numFmt w:val="decimal"/>
      <w:lvlText w:val="%1.%2.%3.%4.%5.%6.%7.%8."/>
      <w:lvlJc w:val="left"/>
      <w:pPr>
        <w:tabs>
          <w:tab w:val="num" w:pos="114"/>
        </w:tabs>
      </w:pPr>
      <w:rPr>
        <w:position w:val="0"/>
        <w:sz w:val="24"/>
        <w:szCs w:val="24"/>
        <w:rtl w:val="false"/>
        <w:lang w:val="en-US"/>
      </w:rPr>
    </w:lvl>
    <w:lvl w:ilvl="8">
      <w:start w:val="1"/>
      <w:numFmt w:val="decimal"/>
      <w:lvlText w:val="%1.%2.%3.%4.%5.%6.%7.%8.%9."/>
      <w:lvlJc w:val="left"/>
      <w:pPr>
        <w:tabs>
          <w:tab w:val="num" w:pos="114"/>
        </w:tabs>
      </w:pPr>
      <w:rPr>
        <w:position w:val="0"/>
        <w:sz w:val="24"/>
        <w:szCs w:val="24"/>
        <w:rtl w:val="false"/>
        <w:lang w:val="en-US"/>
      </w:rPr>
    </w:lvl>
  </w:abstractNum>
  <w:abstractNum w:abstractNumId="19">
    <w:nsid w:val="11D9608E"/>
    <w:multiLevelType w:val="hybridMultilevel"/>
    <w:tmpl w:val="ED5C716E"/>
    <w:lvl w:ilvl="0" w:tplc="0C090001">
      <w:start w:val="1"/>
      <w:numFmt w:val="bullet"/>
      <w:lvlText w:val=""/>
      <w:lvlJc w:val="left"/>
      <w:pPr>
        <w:ind w:left="927" w:hanging="360"/>
      </w:pPr>
      <w:rPr>
        <w:rFonts w:hint="default" w:ascii="Symbol" w:hAnsi="Symbol"/>
      </w:rPr>
    </w:lvl>
    <w:lvl w:ilvl="1" w:tplc="0C090003" w:tentative="true">
      <w:start w:val="1"/>
      <w:numFmt w:val="bullet"/>
      <w:lvlText w:val="o"/>
      <w:lvlJc w:val="left"/>
      <w:pPr>
        <w:ind w:left="1647" w:hanging="360"/>
      </w:pPr>
      <w:rPr>
        <w:rFonts w:hint="default" w:ascii="Courier New" w:hAnsi="Courier New" w:cs="Courier New"/>
      </w:rPr>
    </w:lvl>
    <w:lvl w:ilvl="2" w:tplc="0C090005" w:tentative="true">
      <w:start w:val="1"/>
      <w:numFmt w:val="bullet"/>
      <w:lvlText w:val=""/>
      <w:lvlJc w:val="left"/>
      <w:pPr>
        <w:ind w:left="2367" w:hanging="360"/>
      </w:pPr>
      <w:rPr>
        <w:rFonts w:hint="default" w:ascii="Wingdings" w:hAnsi="Wingdings"/>
      </w:rPr>
    </w:lvl>
    <w:lvl w:ilvl="3" w:tplc="0C090001" w:tentative="true">
      <w:start w:val="1"/>
      <w:numFmt w:val="bullet"/>
      <w:lvlText w:val=""/>
      <w:lvlJc w:val="left"/>
      <w:pPr>
        <w:ind w:left="3087" w:hanging="360"/>
      </w:pPr>
      <w:rPr>
        <w:rFonts w:hint="default" w:ascii="Symbol" w:hAnsi="Symbol"/>
      </w:rPr>
    </w:lvl>
    <w:lvl w:ilvl="4" w:tplc="0C090003" w:tentative="true">
      <w:start w:val="1"/>
      <w:numFmt w:val="bullet"/>
      <w:lvlText w:val="o"/>
      <w:lvlJc w:val="left"/>
      <w:pPr>
        <w:ind w:left="3807" w:hanging="360"/>
      </w:pPr>
      <w:rPr>
        <w:rFonts w:hint="default" w:ascii="Courier New" w:hAnsi="Courier New" w:cs="Courier New"/>
      </w:rPr>
    </w:lvl>
    <w:lvl w:ilvl="5" w:tplc="0C090005" w:tentative="true">
      <w:start w:val="1"/>
      <w:numFmt w:val="bullet"/>
      <w:lvlText w:val=""/>
      <w:lvlJc w:val="left"/>
      <w:pPr>
        <w:ind w:left="4527" w:hanging="360"/>
      </w:pPr>
      <w:rPr>
        <w:rFonts w:hint="default" w:ascii="Wingdings" w:hAnsi="Wingdings"/>
      </w:rPr>
    </w:lvl>
    <w:lvl w:ilvl="6" w:tplc="0C090001" w:tentative="true">
      <w:start w:val="1"/>
      <w:numFmt w:val="bullet"/>
      <w:lvlText w:val=""/>
      <w:lvlJc w:val="left"/>
      <w:pPr>
        <w:ind w:left="5247" w:hanging="360"/>
      </w:pPr>
      <w:rPr>
        <w:rFonts w:hint="default" w:ascii="Symbol" w:hAnsi="Symbol"/>
      </w:rPr>
    </w:lvl>
    <w:lvl w:ilvl="7" w:tplc="0C090003" w:tentative="true">
      <w:start w:val="1"/>
      <w:numFmt w:val="bullet"/>
      <w:lvlText w:val="o"/>
      <w:lvlJc w:val="left"/>
      <w:pPr>
        <w:ind w:left="5967" w:hanging="360"/>
      </w:pPr>
      <w:rPr>
        <w:rFonts w:hint="default" w:ascii="Courier New" w:hAnsi="Courier New" w:cs="Courier New"/>
      </w:rPr>
    </w:lvl>
    <w:lvl w:ilvl="8" w:tplc="0C090005" w:tentative="true">
      <w:start w:val="1"/>
      <w:numFmt w:val="bullet"/>
      <w:lvlText w:val=""/>
      <w:lvlJc w:val="left"/>
      <w:pPr>
        <w:ind w:left="6687" w:hanging="360"/>
      </w:pPr>
      <w:rPr>
        <w:rFonts w:hint="default" w:ascii="Wingdings" w:hAnsi="Wingdings"/>
      </w:rPr>
    </w:lvl>
  </w:abstractNum>
  <w:abstractNum w:abstractNumId="20">
    <w:nsid w:val="12A157DB"/>
    <w:multiLevelType w:val="hybridMultilevel"/>
    <w:tmpl w:val="54547FE2"/>
    <w:lvl w:ilvl="0" w:tplc="0C090001">
      <w:start w:val="1"/>
      <w:numFmt w:val="bullet"/>
      <w:lvlText w:val=""/>
      <w:lvlJc w:val="left"/>
      <w:pPr>
        <w:ind w:left="927" w:hanging="360"/>
      </w:pPr>
      <w:rPr>
        <w:rFonts w:hint="default" w:ascii="Symbol" w:hAnsi="Symbol"/>
      </w:rPr>
    </w:lvl>
    <w:lvl w:ilvl="1" w:tplc="0C090003" w:tentative="true">
      <w:start w:val="1"/>
      <w:numFmt w:val="bullet"/>
      <w:lvlText w:val="o"/>
      <w:lvlJc w:val="left"/>
      <w:pPr>
        <w:ind w:left="1647" w:hanging="360"/>
      </w:pPr>
      <w:rPr>
        <w:rFonts w:hint="default" w:ascii="Courier New" w:hAnsi="Courier New" w:cs="Courier New"/>
      </w:rPr>
    </w:lvl>
    <w:lvl w:ilvl="2" w:tplc="0C090005" w:tentative="true">
      <w:start w:val="1"/>
      <w:numFmt w:val="bullet"/>
      <w:lvlText w:val=""/>
      <w:lvlJc w:val="left"/>
      <w:pPr>
        <w:ind w:left="2367" w:hanging="360"/>
      </w:pPr>
      <w:rPr>
        <w:rFonts w:hint="default" w:ascii="Wingdings" w:hAnsi="Wingdings"/>
      </w:rPr>
    </w:lvl>
    <w:lvl w:ilvl="3" w:tplc="0C090001" w:tentative="true">
      <w:start w:val="1"/>
      <w:numFmt w:val="bullet"/>
      <w:lvlText w:val=""/>
      <w:lvlJc w:val="left"/>
      <w:pPr>
        <w:ind w:left="3087" w:hanging="360"/>
      </w:pPr>
      <w:rPr>
        <w:rFonts w:hint="default" w:ascii="Symbol" w:hAnsi="Symbol"/>
      </w:rPr>
    </w:lvl>
    <w:lvl w:ilvl="4" w:tplc="0C090003" w:tentative="true">
      <w:start w:val="1"/>
      <w:numFmt w:val="bullet"/>
      <w:lvlText w:val="o"/>
      <w:lvlJc w:val="left"/>
      <w:pPr>
        <w:ind w:left="3807" w:hanging="360"/>
      </w:pPr>
      <w:rPr>
        <w:rFonts w:hint="default" w:ascii="Courier New" w:hAnsi="Courier New" w:cs="Courier New"/>
      </w:rPr>
    </w:lvl>
    <w:lvl w:ilvl="5" w:tplc="0C090005" w:tentative="true">
      <w:start w:val="1"/>
      <w:numFmt w:val="bullet"/>
      <w:lvlText w:val=""/>
      <w:lvlJc w:val="left"/>
      <w:pPr>
        <w:ind w:left="4527" w:hanging="360"/>
      </w:pPr>
      <w:rPr>
        <w:rFonts w:hint="default" w:ascii="Wingdings" w:hAnsi="Wingdings"/>
      </w:rPr>
    </w:lvl>
    <w:lvl w:ilvl="6" w:tplc="0C090001" w:tentative="true">
      <w:start w:val="1"/>
      <w:numFmt w:val="bullet"/>
      <w:lvlText w:val=""/>
      <w:lvlJc w:val="left"/>
      <w:pPr>
        <w:ind w:left="5247" w:hanging="360"/>
      </w:pPr>
      <w:rPr>
        <w:rFonts w:hint="default" w:ascii="Symbol" w:hAnsi="Symbol"/>
      </w:rPr>
    </w:lvl>
    <w:lvl w:ilvl="7" w:tplc="0C090003" w:tentative="true">
      <w:start w:val="1"/>
      <w:numFmt w:val="bullet"/>
      <w:lvlText w:val="o"/>
      <w:lvlJc w:val="left"/>
      <w:pPr>
        <w:ind w:left="5967" w:hanging="360"/>
      </w:pPr>
      <w:rPr>
        <w:rFonts w:hint="default" w:ascii="Courier New" w:hAnsi="Courier New" w:cs="Courier New"/>
      </w:rPr>
    </w:lvl>
    <w:lvl w:ilvl="8" w:tplc="0C090005" w:tentative="true">
      <w:start w:val="1"/>
      <w:numFmt w:val="bullet"/>
      <w:lvlText w:val=""/>
      <w:lvlJc w:val="left"/>
      <w:pPr>
        <w:ind w:left="6687" w:hanging="360"/>
      </w:pPr>
      <w:rPr>
        <w:rFonts w:hint="default" w:ascii="Wingdings" w:hAnsi="Wingdings"/>
      </w:rPr>
    </w:lvl>
  </w:abstractNum>
  <w:abstractNum w:abstractNumId="21">
    <w:nsid w:val="13530BA3"/>
    <w:multiLevelType w:val="hybridMultilevel"/>
    <w:tmpl w:val="F4F63834"/>
    <w:lvl w:ilvl="0" w:tplc="5732AE30">
      <w:start w:val="1"/>
      <w:numFmt w:val="lowerLetter"/>
      <w:lvlText w:val="(%1)"/>
      <w:lvlJc w:val="left"/>
      <w:pPr>
        <w:ind w:left="720" w:hanging="360"/>
      </w:pPr>
      <w:rPr>
        <w:rFonts w:hint="default"/>
        <w:b/>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22">
    <w:nsid w:val="14C923BA"/>
    <w:multiLevelType w:val="hybridMultilevel"/>
    <w:tmpl w:val="C4C078B0"/>
    <w:lvl w:ilvl="0" w:tplc="0C090001">
      <w:start w:val="1"/>
      <w:numFmt w:val="bullet"/>
      <w:lvlText w:val=""/>
      <w:lvlJc w:val="left"/>
      <w:pPr>
        <w:ind w:left="927" w:hanging="360"/>
      </w:pPr>
      <w:rPr>
        <w:rFonts w:hint="default" w:ascii="Symbol" w:hAnsi="Symbol"/>
      </w:rPr>
    </w:lvl>
    <w:lvl w:ilvl="1" w:tplc="0C090003" w:tentative="true">
      <w:start w:val="1"/>
      <w:numFmt w:val="bullet"/>
      <w:lvlText w:val="o"/>
      <w:lvlJc w:val="left"/>
      <w:pPr>
        <w:ind w:left="1647" w:hanging="360"/>
      </w:pPr>
      <w:rPr>
        <w:rFonts w:hint="default" w:ascii="Courier New" w:hAnsi="Courier New" w:cs="Courier New"/>
      </w:rPr>
    </w:lvl>
    <w:lvl w:ilvl="2" w:tplc="0C090005" w:tentative="true">
      <w:start w:val="1"/>
      <w:numFmt w:val="bullet"/>
      <w:lvlText w:val=""/>
      <w:lvlJc w:val="left"/>
      <w:pPr>
        <w:ind w:left="2367" w:hanging="360"/>
      </w:pPr>
      <w:rPr>
        <w:rFonts w:hint="default" w:ascii="Wingdings" w:hAnsi="Wingdings"/>
      </w:rPr>
    </w:lvl>
    <w:lvl w:ilvl="3" w:tplc="0C090001" w:tentative="true">
      <w:start w:val="1"/>
      <w:numFmt w:val="bullet"/>
      <w:lvlText w:val=""/>
      <w:lvlJc w:val="left"/>
      <w:pPr>
        <w:ind w:left="3087" w:hanging="360"/>
      </w:pPr>
      <w:rPr>
        <w:rFonts w:hint="default" w:ascii="Symbol" w:hAnsi="Symbol"/>
      </w:rPr>
    </w:lvl>
    <w:lvl w:ilvl="4" w:tplc="0C090003" w:tentative="true">
      <w:start w:val="1"/>
      <w:numFmt w:val="bullet"/>
      <w:lvlText w:val="o"/>
      <w:lvlJc w:val="left"/>
      <w:pPr>
        <w:ind w:left="3807" w:hanging="360"/>
      </w:pPr>
      <w:rPr>
        <w:rFonts w:hint="default" w:ascii="Courier New" w:hAnsi="Courier New" w:cs="Courier New"/>
      </w:rPr>
    </w:lvl>
    <w:lvl w:ilvl="5" w:tplc="0C090005" w:tentative="true">
      <w:start w:val="1"/>
      <w:numFmt w:val="bullet"/>
      <w:lvlText w:val=""/>
      <w:lvlJc w:val="left"/>
      <w:pPr>
        <w:ind w:left="4527" w:hanging="360"/>
      </w:pPr>
      <w:rPr>
        <w:rFonts w:hint="default" w:ascii="Wingdings" w:hAnsi="Wingdings"/>
      </w:rPr>
    </w:lvl>
    <w:lvl w:ilvl="6" w:tplc="0C090001" w:tentative="true">
      <w:start w:val="1"/>
      <w:numFmt w:val="bullet"/>
      <w:lvlText w:val=""/>
      <w:lvlJc w:val="left"/>
      <w:pPr>
        <w:ind w:left="5247" w:hanging="360"/>
      </w:pPr>
      <w:rPr>
        <w:rFonts w:hint="default" w:ascii="Symbol" w:hAnsi="Symbol"/>
      </w:rPr>
    </w:lvl>
    <w:lvl w:ilvl="7" w:tplc="0C090003" w:tentative="true">
      <w:start w:val="1"/>
      <w:numFmt w:val="bullet"/>
      <w:lvlText w:val="o"/>
      <w:lvlJc w:val="left"/>
      <w:pPr>
        <w:ind w:left="5967" w:hanging="360"/>
      </w:pPr>
      <w:rPr>
        <w:rFonts w:hint="default" w:ascii="Courier New" w:hAnsi="Courier New" w:cs="Courier New"/>
      </w:rPr>
    </w:lvl>
    <w:lvl w:ilvl="8" w:tplc="0C090005" w:tentative="true">
      <w:start w:val="1"/>
      <w:numFmt w:val="bullet"/>
      <w:lvlText w:val=""/>
      <w:lvlJc w:val="left"/>
      <w:pPr>
        <w:ind w:left="6687" w:hanging="360"/>
      </w:pPr>
      <w:rPr>
        <w:rFonts w:hint="default" w:ascii="Wingdings" w:hAnsi="Wingdings"/>
      </w:rPr>
    </w:lvl>
  </w:abstractNum>
  <w:abstractNum w:abstractNumId="23">
    <w:nsid w:val="15BF0674"/>
    <w:multiLevelType w:val="hybridMultilevel"/>
    <w:tmpl w:val="D75C7BCA"/>
    <w:lvl w:ilvl="0" w:tplc="0C090019">
      <w:start w:val="1"/>
      <w:numFmt w:val="lowerLetter"/>
      <w:lvlText w:val="%1."/>
      <w:lvlJc w:val="left"/>
      <w:pPr>
        <w:ind w:left="360" w:hanging="360"/>
      </w:pPr>
      <w:rPr>
        <w:rFonts w:hint="default"/>
      </w:rPr>
    </w:lvl>
    <w:lvl w:ilvl="1" w:tplc="0C090019" w:tentative="true">
      <w:start w:val="1"/>
      <w:numFmt w:val="lowerLetter"/>
      <w:lvlText w:val="%2."/>
      <w:lvlJc w:val="left"/>
      <w:pPr>
        <w:ind w:left="1080" w:hanging="360"/>
      </w:pPr>
    </w:lvl>
    <w:lvl w:ilvl="2" w:tplc="0C09001B" w:tentative="true">
      <w:start w:val="1"/>
      <w:numFmt w:val="lowerRoman"/>
      <w:lvlText w:val="%3."/>
      <w:lvlJc w:val="right"/>
      <w:pPr>
        <w:ind w:left="1800" w:hanging="180"/>
      </w:pPr>
    </w:lvl>
    <w:lvl w:ilvl="3" w:tplc="0C09000F" w:tentative="true">
      <w:start w:val="1"/>
      <w:numFmt w:val="decimal"/>
      <w:lvlText w:val="%4."/>
      <w:lvlJc w:val="left"/>
      <w:pPr>
        <w:ind w:left="2520" w:hanging="360"/>
      </w:pPr>
    </w:lvl>
    <w:lvl w:ilvl="4" w:tplc="0C090019" w:tentative="true">
      <w:start w:val="1"/>
      <w:numFmt w:val="lowerLetter"/>
      <w:lvlText w:val="%5."/>
      <w:lvlJc w:val="left"/>
      <w:pPr>
        <w:ind w:left="3240" w:hanging="360"/>
      </w:pPr>
    </w:lvl>
    <w:lvl w:ilvl="5" w:tplc="0C09001B" w:tentative="true">
      <w:start w:val="1"/>
      <w:numFmt w:val="lowerRoman"/>
      <w:lvlText w:val="%6."/>
      <w:lvlJc w:val="right"/>
      <w:pPr>
        <w:ind w:left="3960" w:hanging="180"/>
      </w:pPr>
    </w:lvl>
    <w:lvl w:ilvl="6" w:tplc="0C09000F" w:tentative="true">
      <w:start w:val="1"/>
      <w:numFmt w:val="decimal"/>
      <w:lvlText w:val="%7."/>
      <w:lvlJc w:val="left"/>
      <w:pPr>
        <w:ind w:left="4680" w:hanging="360"/>
      </w:pPr>
    </w:lvl>
    <w:lvl w:ilvl="7" w:tplc="0C090019" w:tentative="true">
      <w:start w:val="1"/>
      <w:numFmt w:val="lowerLetter"/>
      <w:lvlText w:val="%8."/>
      <w:lvlJc w:val="left"/>
      <w:pPr>
        <w:ind w:left="5400" w:hanging="360"/>
      </w:pPr>
    </w:lvl>
    <w:lvl w:ilvl="8" w:tplc="0C09001B" w:tentative="true">
      <w:start w:val="1"/>
      <w:numFmt w:val="lowerRoman"/>
      <w:lvlText w:val="%9."/>
      <w:lvlJc w:val="right"/>
      <w:pPr>
        <w:ind w:left="6120" w:hanging="180"/>
      </w:pPr>
    </w:lvl>
  </w:abstractNum>
  <w:abstractNum w:abstractNumId="24">
    <w:nsid w:val="171E0AD0"/>
    <w:multiLevelType w:val="hybridMultilevel"/>
    <w:tmpl w:val="E99EE22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5">
    <w:nsid w:val="19643FC6"/>
    <w:multiLevelType w:val="hybridMultilevel"/>
    <w:tmpl w:val="9F90EB08"/>
    <w:lvl w:ilvl="0" w:tplc="0C090001">
      <w:start w:val="1"/>
      <w:numFmt w:val="bullet"/>
      <w:lvlText w:val=""/>
      <w:lvlJc w:val="left"/>
      <w:pPr>
        <w:ind w:left="780" w:hanging="360"/>
      </w:pPr>
      <w:rPr>
        <w:rFonts w:hint="default" w:ascii="Symbol" w:hAnsi="Symbol"/>
      </w:rPr>
    </w:lvl>
    <w:lvl w:ilvl="1" w:tplc="0C090003" w:tentative="true">
      <w:start w:val="1"/>
      <w:numFmt w:val="bullet"/>
      <w:lvlText w:val="o"/>
      <w:lvlJc w:val="left"/>
      <w:pPr>
        <w:ind w:left="1500" w:hanging="360"/>
      </w:pPr>
      <w:rPr>
        <w:rFonts w:hint="default" w:ascii="Courier New" w:hAnsi="Courier New" w:cs="Courier New"/>
      </w:rPr>
    </w:lvl>
    <w:lvl w:ilvl="2" w:tplc="0C090005" w:tentative="true">
      <w:start w:val="1"/>
      <w:numFmt w:val="bullet"/>
      <w:lvlText w:val=""/>
      <w:lvlJc w:val="left"/>
      <w:pPr>
        <w:ind w:left="2220" w:hanging="360"/>
      </w:pPr>
      <w:rPr>
        <w:rFonts w:hint="default" w:ascii="Wingdings" w:hAnsi="Wingdings"/>
      </w:rPr>
    </w:lvl>
    <w:lvl w:ilvl="3" w:tplc="0C090001" w:tentative="true">
      <w:start w:val="1"/>
      <w:numFmt w:val="bullet"/>
      <w:lvlText w:val=""/>
      <w:lvlJc w:val="left"/>
      <w:pPr>
        <w:ind w:left="2940" w:hanging="360"/>
      </w:pPr>
      <w:rPr>
        <w:rFonts w:hint="default" w:ascii="Symbol" w:hAnsi="Symbol"/>
      </w:rPr>
    </w:lvl>
    <w:lvl w:ilvl="4" w:tplc="0C090003" w:tentative="true">
      <w:start w:val="1"/>
      <w:numFmt w:val="bullet"/>
      <w:lvlText w:val="o"/>
      <w:lvlJc w:val="left"/>
      <w:pPr>
        <w:ind w:left="3660" w:hanging="360"/>
      </w:pPr>
      <w:rPr>
        <w:rFonts w:hint="default" w:ascii="Courier New" w:hAnsi="Courier New" w:cs="Courier New"/>
      </w:rPr>
    </w:lvl>
    <w:lvl w:ilvl="5" w:tplc="0C090005" w:tentative="true">
      <w:start w:val="1"/>
      <w:numFmt w:val="bullet"/>
      <w:lvlText w:val=""/>
      <w:lvlJc w:val="left"/>
      <w:pPr>
        <w:ind w:left="4380" w:hanging="360"/>
      </w:pPr>
      <w:rPr>
        <w:rFonts w:hint="default" w:ascii="Wingdings" w:hAnsi="Wingdings"/>
      </w:rPr>
    </w:lvl>
    <w:lvl w:ilvl="6" w:tplc="0C090001" w:tentative="true">
      <w:start w:val="1"/>
      <w:numFmt w:val="bullet"/>
      <w:lvlText w:val=""/>
      <w:lvlJc w:val="left"/>
      <w:pPr>
        <w:ind w:left="5100" w:hanging="360"/>
      </w:pPr>
      <w:rPr>
        <w:rFonts w:hint="default" w:ascii="Symbol" w:hAnsi="Symbol"/>
      </w:rPr>
    </w:lvl>
    <w:lvl w:ilvl="7" w:tplc="0C090003" w:tentative="true">
      <w:start w:val="1"/>
      <w:numFmt w:val="bullet"/>
      <w:lvlText w:val="o"/>
      <w:lvlJc w:val="left"/>
      <w:pPr>
        <w:ind w:left="5820" w:hanging="360"/>
      </w:pPr>
      <w:rPr>
        <w:rFonts w:hint="default" w:ascii="Courier New" w:hAnsi="Courier New" w:cs="Courier New"/>
      </w:rPr>
    </w:lvl>
    <w:lvl w:ilvl="8" w:tplc="0C090005" w:tentative="true">
      <w:start w:val="1"/>
      <w:numFmt w:val="bullet"/>
      <w:lvlText w:val=""/>
      <w:lvlJc w:val="left"/>
      <w:pPr>
        <w:ind w:left="6540" w:hanging="360"/>
      </w:pPr>
      <w:rPr>
        <w:rFonts w:hint="default" w:ascii="Wingdings" w:hAnsi="Wingdings"/>
      </w:rPr>
    </w:lvl>
  </w:abstractNum>
  <w:abstractNum w:abstractNumId="26">
    <w:nsid w:val="1B5131CD"/>
    <w:multiLevelType w:val="hybridMultilevel"/>
    <w:tmpl w:val="99445D54"/>
    <w:lvl w:ilvl="0" w:tplc="F10ABC12">
      <w:start w:val="1"/>
      <w:numFmt w:val="decimal"/>
      <w:lvlText w:val="%1."/>
      <w:lvlJc w:val="left"/>
      <w:pPr>
        <w:ind w:left="927" w:hanging="360"/>
      </w:pPr>
      <w:rPr>
        <w:i w:val="false"/>
      </w:rPr>
    </w:lvl>
    <w:lvl w:ilvl="1" w:tplc="0C090019" w:tentative="true">
      <w:start w:val="1"/>
      <w:numFmt w:val="lowerLetter"/>
      <w:lvlText w:val="%2."/>
      <w:lvlJc w:val="left"/>
      <w:pPr>
        <w:ind w:left="1647" w:hanging="360"/>
      </w:pPr>
    </w:lvl>
    <w:lvl w:ilvl="2" w:tplc="0C09001B" w:tentative="true">
      <w:start w:val="1"/>
      <w:numFmt w:val="lowerRoman"/>
      <w:lvlText w:val="%3."/>
      <w:lvlJc w:val="right"/>
      <w:pPr>
        <w:ind w:left="2367" w:hanging="180"/>
      </w:pPr>
    </w:lvl>
    <w:lvl w:ilvl="3" w:tplc="0C09000F" w:tentative="true">
      <w:start w:val="1"/>
      <w:numFmt w:val="decimal"/>
      <w:lvlText w:val="%4."/>
      <w:lvlJc w:val="left"/>
      <w:pPr>
        <w:ind w:left="3087" w:hanging="360"/>
      </w:pPr>
    </w:lvl>
    <w:lvl w:ilvl="4" w:tplc="0C090019" w:tentative="true">
      <w:start w:val="1"/>
      <w:numFmt w:val="lowerLetter"/>
      <w:lvlText w:val="%5."/>
      <w:lvlJc w:val="left"/>
      <w:pPr>
        <w:ind w:left="3807" w:hanging="360"/>
      </w:pPr>
    </w:lvl>
    <w:lvl w:ilvl="5" w:tplc="0C09001B" w:tentative="true">
      <w:start w:val="1"/>
      <w:numFmt w:val="lowerRoman"/>
      <w:lvlText w:val="%6."/>
      <w:lvlJc w:val="right"/>
      <w:pPr>
        <w:ind w:left="4527" w:hanging="180"/>
      </w:pPr>
    </w:lvl>
    <w:lvl w:ilvl="6" w:tplc="0C09000F" w:tentative="true">
      <w:start w:val="1"/>
      <w:numFmt w:val="decimal"/>
      <w:lvlText w:val="%7."/>
      <w:lvlJc w:val="left"/>
      <w:pPr>
        <w:ind w:left="5247" w:hanging="360"/>
      </w:pPr>
    </w:lvl>
    <w:lvl w:ilvl="7" w:tplc="0C090019" w:tentative="true">
      <w:start w:val="1"/>
      <w:numFmt w:val="lowerLetter"/>
      <w:lvlText w:val="%8."/>
      <w:lvlJc w:val="left"/>
      <w:pPr>
        <w:ind w:left="5967" w:hanging="360"/>
      </w:pPr>
    </w:lvl>
    <w:lvl w:ilvl="8" w:tplc="0C09001B" w:tentative="true">
      <w:start w:val="1"/>
      <w:numFmt w:val="lowerRoman"/>
      <w:lvlText w:val="%9."/>
      <w:lvlJc w:val="right"/>
      <w:pPr>
        <w:ind w:left="6687" w:hanging="180"/>
      </w:pPr>
    </w:lvl>
  </w:abstractNum>
  <w:abstractNum w:abstractNumId="27">
    <w:nsid w:val="1C8957F0"/>
    <w:multiLevelType w:val="hybridMultilevel"/>
    <w:tmpl w:val="EDC06574"/>
    <w:lvl w:ilvl="0" w:tplc="470C2524">
      <w:start w:val="1"/>
      <w:numFmt w:val="decimal"/>
      <w:lvlText w:val="%1."/>
      <w:lvlJc w:val="left"/>
      <w:pPr>
        <w:ind w:left="360" w:hanging="360"/>
      </w:pPr>
      <w:rPr>
        <w:i/>
        <w:color w:val="2E74B5" w:themeColor="accent1" w:themeShade="BF"/>
      </w:rPr>
    </w:lvl>
    <w:lvl w:ilvl="1" w:tplc="BBD0B9EC">
      <w:start w:val="1"/>
      <w:numFmt w:val="lowerLetter"/>
      <w:lvlText w:val="(%2)"/>
      <w:lvlJc w:val="left"/>
      <w:pPr>
        <w:ind w:left="1080" w:hanging="360"/>
      </w:pPr>
      <w:rPr>
        <w:rFonts w:hint="default"/>
      </w:rPr>
    </w:lvl>
    <w:lvl w:ilvl="2" w:tplc="0C09001B" w:tentative="true">
      <w:start w:val="1"/>
      <w:numFmt w:val="lowerRoman"/>
      <w:lvlText w:val="%3."/>
      <w:lvlJc w:val="right"/>
      <w:pPr>
        <w:ind w:left="1800" w:hanging="180"/>
      </w:pPr>
    </w:lvl>
    <w:lvl w:ilvl="3" w:tplc="0C09000F" w:tentative="true">
      <w:start w:val="1"/>
      <w:numFmt w:val="decimal"/>
      <w:lvlText w:val="%4."/>
      <w:lvlJc w:val="left"/>
      <w:pPr>
        <w:ind w:left="2520" w:hanging="360"/>
      </w:pPr>
    </w:lvl>
    <w:lvl w:ilvl="4" w:tplc="0C090019" w:tentative="true">
      <w:start w:val="1"/>
      <w:numFmt w:val="lowerLetter"/>
      <w:lvlText w:val="%5."/>
      <w:lvlJc w:val="left"/>
      <w:pPr>
        <w:ind w:left="3240" w:hanging="360"/>
      </w:pPr>
    </w:lvl>
    <w:lvl w:ilvl="5" w:tplc="0C09001B" w:tentative="true">
      <w:start w:val="1"/>
      <w:numFmt w:val="lowerRoman"/>
      <w:lvlText w:val="%6."/>
      <w:lvlJc w:val="right"/>
      <w:pPr>
        <w:ind w:left="3960" w:hanging="180"/>
      </w:pPr>
    </w:lvl>
    <w:lvl w:ilvl="6" w:tplc="0C09000F" w:tentative="true">
      <w:start w:val="1"/>
      <w:numFmt w:val="decimal"/>
      <w:lvlText w:val="%7."/>
      <w:lvlJc w:val="left"/>
      <w:pPr>
        <w:ind w:left="4680" w:hanging="360"/>
      </w:pPr>
    </w:lvl>
    <w:lvl w:ilvl="7" w:tplc="0C090019" w:tentative="true">
      <w:start w:val="1"/>
      <w:numFmt w:val="lowerLetter"/>
      <w:lvlText w:val="%8."/>
      <w:lvlJc w:val="left"/>
      <w:pPr>
        <w:ind w:left="5400" w:hanging="360"/>
      </w:pPr>
    </w:lvl>
    <w:lvl w:ilvl="8" w:tplc="0C09001B" w:tentative="true">
      <w:start w:val="1"/>
      <w:numFmt w:val="lowerRoman"/>
      <w:lvlText w:val="%9."/>
      <w:lvlJc w:val="right"/>
      <w:pPr>
        <w:ind w:left="6120" w:hanging="180"/>
      </w:pPr>
    </w:lvl>
  </w:abstractNum>
  <w:abstractNum w:abstractNumId="28">
    <w:nsid w:val="1D690D67"/>
    <w:multiLevelType w:val="hybridMultilevel"/>
    <w:tmpl w:val="BDBEB31E"/>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29">
    <w:nsid w:val="1DBA3031"/>
    <w:multiLevelType w:val="multilevel"/>
    <w:tmpl w:val="0C090023"/>
    <w:styleLink w:val="ArticleSection"/>
    <w:lvl w:ilvl="0">
      <w:start w:val="1"/>
      <w:numFmt w:val="upperRoman"/>
      <w:pStyle w:val="Backgroundbullet"/>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0">
    <w:nsid w:val="1F0C38F9"/>
    <w:multiLevelType w:val="multilevel"/>
    <w:tmpl w:val="BC78C2B8"/>
    <w:styleLink w:val="List8"/>
    <w:lvl w:ilvl="0">
      <w:start w:val="1"/>
      <w:numFmt w:val="lowerLetter"/>
      <w:lvlText w:val="(%1)"/>
      <w:lvlJc w:val="left"/>
      <w:pPr>
        <w:tabs>
          <w:tab w:val="num" w:pos="405"/>
        </w:tabs>
        <w:ind w:left="405" w:hanging="405"/>
      </w:pPr>
      <w:rPr>
        <w:position w:val="0"/>
        <w:sz w:val="24"/>
        <w:szCs w:val="24"/>
        <w:rtl w:val="false"/>
        <w:lang w:val="en-US"/>
      </w:rPr>
    </w:lvl>
    <w:lvl w:ilvl="1">
      <w:start w:val="1"/>
      <w:numFmt w:val="lowerLetter"/>
      <w:lvlText w:val="(%1)(%2)"/>
      <w:lvlJc w:val="left"/>
      <w:pPr>
        <w:tabs>
          <w:tab w:val="num" w:pos="850"/>
        </w:tabs>
        <w:ind w:left="850" w:hanging="567"/>
      </w:pPr>
      <w:rPr>
        <w:position w:val="0"/>
        <w:sz w:val="24"/>
        <w:szCs w:val="24"/>
        <w:rtl w:val="false"/>
        <w:lang w:val="en-US"/>
      </w:rPr>
    </w:lvl>
    <w:lvl w:ilvl="2">
      <w:start w:val="1"/>
      <w:numFmt w:val="decimal"/>
      <w:lvlText w:val="%1.%2.%3."/>
      <w:lvlJc w:val="left"/>
      <w:pPr>
        <w:tabs>
          <w:tab w:val="num" w:pos="720"/>
        </w:tabs>
        <w:ind w:left="720" w:hanging="720"/>
      </w:pPr>
      <w:rPr>
        <w:position w:val="0"/>
        <w:sz w:val="24"/>
        <w:szCs w:val="24"/>
        <w:rtl w:val="false"/>
        <w:lang w:val="en-US"/>
      </w:rPr>
    </w:lvl>
    <w:lvl w:ilvl="3">
      <w:start w:val="1"/>
      <w:numFmt w:val="decimal"/>
      <w:lvlText w:val="%1.%2.%3.%4."/>
      <w:lvlJc w:val="left"/>
      <w:pPr>
        <w:tabs>
          <w:tab w:val="num" w:pos="1080"/>
        </w:tabs>
        <w:ind w:left="1080" w:hanging="1080"/>
      </w:pPr>
      <w:rPr>
        <w:position w:val="0"/>
        <w:sz w:val="24"/>
        <w:szCs w:val="24"/>
        <w:rtl w:val="false"/>
        <w:lang w:val="en-US"/>
      </w:rPr>
    </w:lvl>
    <w:lvl w:ilvl="4">
      <w:start w:val="1"/>
      <w:numFmt w:val="decimal"/>
      <w:lvlText w:val="%1.%2.%3.%4.%5."/>
      <w:lvlJc w:val="left"/>
      <w:pPr>
        <w:tabs>
          <w:tab w:val="num" w:pos="1080"/>
        </w:tabs>
        <w:ind w:left="1080" w:hanging="1080"/>
      </w:pPr>
      <w:rPr>
        <w:position w:val="0"/>
        <w:sz w:val="24"/>
        <w:szCs w:val="24"/>
        <w:rtl w:val="false"/>
        <w:lang w:val="en-US"/>
      </w:rPr>
    </w:lvl>
    <w:lvl w:ilvl="5">
      <w:start w:val="1"/>
      <w:numFmt w:val="decimal"/>
      <w:lvlText w:val="%1.%2.%3.%4.%5.%6."/>
      <w:lvlJc w:val="left"/>
      <w:pPr>
        <w:tabs>
          <w:tab w:val="num" w:pos="1440"/>
        </w:tabs>
        <w:ind w:left="1440" w:hanging="1440"/>
      </w:pPr>
      <w:rPr>
        <w:position w:val="0"/>
        <w:sz w:val="24"/>
        <w:szCs w:val="24"/>
        <w:rtl w:val="false"/>
        <w:lang w:val="en-US"/>
      </w:rPr>
    </w:lvl>
    <w:lvl w:ilvl="6">
      <w:start w:val="1"/>
      <w:numFmt w:val="decimal"/>
      <w:lvlText w:val="%1.%2.%3.%4.%5.%6.%7."/>
      <w:lvlJc w:val="left"/>
      <w:pPr>
        <w:tabs>
          <w:tab w:val="num" w:pos="1440"/>
        </w:tabs>
        <w:ind w:left="1440" w:hanging="1440"/>
      </w:pPr>
      <w:rPr>
        <w:position w:val="0"/>
        <w:sz w:val="24"/>
        <w:szCs w:val="24"/>
        <w:rtl w:val="false"/>
        <w:lang w:val="en-US"/>
      </w:rPr>
    </w:lvl>
    <w:lvl w:ilvl="7">
      <w:start w:val="1"/>
      <w:numFmt w:val="decimal"/>
      <w:lvlText w:val="%1.%2.%3.%4.%5.%6.%7.%8."/>
      <w:lvlJc w:val="left"/>
      <w:pPr>
        <w:tabs>
          <w:tab w:val="num" w:pos="1800"/>
        </w:tabs>
        <w:ind w:left="1800" w:hanging="1800"/>
      </w:pPr>
      <w:rPr>
        <w:position w:val="0"/>
        <w:sz w:val="24"/>
        <w:szCs w:val="24"/>
        <w:rtl w:val="false"/>
        <w:lang w:val="en-US"/>
      </w:rPr>
    </w:lvl>
    <w:lvl w:ilvl="8">
      <w:start w:val="1"/>
      <w:numFmt w:val="decimal"/>
      <w:lvlText w:val="%1.%2.%3.%4.%5.%6.%7.%8.%9."/>
      <w:lvlJc w:val="left"/>
      <w:pPr>
        <w:tabs>
          <w:tab w:val="num" w:pos="1800"/>
        </w:tabs>
        <w:ind w:left="1800" w:hanging="1800"/>
      </w:pPr>
      <w:rPr>
        <w:position w:val="0"/>
        <w:sz w:val="24"/>
        <w:szCs w:val="24"/>
        <w:rtl w:val="false"/>
        <w:lang w:val="en-US"/>
      </w:rPr>
    </w:lvl>
  </w:abstractNum>
  <w:abstractNum w:abstractNumId="31">
    <w:nsid w:val="22205DBB"/>
    <w:multiLevelType w:val="hybridMultilevel"/>
    <w:tmpl w:val="3A040714"/>
    <w:lvl w:ilvl="0" w:tplc="0C090001">
      <w:start w:val="1"/>
      <w:numFmt w:val="bullet"/>
      <w:lvlText w:val=""/>
      <w:lvlJc w:val="left"/>
      <w:pPr>
        <w:ind w:left="927" w:hanging="360"/>
      </w:pPr>
      <w:rPr>
        <w:rFonts w:hint="default" w:ascii="Symbol" w:hAnsi="Symbol"/>
      </w:rPr>
    </w:lvl>
    <w:lvl w:ilvl="1" w:tplc="0C090003" w:tentative="true">
      <w:start w:val="1"/>
      <w:numFmt w:val="bullet"/>
      <w:lvlText w:val="o"/>
      <w:lvlJc w:val="left"/>
      <w:pPr>
        <w:ind w:left="1647" w:hanging="360"/>
      </w:pPr>
      <w:rPr>
        <w:rFonts w:hint="default" w:ascii="Courier New" w:hAnsi="Courier New" w:cs="Courier New"/>
      </w:rPr>
    </w:lvl>
    <w:lvl w:ilvl="2" w:tplc="0C090005" w:tentative="true">
      <w:start w:val="1"/>
      <w:numFmt w:val="bullet"/>
      <w:lvlText w:val=""/>
      <w:lvlJc w:val="left"/>
      <w:pPr>
        <w:ind w:left="2367" w:hanging="360"/>
      </w:pPr>
      <w:rPr>
        <w:rFonts w:hint="default" w:ascii="Wingdings" w:hAnsi="Wingdings"/>
      </w:rPr>
    </w:lvl>
    <w:lvl w:ilvl="3" w:tplc="0C090001" w:tentative="true">
      <w:start w:val="1"/>
      <w:numFmt w:val="bullet"/>
      <w:lvlText w:val=""/>
      <w:lvlJc w:val="left"/>
      <w:pPr>
        <w:ind w:left="3087" w:hanging="360"/>
      </w:pPr>
      <w:rPr>
        <w:rFonts w:hint="default" w:ascii="Symbol" w:hAnsi="Symbol"/>
      </w:rPr>
    </w:lvl>
    <w:lvl w:ilvl="4" w:tplc="0C090003" w:tentative="true">
      <w:start w:val="1"/>
      <w:numFmt w:val="bullet"/>
      <w:lvlText w:val="o"/>
      <w:lvlJc w:val="left"/>
      <w:pPr>
        <w:ind w:left="3807" w:hanging="360"/>
      </w:pPr>
      <w:rPr>
        <w:rFonts w:hint="default" w:ascii="Courier New" w:hAnsi="Courier New" w:cs="Courier New"/>
      </w:rPr>
    </w:lvl>
    <w:lvl w:ilvl="5" w:tplc="0C090005" w:tentative="true">
      <w:start w:val="1"/>
      <w:numFmt w:val="bullet"/>
      <w:lvlText w:val=""/>
      <w:lvlJc w:val="left"/>
      <w:pPr>
        <w:ind w:left="4527" w:hanging="360"/>
      </w:pPr>
      <w:rPr>
        <w:rFonts w:hint="default" w:ascii="Wingdings" w:hAnsi="Wingdings"/>
      </w:rPr>
    </w:lvl>
    <w:lvl w:ilvl="6" w:tplc="0C090001" w:tentative="true">
      <w:start w:val="1"/>
      <w:numFmt w:val="bullet"/>
      <w:lvlText w:val=""/>
      <w:lvlJc w:val="left"/>
      <w:pPr>
        <w:ind w:left="5247" w:hanging="360"/>
      </w:pPr>
      <w:rPr>
        <w:rFonts w:hint="default" w:ascii="Symbol" w:hAnsi="Symbol"/>
      </w:rPr>
    </w:lvl>
    <w:lvl w:ilvl="7" w:tplc="0C090003" w:tentative="true">
      <w:start w:val="1"/>
      <w:numFmt w:val="bullet"/>
      <w:lvlText w:val="o"/>
      <w:lvlJc w:val="left"/>
      <w:pPr>
        <w:ind w:left="5967" w:hanging="360"/>
      </w:pPr>
      <w:rPr>
        <w:rFonts w:hint="default" w:ascii="Courier New" w:hAnsi="Courier New" w:cs="Courier New"/>
      </w:rPr>
    </w:lvl>
    <w:lvl w:ilvl="8" w:tplc="0C090005" w:tentative="true">
      <w:start w:val="1"/>
      <w:numFmt w:val="bullet"/>
      <w:lvlText w:val=""/>
      <w:lvlJc w:val="left"/>
      <w:pPr>
        <w:ind w:left="6687" w:hanging="360"/>
      </w:pPr>
      <w:rPr>
        <w:rFonts w:hint="default" w:ascii="Wingdings" w:hAnsi="Wingdings"/>
      </w:rPr>
    </w:lvl>
  </w:abstractNum>
  <w:abstractNum w:abstractNumId="32">
    <w:nsid w:val="233D0568"/>
    <w:multiLevelType w:val="hybridMultilevel"/>
    <w:tmpl w:val="294816BA"/>
    <w:lvl w:ilvl="0" w:tplc="0C090001">
      <w:start w:val="1"/>
      <w:numFmt w:val="bullet"/>
      <w:lvlText w:val=""/>
      <w:lvlJc w:val="left"/>
      <w:pPr>
        <w:ind w:left="927" w:hanging="360"/>
      </w:pPr>
      <w:rPr>
        <w:rFonts w:hint="default" w:ascii="Symbol" w:hAnsi="Symbol"/>
      </w:rPr>
    </w:lvl>
    <w:lvl w:ilvl="1" w:tplc="0C090003" w:tentative="true">
      <w:start w:val="1"/>
      <w:numFmt w:val="bullet"/>
      <w:lvlText w:val="o"/>
      <w:lvlJc w:val="left"/>
      <w:pPr>
        <w:ind w:left="1647" w:hanging="360"/>
      </w:pPr>
      <w:rPr>
        <w:rFonts w:hint="default" w:ascii="Courier New" w:hAnsi="Courier New" w:cs="Courier New"/>
      </w:rPr>
    </w:lvl>
    <w:lvl w:ilvl="2" w:tplc="0C090005" w:tentative="true">
      <w:start w:val="1"/>
      <w:numFmt w:val="bullet"/>
      <w:lvlText w:val=""/>
      <w:lvlJc w:val="left"/>
      <w:pPr>
        <w:ind w:left="2367" w:hanging="360"/>
      </w:pPr>
      <w:rPr>
        <w:rFonts w:hint="default" w:ascii="Wingdings" w:hAnsi="Wingdings"/>
      </w:rPr>
    </w:lvl>
    <w:lvl w:ilvl="3" w:tplc="0C090001" w:tentative="true">
      <w:start w:val="1"/>
      <w:numFmt w:val="bullet"/>
      <w:lvlText w:val=""/>
      <w:lvlJc w:val="left"/>
      <w:pPr>
        <w:ind w:left="3087" w:hanging="360"/>
      </w:pPr>
      <w:rPr>
        <w:rFonts w:hint="default" w:ascii="Symbol" w:hAnsi="Symbol"/>
      </w:rPr>
    </w:lvl>
    <w:lvl w:ilvl="4" w:tplc="0C090003" w:tentative="true">
      <w:start w:val="1"/>
      <w:numFmt w:val="bullet"/>
      <w:lvlText w:val="o"/>
      <w:lvlJc w:val="left"/>
      <w:pPr>
        <w:ind w:left="3807" w:hanging="360"/>
      </w:pPr>
      <w:rPr>
        <w:rFonts w:hint="default" w:ascii="Courier New" w:hAnsi="Courier New" w:cs="Courier New"/>
      </w:rPr>
    </w:lvl>
    <w:lvl w:ilvl="5" w:tplc="0C090005" w:tentative="true">
      <w:start w:val="1"/>
      <w:numFmt w:val="bullet"/>
      <w:lvlText w:val=""/>
      <w:lvlJc w:val="left"/>
      <w:pPr>
        <w:ind w:left="4527" w:hanging="360"/>
      </w:pPr>
      <w:rPr>
        <w:rFonts w:hint="default" w:ascii="Wingdings" w:hAnsi="Wingdings"/>
      </w:rPr>
    </w:lvl>
    <w:lvl w:ilvl="6" w:tplc="0C090001" w:tentative="true">
      <w:start w:val="1"/>
      <w:numFmt w:val="bullet"/>
      <w:lvlText w:val=""/>
      <w:lvlJc w:val="left"/>
      <w:pPr>
        <w:ind w:left="5247" w:hanging="360"/>
      </w:pPr>
      <w:rPr>
        <w:rFonts w:hint="default" w:ascii="Symbol" w:hAnsi="Symbol"/>
      </w:rPr>
    </w:lvl>
    <w:lvl w:ilvl="7" w:tplc="0C090003" w:tentative="true">
      <w:start w:val="1"/>
      <w:numFmt w:val="bullet"/>
      <w:lvlText w:val="o"/>
      <w:lvlJc w:val="left"/>
      <w:pPr>
        <w:ind w:left="5967" w:hanging="360"/>
      </w:pPr>
      <w:rPr>
        <w:rFonts w:hint="default" w:ascii="Courier New" w:hAnsi="Courier New" w:cs="Courier New"/>
      </w:rPr>
    </w:lvl>
    <w:lvl w:ilvl="8" w:tplc="0C090005" w:tentative="true">
      <w:start w:val="1"/>
      <w:numFmt w:val="bullet"/>
      <w:lvlText w:val=""/>
      <w:lvlJc w:val="left"/>
      <w:pPr>
        <w:ind w:left="6687" w:hanging="360"/>
      </w:pPr>
      <w:rPr>
        <w:rFonts w:hint="default" w:ascii="Wingdings" w:hAnsi="Wingdings"/>
      </w:rPr>
    </w:lvl>
  </w:abstractNum>
  <w:abstractNum w:abstractNumId="33">
    <w:nsid w:val="233E3797"/>
    <w:multiLevelType w:val="hybridMultilevel"/>
    <w:tmpl w:val="C910F0CC"/>
    <w:lvl w:ilvl="0" w:tplc="5FF2666E">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4">
    <w:nsid w:val="23B34651"/>
    <w:multiLevelType w:val="hybridMultilevel"/>
    <w:tmpl w:val="D912373A"/>
    <w:lvl w:ilvl="0" w:tplc="09F40FD2">
      <w:start w:val="1"/>
      <w:numFmt w:val="decimal"/>
      <w:lvlText w:val="%1."/>
      <w:lvlJc w:val="left"/>
      <w:pPr>
        <w:ind w:left="360" w:hanging="360"/>
      </w:pPr>
      <w:rPr>
        <w:rFonts w:hint="default"/>
        <w:b/>
      </w:rPr>
    </w:lvl>
    <w:lvl w:ilvl="1" w:tplc="0C090019" w:tentative="true">
      <w:start w:val="1"/>
      <w:numFmt w:val="lowerLetter"/>
      <w:lvlText w:val="%2."/>
      <w:lvlJc w:val="left"/>
      <w:pPr>
        <w:ind w:left="1080" w:hanging="360"/>
      </w:pPr>
    </w:lvl>
    <w:lvl w:ilvl="2" w:tplc="0C09001B" w:tentative="true">
      <w:start w:val="1"/>
      <w:numFmt w:val="lowerRoman"/>
      <w:lvlText w:val="%3."/>
      <w:lvlJc w:val="right"/>
      <w:pPr>
        <w:ind w:left="1800" w:hanging="180"/>
      </w:pPr>
    </w:lvl>
    <w:lvl w:ilvl="3" w:tplc="0C09000F" w:tentative="true">
      <w:start w:val="1"/>
      <w:numFmt w:val="decimal"/>
      <w:lvlText w:val="%4."/>
      <w:lvlJc w:val="left"/>
      <w:pPr>
        <w:ind w:left="2520" w:hanging="360"/>
      </w:pPr>
    </w:lvl>
    <w:lvl w:ilvl="4" w:tplc="0C090019" w:tentative="true">
      <w:start w:val="1"/>
      <w:numFmt w:val="lowerLetter"/>
      <w:lvlText w:val="%5."/>
      <w:lvlJc w:val="left"/>
      <w:pPr>
        <w:ind w:left="3240" w:hanging="360"/>
      </w:pPr>
    </w:lvl>
    <w:lvl w:ilvl="5" w:tplc="0C09001B" w:tentative="true">
      <w:start w:val="1"/>
      <w:numFmt w:val="lowerRoman"/>
      <w:lvlText w:val="%6."/>
      <w:lvlJc w:val="right"/>
      <w:pPr>
        <w:ind w:left="3960" w:hanging="180"/>
      </w:pPr>
    </w:lvl>
    <w:lvl w:ilvl="6" w:tplc="0C09000F" w:tentative="true">
      <w:start w:val="1"/>
      <w:numFmt w:val="decimal"/>
      <w:lvlText w:val="%7."/>
      <w:lvlJc w:val="left"/>
      <w:pPr>
        <w:ind w:left="4680" w:hanging="360"/>
      </w:pPr>
    </w:lvl>
    <w:lvl w:ilvl="7" w:tplc="0C090019" w:tentative="true">
      <w:start w:val="1"/>
      <w:numFmt w:val="lowerLetter"/>
      <w:lvlText w:val="%8."/>
      <w:lvlJc w:val="left"/>
      <w:pPr>
        <w:ind w:left="5400" w:hanging="360"/>
      </w:pPr>
    </w:lvl>
    <w:lvl w:ilvl="8" w:tplc="0C09001B" w:tentative="true">
      <w:start w:val="1"/>
      <w:numFmt w:val="lowerRoman"/>
      <w:lvlText w:val="%9."/>
      <w:lvlJc w:val="right"/>
      <w:pPr>
        <w:ind w:left="6120" w:hanging="180"/>
      </w:pPr>
    </w:lvl>
  </w:abstractNum>
  <w:abstractNum w:abstractNumId="35">
    <w:nsid w:val="23D43DEC"/>
    <w:multiLevelType w:val="hybridMultilevel"/>
    <w:tmpl w:val="C986AD76"/>
    <w:lvl w:ilvl="0" w:tplc="14100786">
      <w:start w:val="1"/>
      <w:numFmt w:val="decimal"/>
      <w:lvlText w:val="%1."/>
      <w:lvlJc w:val="left"/>
      <w:pPr>
        <w:ind w:left="360" w:hanging="360"/>
      </w:pPr>
      <w:rPr>
        <w:rFonts w:hint="default"/>
        <w:b/>
      </w:rPr>
    </w:lvl>
    <w:lvl w:ilvl="1" w:tplc="0C090019" w:tentative="true">
      <w:start w:val="1"/>
      <w:numFmt w:val="lowerLetter"/>
      <w:lvlText w:val="%2."/>
      <w:lvlJc w:val="left"/>
      <w:pPr>
        <w:ind w:left="1080" w:hanging="360"/>
      </w:pPr>
    </w:lvl>
    <w:lvl w:ilvl="2" w:tplc="0C09001B" w:tentative="true">
      <w:start w:val="1"/>
      <w:numFmt w:val="lowerRoman"/>
      <w:lvlText w:val="%3."/>
      <w:lvlJc w:val="right"/>
      <w:pPr>
        <w:ind w:left="1800" w:hanging="180"/>
      </w:pPr>
    </w:lvl>
    <w:lvl w:ilvl="3" w:tplc="0C09000F" w:tentative="true">
      <w:start w:val="1"/>
      <w:numFmt w:val="decimal"/>
      <w:lvlText w:val="%4."/>
      <w:lvlJc w:val="left"/>
      <w:pPr>
        <w:ind w:left="2520" w:hanging="360"/>
      </w:pPr>
    </w:lvl>
    <w:lvl w:ilvl="4" w:tplc="0C090019" w:tentative="true">
      <w:start w:val="1"/>
      <w:numFmt w:val="lowerLetter"/>
      <w:lvlText w:val="%5."/>
      <w:lvlJc w:val="left"/>
      <w:pPr>
        <w:ind w:left="3240" w:hanging="360"/>
      </w:pPr>
    </w:lvl>
    <w:lvl w:ilvl="5" w:tplc="0C09001B" w:tentative="true">
      <w:start w:val="1"/>
      <w:numFmt w:val="lowerRoman"/>
      <w:lvlText w:val="%6."/>
      <w:lvlJc w:val="right"/>
      <w:pPr>
        <w:ind w:left="3960" w:hanging="180"/>
      </w:pPr>
    </w:lvl>
    <w:lvl w:ilvl="6" w:tplc="0C09000F" w:tentative="true">
      <w:start w:val="1"/>
      <w:numFmt w:val="decimal"/>
      <w:lvlText w:val="%7."/>
      <w:lvlJc w:val="left"/>
      <w:pPr>
        <w:ind w:left="4680" w:hanging="360"/>
      </w:pPr>
    </w:lvl>
    <w:lvl w:ilvl="7" w:tplc="0C090019" w:tentative="true">
      <w:start w:val="1"/>
      <w:numFmt w:val="lowerLetter"/>
      <w:lvlText w:val="%8."/>
      <w:lvlJc w:val="left"/>
      <w:pPr>
        <w:ind w:left="5400" w:hanging="360"/>
      </w:pPr>
    </w:lvl>
    <w:lvl w:ilvl="8" w:tplc="0C09001B" w:tentative="true">
      <w:start w:val="1"/>
      <w:numFmt w:val="lowerRoman"/>
      <w:lvlText w:val="%9."/>
      <w:lvlJc w:val="right"/>
      <w:pPr>
        <w:ind w:left="6120" w:hanging="180"/>
      </w:pPr>
    </w:lvl>
  </w:abstractNum>
  <w:abstractNum w:abstractNumId="36">
    <w:nsid w:val="276D2927"/>
    <w:multiLevelType w:val="hybridMultilevel"/>
    <w:tmpl w:val="DDCC6D64"/>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37">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8FE55C3"/>
    <w:multiLevelType w:val="hybridMultilevel"/>
    <w:tmpl w:val="B070289C"/>
    <w:lvl w:ilvl="0" w:tplc="FD2E912C">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9">
    <w:nsid w:val="294A2BD6"/>
    <w:multiLevelType w:val="hybridMultilevel"/>
    <w:tmpl w:val="E2CAF500"/>
    <w:lvl w:ilvl="0" w:tplc="0C090001">
      <w:start w:val="1"/>
      <w:numFmt w:val="bullet"/>
      <w:lvlText w:val=""/>
      <w:lvlJc w:val="left"/>
      <w:pPr>
        <w:ind w:left="1287" w:hanging="360"/>
      </w:pPr>
      <w:rPr>
        <w:rFonts w:hint="default" w:ascii="Symbol" w:hAnsi="Symbol"/>
      </w:rPr>
    </w:lvl>
    <w:lvl w:ilvl="1" w:tplc="0C090003" w:tentative="true">
      <w:start w:val="1"/>
      <w:numFmt w:val="bullet"/>
      <w:lvlText w:val="o"/>
      <w:lvlJc w:val="left"/>
      <w:pPr>
        <w:ind w:left="2007" w:hanging="360"/>
      </w:pPr>
      <w:rPr>
        <w:rFonts w:hint="default" w:ascii="Courier New" w:hAnsi="Courier New" w:cs="Courier New"/>
      </w:rPr>
    </w:lvl>
    <w:lvl w:ilvl="2" w:tplc="0C090005" w:tentative="true">
      <w:start w:val="1"/>
      <w:numFmt w:val="bullet"/>
      <w:lvlText w:val=""/>
      <w:lvlJc w:val="left"/>
      <w:pPr>
        <w:ind w:left="2727" w:hanging="360"/>
      </w:pPr>
      <w:rPr>
        <w:rFonts w:hint="default" w:ascii="Wingdings" w:hAnsi="Wingdings"/>
      </w:rPr>
    </w:lvl>
    <w:lvl w:ilvl="3" w:tplc="0C090001" w:tentative="true">
      <w:start w:val="1"/>
      <w:numFmt w:val="bullet"/>
      <w:lvlText w:val=""/>
      <w:lvlJc w:val="left"/>
      <w:pPr>
        <w:ind w:left="3447" w:hanging="360"/>
      </w:pPr>
      <w:rPr>
        <w:rFonts w:hint="default" w:ascii="Symbol" w:hAnsi="Symbol"/>
      </w:rPr>
    </w:lvl>
    <w:lvl w:ilvl="4" w:tplc="0C090003" w:tentative="true">
      <w:start w:val="1"/>
      <w:numFmt w:val="bullet"/>
      <w:lvlText w:val="o"/>
      <w:lvlJc w:val="left"/>
      <w:pPr>
        <w:ind w:left="4167" w:hanging="360"/>
      </w:pPr>
      <w:rPr>
        <w:rFonts w:hint="default" w:ascii="Courier New" w:hAnsi="Courier New" w:cs="Courier New"/>
      </w:rPr>
    </w:lvl>
    <w:lvl w:ilvl="5" w:tplc="0C090005" w:tentative="true">
      <w:start w:val="1"/>
      <w:numFmt w:val="bullet"/>
      <w:lvlText w:val=""/>
      <w:lvlJc w:val="left"/>
      <w:pPr>
        <w:ind w:left="4887" w:hanging="360"/>
      </w:pPr>
      <w:rPr>
        <w:rFonts w:hint="default" w:ascii="Wingdings" w:hAnsi="Wingdings"/>
      </w:rPr>
    </w:lvl>
    <w:lvl w:ilvl="6" w:tplc="0C090001" w:tentative="true">
      <w:start w:val="1"/>
      <w:numFmt w:val="bullet"/>
      <w:lvlText w:val=""/>
      <w:lvlJc w:val="left"/>
      <w:pPr>
        <w:ind w:left="5607" w:hanging="360"/>
      </w:pPr>
      <w:rPr>
        <w:rFonts w:hint="default" w:ascii="Symbol" w:hAnsi="Symbol"/>
      </w:rPr>
    </w:lvl>
    <w:lvl w:ilvl="7" w:tplc="0C090003" w:tentative="true">
      <w:start w:val="1"/>
      <w:numFmt w:val="bullet"/>
      <w:lvlText w:val="o"/>
      <w:lvlJc w:val="left"/>
      <w:pPr>
        <w:ind w:left="6327" w:hanging="360"/>
      </w:pPr>
      <w:rPr>
        <w:rFonts w:hint="default" w:ascii="Courier New" w:hAnsi="Courier New" w:cs="Courier New"/>
      </w:rPr>
    </w:lvl>
    <w:lvl w:ilvl="8" w:tplc="0C090005" w:tentative="true">
      <w:start w:val="1"/>
      <w:numFmt w:val="bullet"/>
      <w:lvlText w:val=""/>
      <w:lvlJc w:val="left"/>
      <w:pPr>
        <w:ind w:left="7047" w:hanging="360"/>
      </w:pPr>
      <w:rPr>
        <w:rFonts w:hint="default" w:ascii="Wingdings" w:hAnsi="Wingdings"/>
      </w:rPr>
    </w:lvl>
  </w:abstractNum>
  <w:abstractNum w:abstractNumId="40">
    <w:nsid w:val="2C086F3B"/>
    <w:multiLevelType w:val="hybridMultilevel"/>
    <w:tmpl w:val="08C00738"/>
    <w:lvl w:ilvl="0" w:tplc="5FF2666E">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41">
    <w:nsid w:val="2D2231F8"/>
    <w:multiLevelType w:val="hybridMultilevel"/>
    <w:tmpl w:val="57A4C938"/>
    <w:lvl w:ilvl="0" w:tplc="0C090001">
      <w:start w:val="1"/>
      <w:numFmt w:val="bullet"/>
      <w:lvlText w:val=""/>
      <w:lvlJc w:val="left"/>
      <w:pPr>
        <w:ind w:left="927" w:hanging="360"/>
      </w:pPr>
      <w:rPr>
        <w:rFonts w:hint="default" w:ascii="Symbol" w:hAnsi="Symbol"/>
      </w:rPr>
    </w:lvl>
    <w:lvl w:ilvl="1" w:tplc="0C090003" w:tentative="true">
      <w:start w:val="1"/>
      <w:numFmt w:val="bullet"/>
      <w:lvlText w:val="o"/>
      <w:lvlJc w:val="left"/>
      <w:pPr>
        <w:ind w:left="1647" w:hanging="360"/>
      </w:pPr>
      <w:rPr>
        <w:rFonts w:hint="default" w:ascii="Courier New" w:hAnsi="Courier New" w:cs="Courier New"/>
      </w:rPr>
    </w:lvl>
    <w:lvl w:ilvl="2" w:tplc="0C090005" w:tentative="true">
      <w:start w:val="1"/>
      <w:numFmt w:val="bullet"/>
      <w:lvlText w:val=""/>
      <w:lvlJc w:val="left"/>
      <w:pPr>
        <w:ind w:left="2367" w:hanging="360"/>
      </w:pPr>
      <w:rPr>
        <w:rFonts w:hint="default" w:ascii="Wingdings" w:hAnsi="Wingdings"/>
      </w:rPr>
    </w:lvl>
    <w:lvl w:ilvl="3" w:tplc="0C090001" w:tentative="true">
      <w:start w:val="1"/>
      <w:numFmt w:val="bullet"/>
      <w:lvlText w:val=""/>
      <w:lvlJc w:val="left"/>
      <w:pPr>
        <w:ind w:left="3087" w:hanging="360"/>
      </w:pPr>
      <w:rPr>
        <w:rFonts w:hint="default" w:ascii="Symbol" w:hAnsi="Symbol"/>
      </w:rPr>
    </w:lvl>
    <w:lvl w:ilvl="4" w:tplc="0C090003" w:tentative="true">
      <w:start w:val="1"/>
      <w:numFmt w:val="bullet"/>
      <w:lvlText w:val="o"/>
      <w:lvlJc w:val="left"/>
      <w:pPr>
        <w:ind w:left="3807" w:hanging="360"/>
      </w:pPr>
      <w:rPr>
        <w:rFonts w:hint="default" w:ascii="Courier New" w:hAnsi="Courier New" w:cs="Courier New"/>
      </w:rPr>
    </w:lvl>
    <w:lvl w:ilvl="5" w:tplc="0C090005" w:tentative="true">
      <w:start w:val="1"/>
      <w:numFmt w:val="bullet"/>
      <w:lvlText w:val=""/>
      <w:lvlJc w:val="left"/>
      <w:pPr>
        <w:ind w:left="4527" w:hanging="360"/>
      </w:pPr>
      <w:rPr>
        <w:rFonts w:hint="default" w:ascii="Wingdings" w:hAnsi="Wingdings"/>
      </w:rPr>
    </w:lvl>
    <w:lvl w:ilvl="6" w:tplc="0C090001" w:tentative="true">
      <w:start w:val="1"/>
      <w:numFmt w:val="bullet"/>
      <w:lvlText w:val=""/>
      <w:lvlJc w:val="left"/>
      <w:pPr>
        <w:ind w:left="5247" w:hanging="360"/>
      </w:pPr>
      <w:rPr>
        <w:rFonts w:hint="default" w:ascii="Symbol" w:hAnsi="Symbol"/>
      </w:rPr>
    </w:lvl>
    <w:lvl w:ilvl="7" w:tplc="0C090003" w:tentative="true">
      <w:start w:val="1"/>
      <w:numFmt w:val="bullet"/>
      <w:lvlText w:val="o"/>
      <w:lvlJc w:val="left"/>
      <w:pPr>
        <w:ind w:left="5967" w:hanging="360"/>
      </w:pPr>
      <w:rPr>
        <w:rFonts w:hint="default" w:ascii="Courier New" w:hAnsi="Courier New" w:cs="Courier New"/>
      </w:rPr>
    </w:lvl>
    <w:lvl w:ilvl="8" w:tplc="0C090005" w:tentative="true">
      <w:start w:val="1"/>
      <w:numFmt w:val="bullet"/>
      <w:lvlText w:val=""/>
      <w:lvlJc w:val="left"/>
      <w:pPr>
        <w:ind w:left="6687" w:hanging="360"/>
      </w:pPr>
      <w:rPr>
        <w:rFonts w:hint="default" w:ascii="Wingdings" w:hAnsi="Wingdings"/>
      </w:rPr>
    </w:lvl>
  </w:abstractNum>
  <w:abstractNum w:abstractNumId="42">
    <w:nsid w:val="2DC34AC8"/>
    <w:multiLevelType w:val="multilevel"/>
    <w:tmpl w:val="39329CD0"/>
    <w:styleLink w:val="List0"/>
    <w:lvl w:ilvl="0">
      <w:start w:val="1"/>
      <w:numFmt w:val="decimal"/>
      <w:lvlText w:val="%1."/>
      <w:lvlJc w:val="left"/>
      <w:pPr>
        <w:tabs>
          <w:tab w:val="num" w:pos="114"/>
        </w:tabs>
      </w:pPr>
      <w:rPr>
        <w:position w:val="0"/>
        <w:sz w:val="24"/>
        <w:szCs w:val="24"/>
        <w:rtl w:val="false"/>
        <w:lang w:val="en-US"/>
      </w:rPr>
    </w:lvl>
    <w:lvl w:ilvl="1">
      <w:start w:val="1"/>
      <w:numFmt w:val="decimal"/>
      <w:lvlText w:val="%1.%2."/>
      <w:lvlJc w:val="left"/>
      <w:pPr>
        <w:tabs>
          <w:tab w:val="num" w:pos="567"/>
        </w:tabs>
        <w:ind w:left="567" w:hanging="567"/>
      </w:pPr>
      <w:rPr>
        <w:position w:val="0"/>
        <w:sz w:val="24"/>
        <w:szCs w:val="24"/>
        <w:rtl w:val="false"/>
        <w:lang w:val="en-US"/>
      </w:rPr>
    </w:lvl>
    <w:lvl w:ilvl="2">
      <w:start w:val="1"/>
      <w:numFmt w:val="decimal"/>
      <w:lvlText w:val="%1.%2.%3."/>
      <w:lvlJc w:val="left"/>
      <w:pPr>
        <w:tabs>
          <w:tab w:val="num" w:pos="114"/>
        </w:tabs>
      </w:pPr>
      <w:rPr>
        <w:position w:val="0"/>
        <w:sz w:val="24"/>
        <w:szCs w:val="24"/>
        <w:rtl w:val="false"/>
        <w:lang w:val="en-US"/>
      </w:rPr>
    </w:lvl>
    <w:lvl w:ilvl="3">
      <w:start w:val="1"/>
      <w:numFmt w:val="decimal"/>
      <w:lvlText w:val="%1.%2.%3.%4."/>
      <w:lvlJc w:val="left"/>
      <w:pPr>
        <w:tabs>
          <w:tab w:val="num" w:pos="114"/>
        </w:tabs>
      </w:pPr>
      <w:rPr>
        <w:position w:val="0"/>
        <w:sz w:val="24"/>
        <w:szCs w:val="24"/>
        <w:rtl w:val="false"/>
        <w:lang w:val="en-US"/>
      </w:rPr>
    </w:lvl>
    <w:lvl w:ilvl="4">
      <w:start w:val="1"/>
      <w:numFmt w:val="decimal"/>
      <w:lvlText w:val="%1.%2.%3.%4.%5."/>
      <w:lvlJc w:val="left"/>
      <w:pPr>
        <w:tabs>
          <w:tab w:val="num" w:pos="114"/>
        </w:tabs>
      </w:pPr>
      <w:rPr>
        <w:position w:val="0"/>
        <w:sz w:val="24"/>
        <w:szCs w:val="24"/>
        <w:rtl w:val="false"/>
        <w:lang w:val="en-US"/>
      </w:rPr>
    </w:lvl>
    <w:lvl w:ilvl="5">
      <w:start w:val="1"/>
      <w:numFmt w:val="decimal"/>
      <w:lvlText w:val="%1.%2.%3.%4.%5.%6."/>
      <w:lvlJc w:val="left"/>
      <w:pPr>
        <w:tabs>
          <w:tab w:val="num" w:pos="114"/>
        </w:tabs>
      </w:pPr>
      <w:rPr>
        <w:position w:val="0"/>
        <w:sz w:val="24"/>
        <w:szCs w:val="24"/>
        <w:rtl w:val="false"/>
        <w:lang w:val="en-US"/>
      </w:rPr>
    </w:lvl>
    <w:lvl w:ilvl="6">
      <w:start w:val="1"/>
      <w:numFmt w:val="decimal"/>
      <w:lvlText w:val="%1.%2.%3.%4.%5.%6.%7."/>
      <w:lvlJc w:val="left"/>
      <w:pPr>
        <w:tabs>
          <w:tab w:val="num" w:pos="114"/>
        </w:tabs>
      </w:pPr>
      <w:rPr>
        <w:position w:val="0"/>
        <w:sz w:val="24"/>
        <w:szCs w:val="24"/>
        <w:rtl w:val="false"/>
        <w:lang w:val="en-US"/>
      </w:rPr>
    </w:lvl>
    <w:lvl w:ilvl="7">
      <w:start w:val="1"/>
      <w:numFmt w:val="decimal"/>
      <w:lvlText w:val="%1.%2.%3.%4.%5.%6.%7.%8."/>
      <w:lvlJc w:val="left"/>
      <w:pPr>
        <w:tabs>
          <w:tab w:val="num" w:pos="114"/>
        </w:tabs>
      </w:pPr>
      <w:rPr>
        <w:position w:val="0"/>
        <w:sz w:val="24"/>
        <w:szCs w:val="24"/>
        <w:rtl w:val="false"/>
        <w:lang w:val="en-US"/>
      </w:rPr>
    </w:lvl>
    <w:lvl w:ilvl="8">
      <w:start w:val="1"/>
      <w:numFmt w:val="decimal"/>
      <w:lvlText w:val="%1.%2.%3.%4.%5.%6.%7.%8.%9."/>
      <w:lvlJc w:val="left"/>
      <w:pPr>
        <w:tabs>
          <w:tab w:val="num" w:pos="114"/>
        </w:tabs>
      </w:pPr>
      <w:rPr>
        <w:position w:val="0"/>
        <w:sz w:val="24"/>
        <w:szCs w:val="24"/>
        <w:rtl w:val="false"/>
        <w:lang w:val="en-US"/>
      </w:rPr>
    </w:lvl>
  </w:abstractNum>
  <w:abstractNum w:abstractNumId="43">
    <w:nsid w:val="2EA414B2"/>
    <w:multiLevelType w:val="hybridMultilevel"/>
    <w:tmpl w:val="4AE8FF78"/>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44">
    <w:nsid w:val="2F7C680B"/>
    <w:multiLevelType w:val="hybridMultilevel"/>
    <w:tmpl w:val="520E7608"/>
    <w:lvl w:ilvl="0" w:tplc="BBD0B9EC">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45">
    <w:nsid w:val="30990DA5"/>
    <w:multiLevelType w:val="hybridMultilevel"/>
    <w:tmpl w:val="46FEEF2C"/>
    <w:lvl w:ilvl="0" w:tplc="0C090001">
      <w:start w:val="1"/>
      <w:numFmt w:val="bullet"/>
      <w:lvlText w:val=""/>
      <w:lvlJc w:val="left"/>
      <w:pPr>
        <w:ind w:left="927" w:hanging="360"/>
      </w:pPr>
      <w:rPr>
        <w:rFonts w:hint="default" w:ascii="Symbol" w:hAnsi="Symbol"/>
      </w:rPr>
    </w:lvl>
    <w:lvl w:ilvl="1" w:tplc="0C090003" w:tentative="true">
      <w:start w:val="1"/>
      <w:numFmt w:val="bullet"/>
      <w:lvlText w:val="o"/>
      <w:lvlJc w:val="left"/>
      <w:pPr>
        <w:ind w:left="1647" w:hanging="360"/>
      </w:pPr>
      <w:rPr>
        <w:rFonts w:hint="default" w:ascii="Courier New" w:hAnsi="Courier New" w:cs="Courier New"/>
      </w:rPr>
    </w:lvl>
    <w:lvl w:ilvl="2" w:tplc="0C090005" w:tentative="true">
      <w:start w:val="1"/>
      <w:numFmt w:val="bullet"/>
      <w:lvlText w:val=""/>
      <w:lvlJc w:val="left"/>
      <w:pPr>
        <w:ind w:left="2367" w:hanging="360"/>
      </w:pPr>
      <w:rPr>
        <w:rFonts w:hint="default" w:ascii="Wingdings" w:hAnsi="Wingdings"/>
      </w:rPr>
    </w:lvl>
    <w:lvl w:ilvl="3" w:tplc="0C090001" w:tentative="true">
      <w:start w:val="1"/>
      <w:numFmt w:val="bullet"/>
      <w:lvlText w:val=""/>
      <w:lvlJc w:val="left"/>
      <w:pPr>
        <w:ind w:left="3087" w:hanging="360"/>
      </w:pPr>
      <w:rPr>
        <w:rFonts w:hint="default" w:ascii="Symbol" w:hAnsi="Symbol"/>
      </w:rPr>
    </w:lvl>
    <w:lvl w:ilvl="4" w:tplc="0C090003" w:tentative="true">
      <w:start w:val="1"/>
      <w:numFmt w:val="bullet"/>
      <w:lvlText w:val="o"/>
      <w:lvlJc w:val="left"/>
      <w:pPr>
        <w:ind w:left="3807" w:hanging="360"/>
      </w:pPr>
      <w:rPr>
        <w:rFonts w:hint="default" w:ascii="Courier New" w:hAnsi="Courier New" w:cs="Courier New"/>
      </w:rPr>
    </w:lvl>
    <w:lvl w:ilvl="5" w:tplc="0C090005" w:tentative="true">
      <w:start w:val="1"/>
      <w:numFmt w:val="bullet"/>
      <w:lvlText w:val=""/>
      <w:lvlJc w:val="left"/>
      <w:pPr>
        <w:ind w:left="4527" w:hanging="360"/>
      </w:pPr>
      <w:rPr>
        <w:rFonts w:hint="default" w:ascii="Wingdings" w:hAnsi="Wingdings"/>
      </w:rPr>
    </w:lvl>
    <w:lvl w:ilvl="6" w:tplc="0C090001" w:tentative="true">
      <w:start w:val="1"/>
      <w:numFmt w:val="bullet"/>
      <w:lvlText w:val=""/>
      <w:lvlJc w:val="left"/>
      <w:pPr>
        <w:ind w:left="5247" w:hanging="360"/>
      </w:pPr>
      <w:rPr>
        <w:rFonts w:hint="default" w:ascii="Symbol" w:hAnsi="Symbol"/>
      </w:rPr>
    </w:lvl>
    <w:lvl w:ilvl="7" w:tplc="0C090003" w:tentative="true">
      <w:start w:val="1"/>
      <w:numFmt w:val="bullet"/>
      <w:lvlText w:val="o"/>
      <w:lvlJc w:val="left"/>
      <w:pPr>
        <w:ind w:left="5967" w:hanging="360"/>
      </w:pPr>
      <w:rPr>
        <w:rFonts w:hint="default" w:ascii="Courier New" w:hAnsi="Courier New" w:cs="Courier New"/>
      </w:rPr>
    </w:lvl>
    <w:lvl w:ilvl="8" w:tplc="0C090005" w:tentative="true">
      <w:start w:val="1"/>
      <w:numFmt w:val="bullet"/>
      <w:lvlText w:val=""/>
      <w:lvlJc w:val="left"/>
      <w:pPr>
        <w:ind w:left="6687" w:hanging="360"/>
      </w:pPr>
      <w:rPr>
        <w:rFonts w:hint="default" w:ascii="Wingdings" w:hAnsi="Wingdings"/>
      </w:rPr>
    </w:lvl>
  </w:abstractNum>
  <w:abstractNum w:abstractNumId="46">
    <w:nsid w:val="338E0256"/>
    <w:multiLevelType w:val="hybridMultilevel"/>
    <w:tmpl w:val="E96208CC"/>
    <w:lvl w:ilvl="0" w:tplc="BBD0B9EC">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47">
    <w:nsid w:val="33AC1139"/>
    <w:multiLevelType w:val="hybridMultilevel"/>
    <w:tmpl w:val="FBD60324"/>
    <w:lvl w:ilvl="0" w:tplc="0C090001">
      <w:start w:val="1"/>
      <w:numFmt w:val="bullet"/>
      <w:lvlText w:val=""/>
      <w:lvlJc w:val="left"/>
      <w:pPr>
        <w:ind w:left="927" w:hanging="360"/>
      </w:pPr>
      <w:rPr>
        <w:rFonts w:hint="default" w:ascii="Symbol" w:hAnsi="Symbol"/>
      </w:rPr>
    </w:lvl>
    <w:lvl w:ilvl="1" w:tplc="0C090003" w:tentative="true">
      <w:start w:val="1"/>
      <w:numFmt w:val="bullet"/>
      <w:lvlText w:val="o"/>
      <w:lvlJc w:val="left"/>
      <w:pPr>
        <w:ind w:left="1647" w:hanging="360"/>
      </w:pPr>
      <w:rPr>
        <w:rFonts w:hint="default" w:ascii="Courier New" w:hAnsi="Courier New" w:cs="Courier New"/>
      </w:rPr>
    </w:lvl>
    <w:lvl w:ilvl="2" w:tplc="0C090005" w:tentative="true">
      <w:start w:val="1"/>
      <w:numFmt w:val="bullet"/>
      <w:lvlText w:val=""/>
      <w:lvlJc w:val="left"/>
      <w:pPr>
        <w:ind w:left="2367" w:hanging="360"/>
      </w:pPr>
      <w:rPr>
        <w:rFonts w:hint="default" w:ascii="Wingdings" w:hAnsi="Wingdings"/>
      </w:rPr>
    </w:lvl>
    <w:lvl w:ilvl="3" w:tplc="0C090001" w:tentative="true">
      <w:start w:val="1"/>
      <w:numFmt w:val="bullet"/>
      <w:lvlText w:val=""/>
      <w:lvlJc w:val="left"/>
      <w:pPr>
        <w:ind w:left="3087" w:hanging="360"/>
      </w:pPr>
      <w:rPr>
        <w:rFonts w:hint="default" w:ascii="Symbol" w:hAnsi="Symbol"/>
      </w:rPr>
    </w:lvl>
    <w:lvl w:ilvl="4" w:tplc="0C090003" w:tentative="true">
      <w:start w:val="1"/>
      <w:numFmt w:val="bullet"/>
      <w:lvlText w:val="o"/>
      <w:lvlJc w:val="left"/>
      <w:pPr>
        <w:ind w:left="3807" w:hanging="360"/>
      </w:pPr>
      <w:rPr>
        <w:rFonts w:hint="default" w:ascii="Courier New" w:hAnsi="Courier New" w:cs="Courier New"/>
      </w:rPr>
    </w:lvl>
    <w:lvl w:ilvl="5" w:tplc="0C090005" w:tentative="true">
      <w:start w:val="1"/>
      <w:numFmt w:val="bullet"/>
      <w:lvlText w:val=""/>
      <w:lvlJc w:val="left"/>
      <w:pPr>
        <w:ind w:left="4527" w:hanging="360"/>
      </w:pPr>
      <w:rPr>
        <w:rFonts w:hint="default" w:ascii="Wingdings" w:hAnsi="Wingdings"/>
      </w:rPr>
    </w:lvl>
    <w:lvl w:ilvl="6" w:tplc="0C090001" w:tentative="true">
      <w:start w:val="1"/>
      <w:numFmt w:val="bullet"/>
      <w:lvlText w:val=""/>
      <w:lvlJc w:val="left"/>
      <w:pPr>
        <w:ind w:left="5247" w:hanging="360"/>
      </w:pPr>
      <w:rPr>
        <w:rFonts w:hint="default" w:ascii="Symbol" w:hAnsi="Symbol"/>
      </w:rPr>
    </w:lvl>
    <w:lvl w:ilvl="7" w:tplc="0C090003" w:tentative="true">
      <w:start w:val="1"/>
      <w:numFmt w:val="bullet"/>
      <w:lvlText w:val="o"/>
      <w:lvlJc w:val="left"/>
      <w:pPr>
        <w:ind w:left="5967" w:hanging="360"/>
      </w:pPr>
      <w:rPr>
        <w:rFonts w:hint="default" w:ascii="Courier New" w:hAnsi="Courier New" w:cs="Courier New"/>
      </w:rPr>
    </w:lvl>
    <w:lvl w:ilvl="8" w:tplc="0C090005" w:tentative="true">
      <w:start w:val="1"/>
      <w:numFmt w:val="bullet"/>
      <w:lvlText w:val=""/>
      <w:lvlJc w:val="left"/>
      <w:pPr>
        <w:ind w:left="6687" w:hanging="360"/>
      </w:pPr>
      <w:rPr>
        <w:rFonts w:hint="default" w:ascii="Wingdings" w:hAnsi="Wingdings"/>
      </w:rPr>
    </w:lvl>
  </w:abstractNum>
  <w:abstractNum w:abstractNumId="48">
    <w:nsid w:val="33C41275"/>
    <w:multiLevelType w:val="hybridMultilevel"/>
    <w:tmpl w:val="9ED4955C"/>
    <w:lvl w:ilvl="0" w:tplc="BBD0B9EC">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49">
    <w:nsid w:val="35A7050C"/>
    <w:multiLevelType w:val="multilevel"/>
    <w:tmpl w:val="0B16C04A"/>
    <w:lvl w:ilvl="0">
      <w:start w:val="1"/>
      <w:numFmt w:val="decimal"/>
      <w:pStyle w:val="H1"/>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73F2FFA"/>
    <w:multiLevelType w:val="hybridMultilevel"/>
    <w:tmpl w:val="F5042B84"/>
    <w:lvl w:ilvl="0" w:tplc="8F9499E8">
      <w:start w:val="1"/>
      <w:numFmt w:val="lowerLetter"/>
      <w:lvlText w:val="(%1)"/>
      <w:lvlJc w:val="left"/>
      <w:pPr>
        <w:ind w:left="1080" w:hanging="360"/>
      </w:pPr>
      <w:rPr>
        <w:rFonts w:hint="default"/>
        <w:b/>
      </w:rPr>
    </w:lvl>
    <w:lvl w:ilvl="1" w:tplc="0C090019" w:tentative="true">
      <w:start w:val="1"/>
      <w:numFmt w:val="lowerLetter"/>
      <w:lvlText w:val="%2."/>
      <w:lvlJc w:val="left"/>
      <w:pPr>
        <w:ind w:left="1800" w:hanging="360"/>
      </w:pPr>
    </w:lvl>
    <w:lvl w:ilvl="2" w:tplc="0C09001B" w:tentative="true">
      <w:start w:val="1"/>
      <w:numFmt w:val="lowerRoman"/>
      <w:lvlText w:val="%3."/>
      <w:lvlJc w:val="right"/>
      <w:pPr>
        <w:ind w:left="2520" w:hanging="180"/>
      </w:pPr>
    </w:lvl>
    <w:lvl w:ilvl="3" w:tplc="0C09000F" w:tentative="true">
      <w:start w:val="1"/>
      <w:numFmt w:val="decimal"/>
      <w:lvlText w:val="%4."/>
      <w:lvlJc w:val="left"/>
      <w:pPr>
        <w:ind w:left="3240" w:hanging="360"/>
      </w:pPr>
    </w:lvl>
    <w:lvl w:ilvl="4" w:tplc="0C090019" w:tentative="true">
      <w:start w:val="1"/>
      <w:numFmt w:val="lowerLetter"/>
      <w:lvlText w:val="%5."/>
      <w:lvlJc w:val="left"/>
      <w:pPr>
        <w:ind w:left="3960" w:hanging="360"/>
      </w:pPr>
    </w:lvl>
    <w:lvl w:ilvl="5" w:tplc="0C09001B" w:tentative="true">
      <w:start w:val="1"/>
      <w:numFmt w:val="lowerRoman"/>
      <w:lvlText w:val="%6."/>
      <w:lvlJc w:val="right"/>
      <w:pPr>
        <w:ind w:left="4680" w:hanging="180"/>
      </w:pPr>
    </w:lvl>
    <w:lvl w:ilvl="6" w:tplc="0C09000F" w:tentative="true">
      <w:start w:val="1"/>
      <w:numFmt w:val="decimal"/>
      <w:lvlText w:val="%7."/>
      <w:lvlJc w:val="left"/>
      <w:pPr>
        <w:ind w:left="5400" w:hanging="360"/>
      </w:pPr>
    </w:lvl>
    <w:lvl w:ilvl="7" w:tplc="0C090019" w:tentative="true">
      <w:start w:val="1"/>
      <w:numFmt w:val="lowerLetter"/>
      <w:lvlText w:val="%8."/>
      <w:lvlJc w:val="left"/>
      <w:pPr>
        <w:ind w:left="6120" w:hanging="360"/>
      </w:pPr>
    </w:lvl>
    <w:lvl w:ilvl="8" w:tplc="0C09001B" w:tentative="true">
      <w:start w:val="1"/>
      <w:numFmt w:val="lowerRoman"/>
      <w:lvlText w:val="%9."/>
      <w:lvlJc w:val="right"/>
      <w:pPr>
        <w:ind w:left="6840" w:hanging="180"/>
      </w:pPr>
    </w:lvl>
  </w:abstractNum>
  <w:abstractNum w:abstractNumId="51">
    <w:nsid w:val="38D449A7"/>
    <w:multiLevelType w:val="hybridMultilevel"/>
    <w:tmpl w:val="B24ED676"/>
    <w:lvl w:ilvl="0" w:tplc="0C090001">
      <w:start w:val="1"/>
      <w:numFmt w:val="bullet"/>
      <w:lvlText w:val=""/>
      <w:lvlJc w:val="left"/>
      <w:pPr>
        <w:ind w:left="780" w:hanging="360"/>
      </w:pPr>
      <w:rPr>
        <w:rFonts w:hint="default" w:ascii="Symbol" w:hAnsi="Symbol"/>
      </w:rPr>
    </w:lvl>
    <w:lvl w:ilvl="1" w:tplc="0C090003" w:tentative="true">
      <w:start w:val="1"/>
      <w:numFmt w:val="bullet"/>
      <w:lvlText w:val="o"/>
      <w:lvlJc w:val="left"/>
      <w:pPr>
        <w:ind w:left="1500" w:hanging="360"/>
      </w:pPr>
      <w:rPr>
        <w:rFonts w:hint="default" w:ascii="Courier New" w:hAnsi="Courier New" w:cs="Courier New"/>
      </w:rPr>
    </w:lvl>
    <w:lvl w:ilvl="2" w:tplc="0C090005" w:tentative="true">
      <w:start w:val="1"/>
      <w:numFmt w:val="bullet"/>
      <w:lvlText w:val=""/>
      <w:lvlJc w:val="left"/>
      <w:pPr>
        <w:ind w:left="2220" w:hanging="360"/>
      </w:pPr>
      <w:rPr>
        <w:rFonts w:hint="default" w:ascii="Wingdings" w:hAnsi="Wingdings"/>
      </w:rPr>
    </w:lvl>
    <w:lvl w:ilvl="3" w:tplc="0C090001" w:tentative="true">
      <w:start w:val="1"/>
      <w:numFmt w:val="bullet"/>
      <w:lvlText w:val=""/>
      <w:lvlJc w:val="left"/>
      <w:pPr>
        <w:ind w:left="2940" w:hanging="360"/>
      </w:pPr>
      <w:rPr>
        <w:rFonts w:hint="default" w:ascii="Symbol" w:hAnsi="Symbol"/>
      </w:rPr>
    </w:lvl>
    <w:lvl w:ilvl="4" w:tplc="0C090003" w:tentative="true">
      <w:start w:val="1"/>
      <w:numFmt w:val="bullet"/>
      <w:lvlText w:val="o"/>
      <w:lvlJc w:val="left"/>
      <w:pPr>
        <w:ind w:left="3660" w:hanging="360"/>
      </w:pPr>
      <w:rPr>
        <w:rFonts w:hint="default" w:ascii="Courier New" w:hAnsi="Courier New" w:cs="Courier New"/>
      </w:rPr>
    </w:lvl>
    <w:lvl w:ilvl="5" w:tplc="0C090005" w:tentative="true">
      <w:start w:val="1"/>
      <w:numFmt w:val="bullet"/>
      <w:lvlText w:val=""/>
      <w:lvlJc w:val="left"/>
      <w:pPr>
        <w:ind w:left="4380" w:hanging="360"/>
      </w:pPr>
      <w:rPr>
        <w:rFonts w:hint="default" w:ascii="Wingdings" w:hAnsi="Wingdings"/>
      </w:rPr>
    </w:lvl>
    <w:lvl w:ilvl="6" w:tplc="0C090001" w:tentative="true">
      <w:start w:val="1"/>
      <w:numFmt w:val="bullet"/>
      <w:lvlText w:val=""/>
      <w:lvlJc w:val="left"/>
      <w:pPr>
        <w:ind w:left="5100" w:hanging="360"/>
      </w:pPr>
      <w:rPr>
        <w:rFonts w:hint="default" w:ascii="Symbol" w:hAnsi="Symbol"/>
      </w:rPr>
    </w:lvl>
    <w:lvl w:ilvl="7" w:tplc="0C090003" w:tentative="true">
      <w:start w:val="1"/>
      <w:numFmt w:val="bullet"/>
      <w:lvlText w:val="o"/>
      <w:lvlJc w:val="left"/>
      <w:pPr>
        <w:ind w:left="5820" w:hanging="360"/>
      </w:pPr>
      <w:rPr>
        <w:rFonts w:hint="default" w:ascii="Courier New" w:hAnsi="Courier New" w:cs="Courier New"/>
      </w:rPr>
    </w:lvl>
    <w:lvl w:ilvl="8" w:tplc="0C090005" w:tentative="true">
      <w:start w:val="1"/>
      <w:numFmt w:val="bullet"/>
      <w:lvlText w:val=""/>
      <w:lvlJc w:val="left"/>
      <w:pPr>
        <w:ind w:left="6540" w:hanging="360"/>
      </w:pPr>
      <w:rPr>
        <w:rFonts w:hint="default" w:ascii="Wingdings" w:hAnsi="Wingdings"/>
      </w:rPr>
    </w:lvl>
  </w:abstractNum>
  <w:abstractNum w:abstractNumId="52">
    <w:nsid w:val="39D3265E"/>
    <w:multiLevelType w:val="hybridMultilevel"/>
    <w:tmpl w:val="3D8EFDAA"/>
    <w:lvl w:ilvl="0" w:tplc="0C090001">
      <w:start w:val="1"/>
      <w:numFmt w:val="bullet"/>
      <w:lvlText w:val=""/>
      <w:lvlJc w:val="left"/>
      <w:pPr>
        <w:ind w:left="927" w:hanging="360"/>
      </w:pPr>
      <w:rPr>
        <w:rFonts w:hint="default" w:ascii="Symbol" w:hAnsi="Symbol"/>
      </w:rPr>
    </w:lvl>
    <w:lvl w:ilvl="1" w:tplc="0C090003" w:tentative="true">
      <w:start w:val="1"/>
      <w:numFmt w:val="bullet"/>
      <w:lvlText w:val="o"/>
      <w:lvlJc w:val="left"/>
      <w:pPr>
        <w:ind w:left="1647" w:hanging="360"/>
      </w:pPr>
      <w:rPr>
        <w:rFonts w:hint="default" w:ascii="Courier New" w:hAnsi="Courier New" w:cs="Courier New"/>
      </w:rPr>
    </w:lvl>
    <w:lvl w:ilvl="2" w:tplc="0C090005" w:tentative="true">
      <w:start w:val="1"/>
      <w:numFmt w:val="bullet"/>
      <w:lvlText w:val=""/>
      <w:lvlJc w:val="left"/>
      <w:pPr>
        <w:ind w:left="2367" w:hanging="360"/>
      </w:pPr>
      <w:rPr>
        <w:rFonts w:hint="default" w:ascii="Wingdings" w:hAnsi="Wingdings"/>
      </w:rPr>
    </w:lvl>
    <w:lvl w:ilvl="3" w:tplc="0C090001" w:tentative="true">
      <w:start w:val="1"/>
      <w:numFmt w:val="bullet"/>
      <w:lvlText w:val=""/>
      <w:lvlJc w:val="left"/>
      <w:pPr>
        <w:ind w:left="3087" w:hanging="360"/>
      </w:pPr>
      <w:rPr>
        <w:rFonts w:hint="default" w:ascii="Symbol" w:hAnsi="Symbol"/>
      </w:rPr>
    </w:lvl>
    <w:lvl w:ilvl="4" w:tplc="0C090003" w:tentative="true">
      <w:start w:val="1"/>
      <w:numFmt w:val="bullet"/>
      <w:lvlText w:val="o"/>
      <w:lvlJc w:val="left"/>
      <w:pPr>
        <w:ind w:left="3807" w:hanging="360"/>
      </w:pPr>
      <w:rPr>
        <w:rFonts w:hint="default" w:ascii="Courier New" w:hAnsi="Courier New" w:cs="Courier New"/>
      </w:rPr>
    </w:lvl>
    <w:lvl w:ilvl="5" w:tplc="0C090005" w:tentative="true">
      <w:start w:val="1"/>
      <w:numFmt w:val="bullet"/>
      <w:lvlText w:val=""/>
      <w:lvlJc w:val="left"/>
      <w:pPr>
        <w:ind w:left="4527" w:hanging="360"/>
      </w:pPr>
      <w:rPr>
        <w:rFonts w:hint="default" w:ascii="Wingdings" w:hAnsi="Wingdings"/>
      </w:rPr>
    </w:lvl>
    <w:lvl w:ilvl="6" w:tplc="0C090001" w:tentative="true">
      <w:start w:val="1"/>
      <w:numFmt w:val="bullet"/>
      <w:lvlText w:val=""/>
      <w:lvlJc w:val="left"/>
      <w:pPr>
        <w:ind w:left="5247" w:hanging="360"/>
      </w:pPr>
      <w:rPr>
        <w:rFonts w:hint="default" w:ascii="Symbol" w:hAnsi="Symbol"/>
      </w:rPr>
    </w:lvl>
    <w:lvl w:ilvl="7" w:tplc="0C090003" w:tentative="true">
      <w:start w:val="1"/>
      <w:numFmt w:val="bullet"/>
      <w:lvlText w:val="o"/>
      <w:lvlJc w:val="left"/>
      <w:pPr>
        <w:ind w:left="5967" w:hanging="360"/>
      </w:pPr>
      <w:rPr>
        <w:rFonts w:hint="default" w:ascii="Courier New" w:hAnsi="Courier New" w:cs="Courier New"/>
      </w:rPr>
    </w:lvl>
    <w:lvl w:ilvl="8" w:tplc="0C090005" w:tentative="true">
      <w:start w:val="1"/>
      <w:numFmt w:val="bullet"/>
      <w:lvlText w:val=""/>
      <w:lvlJc w:val="left"/>
      <w:pPr>
        <w:ind w:left="6687" w:hanging="360"/>
      </w:pPr>
      <w:rPr>
        <w:rFonts w:hint="default" w:ascii="Wingdings" w:hAnsi="Wingdings"/>
      </w:rPr>
    </w:lvl>
  </w:abstractNum>
  <w:abstractNum w:abstractNumId="53">
    <w:nsid w:val="3A591AA0"/>
    <w:multiLevelType w:val="hybridMultilevel"/>
    <w:tmpl w:val="562A189A"/>
    <w:lvl w:ilvl="0" w:tplc="552624E2">
      <w:start w:val="1"/>
      <w:numFmt w:val="decimal"/>
      <w:lvlText w:val="%1."/>
      <w:lvlJc w:val="left"/>
      <w:pPr>
        <w:ind w:left="720" w:hanging="360"/>
      </w:pPr>
      <w:rPr>
        <w:rFonts w:ascii="Arial" w:hAnsi="Arial" w:eastAsia="Calibri" w:cs="Aria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54">
    <w:nsid w:val="3B212634"/>
    <w:multiLevelType w:val="hybridMultilevel"/>
    <w:tmpl w:val="9ED4955C"/>
    <w:lvl w:ilvl="0" w:tplc="BBD0B9EC">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55">
    <w:nsid w:val="3BEC0345"/>
    <w:multiLevelType w:val="hybridMultilevel"/>
    <w:tmpl w:val="357A0004"/>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56">
    <w:nsid w:val="3CD03851"/>
    <w:multiLevelType w:val="hybridMultilevel"/>
    <w:tmpl w:val="85A20298"/>
    <w:lvl w:ilvl="0" w:tplc="5FF2666E">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57">
    <w:nsid w:val="3E190035"/>
    <w:multiLevelType w:val="hybridMultilevel"/>
    <w:tmpl w:val="5C82809A"/>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58">
    <w:nsid w:val="412A2E42"/>
    <w:multiLevelType w:val="hybridMultilevel"/>
    <w:tmpl w:val="CF1E6642"/>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59">
    <w:nsid w:val="44286ECA"/>
    <w:multiLevelType w:val="hybridMultilevel"/>
    <w:tmpl w:val="1C125204"/>
    <w:lvl w:ilvl="0" w:tplc="5FF2666E">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60">
    <w:nsid w:val="445402FB"/>
    <w:multiLevelType w:val="hybridMultilevel"/>
    <w:tmpl w:val="06B6E1AA"/>
    <w:lvl w:ilvl="0" w:tplc="0C090001">
      <w:start w:val="1"/>
      <w:numFmt w:val="bullet"/>
      <w:lvlText w:val=""/>
      <w:lvlJc w:val="left"/>
      <w:pPr>
        <w:ind w:left="927" w:hanging="360"/>
      </w:pPr>
      <w:rPr>
        <w:rFonts w:hint="default" w:ascii="Symbol" w:hAnsi="Symbol"/>
      </w:rPr>
    </w:lvl>
    <w:lvl w:ilvl="1" w:tplc="0C090003" w:tentative="true">
      <w:start w:val="1"/>
      <w:numFmt w:val="bullet"/>
      <w:lvlText w:val="o"/>
      <w:lvlJc w:val="left"/>
      <w:pPr>
        <w:ind w:left="1647" w:hanging="360"/>
      </w:pPr>
      <w:rPr>
        <w:rFonts w:hint="default" w:ascii="Courier New" w:hAnsi="Courier New" w:cs="Courier New"/>
      </w:rPr>
    </w:lvl>
    <w:lvl w:ilvl="2" w:tplc="0C090005" w:tentative="true">
      <w:start w:val="1"/>
      <w:numFmt w:val="bullet"/>
      <w:lvlText w:val=""/>
      <w:lvlJc w:val="left"/>
      <w:pPr>
        <w:ind w:left="2367" w:hanging="360"/>
      </w:pPr>
      <w:rPr>
        <w:rFonts w:hint="default" w:ascii="Wingdings" w:hAnsi="Wingdings"/>
      </w:rPr>
    </w:lvl>
    <w:lvl w:ilvl="3" w:tplc="0C090001" w:tentative="true">
      <w:start w:val="1"/>
      <w:numFmt w:val="bullet"/>
      <w:lvlText w:val=""/>
      <w:lvlJc w:val="left"/>
      <w:pPr>
        <w:ind w:left="3087" w:hanging="360"/>
      </w:pPr>
      <w:rPr>
        <w:rFonts w:hint="default" w:ascii="Symbol" w:hAnsi="Symbol"/>
      </w:rPr>
    </w:lvl>
    <w:lvl w:ilvl="4" w:tplc="0C090003" w:tentative="true">
      <w:start w:val="1"/>
      <w:numFmt w:val="bullet"/>
      <w:lvlText w:val="o"/>
      <w:lvlJc w:val="left"/>
      <w:pPr>
        <w:ind w:left="3807" w:hanging="360"/>
      </w:pPr>
      <w:rPr>
        <w:rFonts w:hint="default" w:ascii="Courier New" w:hAnsi="Courier New" w:cs="Courier New"/>
      </w:rPr>
    </w:lvl>
    <w:lvl w:ilvl="5" w:tplc="0C090005" w:tentative="true">
      <w:start w:val="1"/>
      <w:numFmt w:val="bullet"/>
      <w:lvlText w:val=""/>
      <w:lvlJc w:val="left"/>
      <w:pPr>
        <w:ind w:left="4527" w:hanging="360"/>
      </w:pPr>
      <w:rPr>
        <w:rFonts w:hint="default" w:ascii="Wingdings" w:hAnsi="Wingdings"/>
      </w:rPr>
    </w:lvl>
    <w:lvl w:ilvl="6" w:tplc="0C090001" w:tentative="true">
      <w:start w:val="1"/>
      <w:numFmt w:val="bullet"/>
      <w:lvlText w:val=""/>
      <w:lvlJc w:val="left"/>
      <w:pPr>
        <w:ind w:left="5247" w:hanging="360"/>
      </w:pPr>
      <w:rPr>
        <w:rFonts w:hint="default" w:ascii="Symbol" w:hAnsi="Symbol"/>
      </w:rPr>
    </w:lvl>
    <w:lvl w:ilvl="7" w:tplc="0C090003" w:tentative="true">
      <w:start w:val="1"/>
      <w:numFmt w:val="bullet"/>
      <w:lvlText w:val="o"/>
      <w:lvlJc w:val="left"/>
      <w:pPr>
        <w:ind w:left="5967" w:hanging="360"/>
      </w:pPr>
      <w:rPr>
        <w:rFonts w:hint="default" w:ascii="Courier New" w:hAnsi="Courier New" w:cs="Courier New"/>
      </w:rPr>
    </w:lvl>
    <w:lvl w:ilvl="8" w:tplc="0C090005" w:tentative="true">
      <w:start w:val="1"/>
      <w:numFmt w:val="bullet"/>
      <w:lvlText w:val=""/>
      <w:lvlJc w:val="left"/>
      <w:pPr>
        <w:ind w:left="6687" w:hanging="360"/>
      </w:pPr>
      <w:rPr>
        <w:rFonts w:hint="default" w:ascii="Wingdings" w:hAnsi="Wingdings"/>
      </w:rPr>
    </w:lvl>
  </w:abstractNum>
  <w:abstractNum w:abstractNumId="61">
    <w:nsid w:val="45050E4F"/>
    <w:multiLevelType w:val="hybridMultilevel"/>
    <w:tmpl w:val="7526C896"/>
    <w:lvl w:ilvl="0" w:tplc="FEB2AB26">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62">
    <w:nsid w:val="45C4292E"/>
    <w:multiLevelType w:val="hybridMultilevel"/>
    <w:tmpl w:val="9ED4955C"/>
    <w:lvl w:ilvl="0" w:tplc="BBD0B9EC">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63">
    <w:nsid w:val="46433681"/>
    <w:multiLevelType w:val="hybridMultilevel"/>
    <w:tmpl w:val="DB109ACA"/>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64">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4B7B651A"/>
    <w:multiLevelType w:val="hybridMultilevel"/>
    <w:tmpl w:val="C35C2180"/>
    <w:lvl w:ilvl="0" w:tplc="A588BECA">
      <w:start w:val="1"/>
      <w:numFmt w:val="decimal"/>
      <w:lvlText w:val="%1."/>
      <w:lvlJc w:val="left"/>
      <w:pPr>
        <w:ind w:left="360" w:hanging="360"/>
      </w:pPr>
      <w:rPr>
        <w:i w:val="false"/>
        <w:color w:val="000000" w:themeColor="text1"/>
      </w:rPr>
    </w:lvl>
    <w:lvl w:ilvl="1" w:tplc="BBD0B9EC">
      <w:start w:val="1"/>
      <w:numFmt w:val="lowerLetter"/>
      <w:lvlText w:val="(%2)"/>
      <w:lvlJc w:val="left"/>
      <w:pPr>
        <w:ind w:left="1080" w:hanging="360"/>
      </w:pPr>
      <w:rPr>
        <w:rFonts w:hint="default"/>
      </w:rPr>
    </w:lvl>
    <w:lvl w:ilvl="2" w:tplc="0C09001B" w:tentative="true">
      <w:start w:val="1"/>
      <w:numFmt w:val="lowerRoman"/>
      <w:lvlText w:val="%3."/>
      <w:lvlJc w:val="right"/>
      <w:pPr>
        <w:ind w:left="1800" w:hanging="180"/>
      </w:pPr>
    </w:lvl>
    <w:lvl w:ilvl="3" w:tplc="0C09000F" w:tentative="true">
      <w:start w:val="1"/>
      <w:numFmt w:val="decimal"/>
      <w:lvlText w:val="%4."/>
      <w:lvlJc w:val="left"/>
      <w:pPr>
        <w:ind w:left="2520" w:hanging="360"/>
      </w:pPr>
    </w:lvl>
    <w:lvl w:ilvl="4" w:tplc="0C090019" w:tentative="true">
      <w:start w:val="1"/>
      <w:numFmt w:val="lowerLetter"/>
      <w:lvlText w:val="%5."/>
      <w:lvlJc w:val="left"/>
      <w:pPr>
        <w:ind w:left="3240" w:hanging="360"/>
      </w:pPr>
    </w:lvl>
    <w:lvl w:ilvl="5" w:tplc="0C09001B" w:tentative="true">
      <w:start w:val="1"/>
      <w:numFmt w:val="lowerRoman"/>
      <w:lvlText w:val="%6."/>
      <w:lvlJc w:val="right"/>
      <w:pPr>
        <w:ind w:left="3960" w:hanging="180"/>
      </w:pPr>
    </w:lvl>
    <w:lvl w:ilvl="6" w:tplc="0C09000F" w:tentative="true">
      <w:start w:val="1"/>
      <w:numFmt w:val="decimal"/>
      <w:lvlText w:val="%7."/>
      <w:lvlJc w:val="left"/>
      <w:pPr>
        <w:ind w:left="4680" w:hanging="360"/>
      </w:pPr>
    </w:lvl>
    <w:lvl w:ilvl="7" w:tplc="0C090019" w:tentative="true">
      <w:start w:val="1"/>
      <w:numFmt w:val="lowerLetter"/>
      <w:lvlText w:val="%8."/>
      <w:lvlJc w:val="left"/>
      <w:pPr>
        <w:ind w:left="5400" w:hanging="360"/>
      </w:pPr>
    </w:lvl>
    <w:lvl w:ilvl="8" w:tplc="0C09001B" w:tentative="true">
      <w:start w:val="1"/>
      <w:numFmt w:val="lowerRoman"/>
      <w:lvlText w:val="%9."/>
      <w:lvlJc w:val="right"/>
      <w:pPr>
        <w:ind w:left="6120" w:hanging="180"/>
      </w:pPr>
    </w:lvl>
  </w:abstractNum>
  <w:abstractNum w:abstractNumId="66">
    <w:nsid w:val="4DD94125"/>
    <w:multiLevelType w:val="multilevel"/>
    <w:tmpl w:val="AFB07E74"/>
    <w:styleLink w:val="List1"/>
    <w:lvl w:ilvl="0">
      <w:start w:val="1"/>
      <w:numFmt w:val="decimal"/>
      <w:lvlText w:val="%1."/>
      <w:lvlJc w:val="left"/>
      <w:pPr>
        <w:tabs>
          <w:tab w:val="num" w:pos="114"/>
        </w:tabs>
      </w:pPr>
      <w:rPr>
        <w:position w:val="0"/>
        <w:sz w:val="24"/>
        <w:szCs w:val="24"/>
        <w:rtl w:val="false"/>
        <w:lang w:val="en-US"/>
      </w:rPr>
    </w:lvl>
    <w:lvl w:ilvl="1">
      <w:start w:val="2"/>
      <w:numFmt w:val="decimal"/>
      <w:lvlText w:val="%1.%2."/>
      <w:lvlJc w:val="left"/>
      <w:pPr>
        <w:tabs>
          <w:tab w:val="num" w:pos="567"/>
        </w:tabs>
        <w:ind w:left="567" w:hanging="567"/>
      </w:pPr>
      <w:rPr>
        <w:position w:val="0"/>
        <w:sz w:val="24"/>
        <w:szCs w:val="24"/>
        <w:rtl w:val="false"/>
        <w:lang w:val="en-US"/>
      </w:rPr>
    </w:lvl>
    <w:lvl w:ilvl="2">
      <w:start w:val="1"/>
      <w:numFmt w:val="decimal"/>
      <w:lvlText w:val="%1.%2.%3."/>
      <w:lvlJc w:val="left"/>
      <w:pPr>
        <w:tabs>
          <w:tab w:val="num" w:pos="114"/>
        </w:tabs>
      </w:pPr>
      <w:rPr>
        <w:position w:val="0"/>
        <w:sz w:val="24"/>
        <w:szCs w:val="24"/>
        <w:rtl w:val="false"/>
        <w:lang w:val="en-US"/>
      </w:rPr>
    </w:lvl>
    <w:lvl w:ilvl="3">
      <w:start w:val="1"/>
      <w:numFmt w:val="decimal"/>
      <w:lvlText w:val="%1.%2.%3.%4."/>
      <w:lvlJc w:val="left"/>
      <w:pPr>
        <w:tabs>
          <w:tab w:val="num" w:pos="114"/>
        </w:tabs>
      </w:pPr>
      <w:rPr>
        <w:position w:val="0"/>
        <w:sz w:val="24"/>
        <w:szCs w:val="24"/>
        <w:rtl w:val="false"/>
        <w:lang w:val="en-US"/>
      </w:rPr>
    </w:lvl>
    <w:lvl w:ilvl="4">
      <w:start w:val="1"/>
      <w:numFmt w:val="decimal"/>
      <w:lvlText w:val="%1.%2.%3.%4.%5."/>
      <w:lvlJc w:val="left"/>
      <w:pPr>
        <w:tabs>
          <w:tab w:val="num" w:pos="114"/>
        </w:tabs>
      </w:pPr>
      <w:rPr>
        <w:position w:val="0"/>
        <w:sz w:val="24"/>
        <w:szCs w:val="24"/>
        <w:rtl w:val="false"/>
        <w:lang w:val="en-US"/>
      </w:rPr>
    </w:lvl>
    <w:lvl w:ilvl="5">
      <w:start w:val="1"/>
      <w:numFmt w:val="decimal"/>
      <w:lvlText w:val="%1.%2.%3.%4.%5.%6."/>
      <w:lvlJc w:val="left"/>
      <w:pPr>
        <w:tabs>
          <w:tab w:val="num" w:pos="114"/>
        </w:tabs>
      </w:pPr>
      <w:rPr>
        <w:position w:val="0"/>
        <w:sz w:val="24"/>
        <w:szCs w:val="24"/>
        <w:rtl w:val="false"/>
        <w:lang w:val="en-US"/>
      </w:rPr>
    </w:lvl>
    <w:lvl w:ilvl="6">
      <w:start w:val="1"/>
      <w:numFmt w:val="decimal"/>
      <w:lvlText w:val="%1.%2.%3.%4.%5.%6.%7."/>
      <w:lvlJc w:val="left"/>
      <w:pPr>
        <w:tabs>
          <w:tab w:val="num" w:pos="114"/>
        </w:tabs>
      </w:pPr>
      <w:rPr>
        <w:position w:val="0"/>
        <w:sz w:val="24"/>
        <w:szCs w:val="24"/>
        <w:rtl w:val="false"/>
        <w:lang w:val="en-US"/>
      </w:rPr>
    </w:lvl>
    <w:lvl w:ilvl="7">
      <w:start w:val="1"/>
      <w:numFmt w:val="decimal"/>
      <w:lvlText w:val="%1.%2.%3.%4.%5.%6.%7.%8."/>
      <w:lvlJc w:val="left"/>
      <w:pPr>
        <w:tabs>
          <w:tab w:val="num" w:pos="114"/>
        </w:tabs>
      </w:pPr>
      <w:rPr>
        <w:position w:val="0"/>
        <w:sz w:val="24"/>
        <w:szCs w:val="24"/>
        <w:rtl w:val="false"/>
        <w:lang w:val="en-US"/>
      </w:rPr>
    </w:lvl>
    <w:lvl w:ilvl="8">
      <w:start w:val="1"/>
      <w:numFmt w:val="decimal"/>
      <w:lvlText w:val="%1.%2.%3.%4.%5.%6.%7.%8.%9."/>
      <w:lvlJc w:val="left"/>
      <w:pPr>
        <w:tabs>
          <w:tab w:val="num" w:pos="114"/>
        </w:tabs>
      </w:pPr>
      <w:rPr>
        <w:position w:val="0"/>
        <w:sz w:val="24"/>
        <w:szCs w:val="24"/>
        <w:rtl w:val="false"/>
        <w:lang w:val="en-US"/>
      </w:rPr>
    </w:lvl>
  </w:abstractNum>
  <w:abstractNum w:abstractNumId="67">
    <w:nsid w:val="501F086B"/>
    <w:multiLevelType w:val="multilevel"/>
    <w:tmpl w:val="CE66953A"/>
    <w:lvl w:ilvl="0">
      <w:start w:val="1"/>
      <w:numFmt w:val="decimal"/>
      <w:lvlText w:val="%1"/>
      <w:lvlJc w:val="left"/>
      <w:pPr>
        <w:ind w:left="405" w:hanging="405"/>
      </w:pPr>
      <w:rPr>
        <w:rFonts w:hint="default" w:cs="Times New Roman"/>
      </w:rPr>
    </w:lvl>
    <w:lvl w:ilvl="1">
      <w:start w:val="1"/>
      <w:numFmt w:val="decimal"/>
      <w:lvlText w:val="%1.%2"/>
      <w:lvlJc w:val="left"/>
      <w:pPr>
        <w:ind w:left="405" w:hanging="405"/>
      </w:pPr>
      <w:rPr>
        <w:rFonts w:hint="default" w:cs="Times New Roman"/>
      </w:rPr>
    </w:lvl>
    <w:lvl w:ilvl="2">
      <w:start w:val="1"/>
      <w:numFmt w:val="bullet"/>
      <w:lvlText w:val=""/>
      <w:lvlJc w:val="left"/>
      <w:pPr>
        <w:ind w:left="720" w:hanging="720"/>
      </w:pPr>
      <w:rPr>
        <w:rFonts w:hint="default" w:ascii="Symbol" w:hAnsi="Symbol"/>
      </w:rPr>
    </w:lvl>
    <w:lvl w:ilvl="3">
      <w:start w:val="1"/>
      <w:numFmt w:val="decimal"/>
      <w:lvlText w:val="%1.%2.%3.%4"/>
      <w:lvlJc w:val="left"/>
      <w:pPr>
        <w:ind w:left="1080" w:hanging="108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1800" w:hanging="1800"/>
      </w:pPr>
      <w:rPr>
        <w:rFonts w:hint="default" w:cs="Times New Roman"/>
      </w:rPr>
    </w:lvl>
  </w:abstractNum>
  <w:abstractNum w:abstractNumId="68">
    <w:nsid w:val="514A4185"/>
    <w:multiLevelType w:val="hybridMultilevel"/>
    <w:tmpl w:val="8B3AC276"/>
    <w:lvl w:ilvl="0" w:tplc="AF8E533A">
      <w:start w:val="1"/>
      <w:numFmt w:val="decimal"/>
      <w:lvlText w:val="%1."/>
      <w:lvlJc w:val="left"/>
      <w:pPr>
        <w:ind w:left="360" w:hanging="360"/>
      </w:pPr>
      <w:rPr>
        <w:rFonts w:hint="default" w:ascii="Arial" w:hAnsi="Arial" w:eastAsia="Calibri" w:cs="Arial"/>
        <w:b w:val="false"/>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69">
    <w:nsid w:val="51D21CDB"/>
    <w:multiLevelType w:val="hybridMultilevel"/>
    <w:tmpl w:val="E96208CC"/>
    <w:lvl w:ilvl="0" w:tplc="BBD0B9EC">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70">
    <w:nsid w:val="52E90BBA"/>
    <w:multiLevelType w:val="hybridMultilevel"/>
    <w:tmpl w:val="148EDFCA"/>
    <w:lvl w:ilvl="0" w:tplc="0C090001">
      <w:start w:val="1"/>
      <w:numFmt w:val="bullet"/>
      <w:lvlText w:val=""/>
      <w:lvlJc w:val="left"/>
      <w:pPr>
        <w:ind w:left="927" w:hanging="360"/>
      </w:pPr>
      <w:rPr>
        <w:rFonts w:hint="default" w:ascii="Symbol" w:hAnsi="Symbol"/>
      </w:rPr>
    </w:lvl>
    <w:lvl w:ilvl="1" w:tplc="0C090003" w:tentative="true">
      <w:start w:val="1"/>
      <w:numFmt w:val="bullet"/>
      <w:lvlText w:val="o"/>
      <w:lvlJc w:val="left"/>
      <w:pPr>
        <w:ind w:left="1647" w:hanging="360"/>
      </w:pPr>
      <w:rPr>
        <w:rFonts w:hint="default" w:ascii="Courier New" w:hAnsi="Courier New" w:cs="Courier New"/>
      </w:rPr>
    </w:lvl>
    <w:lvl w:ilvl="2" w:tplc="0C090005" w:tentative="true">
      <w:start w:val="1"/>
      <w:numFmt w:val="bullet"/>
      <w:lvlText w:val=""/>
      <w:lvlJc w:val="left"/>
      <w:pPr>
        <w:ind w:left="2367" w:hanging="360"/>
      </w:pPr>
      <w:rPr>
        <w:rFonts w:hint="default" w:ascii="Wingdings" w:hAnsi="Wingdings"/>
      </w:rPr>
    </w:lvl>
    <w:lvl w:ilvl="3" w:tplc="0C090001" w:tentative="true">
      <w:start w:val="1"/>
      <w:numFmt w:val="bullet"/>
      <w:lvlText w:val=""/>
      <w:lvlJc w:val="left"/>
      <w:pPr>
        <w:ind w:left="3087" w:hanging="360"/>
      </w:pPr>
      <w:rPr>
        <w:rFonts w:hint="default" w:ascii="Symbol" w:hAnsi="Symbol"/>
      </w:rPr>
    </w:lvl>
    <w:lvl w:ilvl="4" w:tplc="0C090003" w:tentative="true">
      <w:start w:val="1"/>
      <w:numFmt w:val="bullet"/>
      <w:lvlText w:val="o"/>
      <w:lvlJc w:val="left"/>
      <w:pPr>
        <w:ind w:left="3807" w:hanging="360"/>
      </w:pPr>
      <w:rPr>
        <w:rFonts w:hint="default" w:ascii="Courier New" w:hAnsi="Courier New" w:cs="Courier New"/>
      </w:rPr>
    </w:lvl>
    <w:lvl w:ilvl="5" w:tplc="0C090005" w:tentative="true">
      <w:start w:val="1"/>
      <w:numFmt w:val="bullet"/>
      <w:lvlText w:val=""/>
      <w:lvlJc w:val="left"/>
      <w:pPr>
        <w:ind w:left="4527" w:hanging="360"/>
      </w:pPr>
      <w:rPr>
        <w:rFonts w:hint="default" w:ascii="Wingdings" w:hAnsi="Wingdings"/>
      </w:rPr>
    </w:lvl>
    <w:lvl w:ilvl="6" w:tplc="0C090001" w:tentative="true">
      <w:start w:val="1"/>
      <w:numFmt w:val="bullet"/>
      <w:lvlText w:val=""/>
      <w:lvlJc w:val="left"/>
      <w:pPr>
        <w:ind w:left="5247" w:hanging="360"/>
      </w:pPr>
      <w:rPr>
        <w:rFonts w:hint="default" w:ascii="Symbol" w:hAnsi="Symbol"/>
      </w:rPr>
    </w:lvl>
    <w:lvl w:ilvl="7" w:tplc="0C090003" w:tentative="true">
      <w:start w:val="1"/>
      <w:numFmt w:val="bullet"/>
      <w:lvlText w:val="o"/>
      <w:lvlJc w:val="left"/>
      <w:pPr>
        <w:ind w:left="5967" w:hanging="360"/>
      </w:pPr>
      <w:rPr>
        <w:rFonts w:hint="default" w:ascii="Courier New" w:hAnsi="Courier New" w:cs="Courier New"/>
      </w:rPr>
    </w:lvl>
    <w:lvl w:ilvl="8" w:tplc="0C090005" w:tentative="true">
      <w:start w:val="1"/>
      <w:numFmt w:val="bullet"/>
      <w:lvlText w:val=""/>
      <w:lvlJc w:val="left"/>
      <w:pPr>
        <w:ind w:left="6687" w:hanging="360"/>
      </w:pPr>
      <w:rPr>
        <w:rFonts w:hint="default" w:ascii="Wingdings" w:hAnsi="Wingdings"/>
      </w:rPr>
    </w:lvl>
  </w:abstractNum>
  <w:abstractNum w:abstractNumId="71">
    <w:nsid w:val="54940B63"/>
    <w:multiLevelType w:val="hybridMultilevel"/>
    <w:tmpl w:val="CE66950A"/>
    <w:lvl w:ilvl="0" w:tplc="31F62B08">
      <w:start w:val="1"/>
      <w:numFmt w:val="decimal"/>
      <w:lvlText w:val="%1."/>
      <w:lvlJc w:val="left"/>
      <w:pPr>
        <w:ind w:left="360" w:hanging="360"/>
      </w:pPr>
      <w:rPr>
        <w:rFonts w:hint="default"/>
        <w:b w:val="false"/>
      </w:rPr>
    </w:lvl>
    <w:lvl w:ilvl="1" w:tplc="0C090019" w:tentative="true">
      <w:start w:val="1"/>
      <w:numFmt w:val="lowerLetter"/>
      <w:lvlText w:val="%2."/>
      <w:lvlJc w:val="left"/>
      <w:pPr>
        <w:ind w:left="1080" w:hanging="360"/>
      </w:pPr>
    </w:lvl>
    <w:lvl w:ilvl="2" w:tplc="0C09001B" w:tentative="true">
      <w:start w:val="1"/>
      <w:numFmt w:val="lowerRoman"/>
      <w:lvlText w:val="%3."/>
      <w:lvlJc w:val="right"/>
      <w:pPr>
        <w:ind w:left="1800" w:hanging="180"/>
      </w:pPr>
    </w:lvl>
    <w:lvl w:ilvl="3" w:tplc="0C09000F" w:tentative="true">
      <w:start w:val="1"/>
      <w:numFmt w:val="decimal"/>
      <w:lvlText w:val="%4."/>
      <w:lvlJc w:val="left"/>
      <w:pPr>
        <w:ind w:left="2520" w:hanging="360"/>
      </w:pPr>
    </w:lvl>
    <w:lvl w:ilvl="4" w:tplc="0C090019" w:tentative="true">
      <w:start w:val="1"/>
      <w:numFmt w:val="lowerLetter"/>
      <w:lvlText w:val="%5."/>
      <w:lvlJc w:val="left"/>
      <w:pPr>
        <w:ind w:left="3240" w:hanging="360"/>
      </w:pPr>
    </w:lvl>
    <w:lvl w:ilvl="5" w:tplc="0C09001B" w:tentative="true">
      <w:start w:val="1"/>
      <w:numFmt w:val="lowerRoman"/>
      <w:lvlText w:val="%6."/>
      <w:lvlJc w:val="right"/>
      <w:pPr>
        <w:ind w:left="3960" w:hanging="180"/>
      </w:pPr>
    </w:lvl>
    <w:lvl w:ilvl="6" w:tplc="0C09000F" w:tentative="true">
      <w:start w:val="1"/>
      <w:numFmt w:val="decimal"/>
      <w:lvlText w:val="%7."/>
      <w:lvlJc w:val="left"/>
      <w:pPr>
        <w:ind w:left="4680" w:hanging="360"/>
      </w:pPr>
    </w:lvl>
    <w:lvl w:ilvl="7" w:tplc="0C090019" w:tentative="true">
      <w:start w:val="1"/>
      <w:numFmt w:val="lowerLetter"/>
      <w:lvlText w:val="%8."/>
      <w:lvlJc w:val="left"/>
      <w:pPr>
        <w:ind w:left="5400" w:hanging="360"/>
      </w:pPr>
    </w:lvl>
    <w:lvl w:ilvl="8" w:tplc="0C09001B" w:tentative="true">
      <w:start w:val="1"/>
      <w:numFmt w:val="lowerRoman"/>
      <w:lvlText w:val="%9."/>
      <w:lvlJc w:val="right"/>
      <w:pPr>
        <w:ind w:left="6120" w:hanging="180"/>
      </w:pPr>
    </w:lvl>
  </w:abstractNum>
  <w:abstractNum w:abstractNumId="72">
    <w:nsid w:val="55921081"/>
    <w:multiLevelType w:val="hybridMultilevel"/>
    <w:tmpl w:val="3564AAF4"/>
    <w:lvl w:ilvl="0" w:tplc="86A61C18">
      <w:start w:val="1"/>
      <w:numFmt w:val="lowerRoman"/>
      <w:lvlText w:val="%1."/>
      <w:lvlJc w:val="left"/>
      <w:pPr>
        <w:ind w:left="1080" w:hanging="72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73">
    <w:nsid w:val="58B71FF8"/>
    <w:multiLevelType w:val="hybridMultilevel"/>
    <w:tmpl w:val="64FA3DBA"/>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74">
    <w:nsid w:val="59364334"/>
    <w:multiLevelType w:val="hybridMultilevel"/>
    <w:tmpl w:val="0AE4422C"/>
    <w:lvl w:ilvl="0" w:tplc="0C090001">
      <w:start w:val="1"/>
      <w:numFmt w:val="bullet"/>
      <w:lvlText w:val=""/>
      <w:lvlJc w:val="left"/>
      <w:pPr>
        <w:ind w:left="1287" w:hanging="360"/>
      </w:pPr>
      <w:rPr>
        <w:rFonts w:hint="default" w:ascii="Symbol" w:hAnsi="Symbol"/>
      </w:rPr>
    </w:lvl>
    <w:lvl w:ilvl="1" w:tplc="0C090003" w:tentative="true">
      <w:start w:val="1"/>
      <w:numFmt w:val="bullet"/>
      <w:lvlText w:val="o"/>
      <w:lvlJc w:val="left"/>
      <w:pPr>
        <w:ind w:left="2007" w:hanging="360"/>
      </w:pPr>
      <w:rPr>
        <w:rFonts w:hint="default" w:ascii="Courier New" w:hAnsi="Courier New" w:cs="Courier New"/>
      </w:rPr>
    </w:lvl>
    <w:lvl w:ilvl="2" w:tplc="0C090005" w:tentative="true">
      <w:start w:val="1"/>
      <w:numFmt w:val="bullet"/>
      <w:lvlText w:val=""/>
      <w:lvlJc w:val="left"/>
      <w:pPr>
        <w:ind w:left="2727" w:hanging="360"/>
      </w:pPr>
      <w:rPr>
        <w:rFonts w:hint="default" w:ascii="Wingdings" w:hAnsi="Wingdings"/>
      </w:rPr>
    </w:lvl>
    <w:lvl w:ilvl="3" w:tplc="0C090001" w:tentative="true">
      <w:start w:val="1"/>
      <w:numFmt w:val="bullet"/>
      <w:lvlText w:val=""/>
      <w:lvlJc w:val="left"/>
      <w:pPr>
        <w:ind w:left="3447" w:hanging="360"/>
      </w:pPr>
      <w:rPr>
        <w:rFonts w:hint="default" w:ascii="Symbol" w:hAnsi="Symbol"/>
      </w:rPr>
    </w:lvl>
    <w:lvl w:ilvl="4" w:tplc="0C090003" w:tentative="true">
      <w:start w:val="1"/>
      <w:numFmt w:val="bullet"/>
      <w:lvlText w:val="o"/>
      <w:lvlJc w:val="left"/>
      <w:pPr>
        <w:ind w:left="4167" w:hanging="360"/>
      </w:pPr>
      <w:rPr>
        <w:rFonts w:hint="default" w:ascii="Courier New" w:hAnsi="Courier New" w:cs="Courier New"/>
      </w:rPr>
    </w:lvl>
    <w:lvl w:ilvl="5" w:tplc="0C090005" w:tentative="true">
      <w:start w:val="1"/>
      <w:numFmt w:val="bullet"/>
      <w:lvlText w:val=""/>
      <w:lvlJc w:val="left"/>
      <w:pPr>
        <w:ind w:left="4887" w:hanging="360"/>
      </w:pPr>
      <w:rPr>
        <w:rFonts w:hint="default" w:ascii="Wingdings" w:hAnsi="Wingdings"/>
      </w:rPr>
    </w:lvl>
    <w:lvl w:ilvl="6" w:tplc="0C090001" w:tentative="true">
      <w:start w:val="1"/>
      <w:numFmt w:val="bullet"/>
      <w:lvlText w:val=""/>
      <w:lvlJc w:val="left"/>
      <w:pPr>
        <w:ind w:left="5607" w:hanging="360"/>
      </w:pPr>
      <w:rPr>
        <w:rFonts w:hint="default" w:ascii="Symbol" w:hAnsi="Symbol"/>
      </w:rPr>
    </w:lvl>
    <w:lvl w:ilvl="7" w:tplc="0C090003" w:tentative="true">
      <w:start w:val="1"/>
      <w:numFmt w:val="bullet"/>
      <w:lvlText w:val="o"/>
      <w:lvlJc w:val="left"/>
      <w:pPr>
        <w:ind w:left="6327" w:hanging="360"/>
      </w:pPr>
      <w:rPr>
        <w:rFonts w:hint="default" w:ascii="Courier New" w:hAnsi="Courier New" w:cs="Courier New"/>
      </w:rPr>
    </w:lvl>
    <w:lvl w:ilvl="8" w:tplc="0C090005" w:tentative="true">
      <w:start w:val="1"/>
      <w:numFmt w:val="bullet"/>
      <w:lvlText w:val=""/>
      <w:lvlJc w:val="left"/>
      <w:pPr>
        <w:ind w:left="7047" w:hanging="360"/>
      </w:pPr>
      <w:rPr>
        <w:rFonts w:hint="default" w:ascii="Wingdings" w:hAnsi="Wingdings"/>
      </w:rPr>
    </w:lvl>
  </w:abstractNum>
  <w:abstractNum w:abstractNumId="75">
    <w:nsid w:val="5A036D19"/>
    <w:multiLevelType w:val="hybridMultilevel"/>
    <w:tmpl w:val="FD6264F2"/>
    <w:lvl w:ilvl="0" w:tplc="BE4A9F5C">
      <w:start w:val="1"/>
      <w:numFmt w:val="decimal"/>
      <w:lvlText w:val="(%1)"/>
      <w:lvlJc w:val="left"/>
      <w:pPr>
        <w:ind w:left="927" w:hanging="360"/>
      </w:pPr>
      <w:rPr>
        <w:rFonts w:hint="default"/>
      </w:rPr>
    </w:lvl>
    <w:lvl w:ilvl="1" w:tplc="0C090019" w:tentative="true">
      <w:start w:val="1"/>
      <w:numFmt w:val="lowerLetter"/>
      <w:lvlText w:val="%2."/>
      <w:lvlJc w:val="left"/>
      <w:pPr>
        <w:ind w:left="1647" w:hanging="360"/>
      </w:pPr>
    </w:lvl>
    <w:lvl w:ilvl="2" w:tplc="0C09001B" w:tentative="true">
      <w:start w:val="1"/>
      <w:numFmt w:val="lowerRoman"/>
      <w:lvlText w:val="%3."/>
      <w:lvlJc w:val="right"/>
      <w:pPr>
        <w:ind w:left="2367" w:hanging="180"/>
      </w:pPr>
    </w:lvl>
    <w:lvl w:ilvl="3" w:tplc="0C09000F" w:tentative="true">
      <w:start w:val="1"/>
      <w:numFmt w:val="decimal"/>
      <w:lvlText w:val="%4."/>
      <w:lvlJc w:val="left"/>
      <w:pPr>
        <w:ind w:left="3087" w:hanging="360"/>
      </w:pPr>
    </w:lvl>
    <w:lvl w:ilvl="4" w:tplc="0C090019" w:tentative="true">
      <w:start w:val="1"/>
      <w:numFmt w:val="lowerLetter"/>
      <w:lvlText w:val="%5."/>
      <w:lvlJc w:val="left"/>
      <w:pPr>
        <w:ind w:left="3807" w:hanging="360"/>
      </w:pPr>
    </w:lvl>
    <w:lvl w:ilvl="5" w:tplc="0C09001B" w:tentative="true">
      <w:start w:val="1"/>
      <w:numFmt w:val="lowerRoman"/>
      <w:lvlText w:val="%6."/>
      <w:lvlJc w:val="right"/>
      <w:pPr>
        <w:ind w:left="4527" w:hanging="180"/>
      </w:pPr>
    </w:lvl>
    <w:lvl w:ilvl="6" w:tplc="0C09000F" w:tentative="true">
      <w:start w:val="1"/>
      <w:numFmt w:val="decimal"/>
      <w:lvlText w:val="%7."/>
      <w:lvlJc w:val="left"/>
      <w:pPr>
        <w:ind w:left="5247" w:hanging="360"/>
      </w:pPr>
    </w:lvl>
    <w:lvl w:ilvl="7" w:tplc="0C090019" w:tentative="true">
      <w:start w:val="1"/>
      <w:numFmt w:val="lowerLetter"/>
      <w:lvlText w:val="%8."/>
      <w:lvlJc w:val="left"/>
      <w:pPr>
        <w:ind w:left="5967" w:hanging="360"/>
      </w:pPr>
    </w:lvl>
    <w:lvl w:ilvl="8" w:tplc="0C09001B" w:tentative="true">
      <w:start w:val="1"/>
      <w:numFmt w:val="lowerRoman"/>
      <w:lvlText w:val="%9."/>
      <w:lvlJc w:val="right"/>
      <w:pPr>
        <w:ind w:left="6687" w:hanging="180"/>
      </w:pPr>
    </w:lvl>
  </w:abstractNum>
  <w:abstractNum w:abstractNumId="76">
    <w:nsid w:val="5A8B533D"/>
    <w:multiLevelType w:val="hybridMultilevel"/>
    <w:tmpl w:val="9ED4955C"/>
    <w:lvl w:ilvl="0" w:tplc="BBD0B9EC">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77">
    <w:nsid w:val="5C6D1450"/>
    <w:multiLevelType w:val="hybridMultilevel"/>
    <w:tmpl w:val="EC96F4AC"/>
    <w:lvl w:ilvl="0" w:tplc="BDFE6028">
      <w:start w:val="1"/>
      <w:numFmt w:val="bullet"/>
      <w:pStyle w:val="Bulletpointreview"/>
      <w:lvlText w:val=""/>
      <w:lvlJc w:val="left"/>
      <w:pPr>
        <w:tabs>
          <w:tab w:val="num" w:pos="360"/>
        </w:tabs>
        <w:ind w:left="360" w:hanging="360"/>
      </w:pPr>
      <w:rPr>
        <w:rFonts w:hint="default" w:ascii="Symbol" w:hAnsi="Symbol"/>
      </w:rPr>
    </w:lvl>
    <w:lvl w:ilvl="1" w:tplc="F20C443C">
      <w:start w:val="1"/>
      <w:numFmt w:val="bullet"/>
      <w:pStyle w:val="Bulletpointreview2"/>
      <w:lvlText w:val="o"/>
      <w:lvlJc w:val="left"/>
      <w:pPr>
        <w:tabs>
          <w:tab w:val="num" w:pos="1080"/>
        </w:tabs>
        <w:ind w:left="1080" w:hanging="360"/>
      </w:pPr>
      <w:rPr>
        <w:rFonts w:hint="default" w:ascii="Courier New" w:hAnsi="Courier New" w:cs="Courier New"/>
      </w:rPr>
    </w:lvl>
    <w:lvl w:ilvl="2" w:tplc="0C090005" w:tentative="true">
      <w:start w:val="1"/>
      <w:numFmt w:val="bullet"/>
      <w:lvlText w:val=""/>
      <w:lvlJc w:val="left"/>
      <w:pPr>
        <w:tabs>
          <w:tab w:val="num" w:pos="1800"/>
        </w:tabs>
        <w:ind w:left="1800" w:hanging="360"/>
      </w:pPr>
      <w:rPr>
        <w:rFonts w:hint="default" w:ascii="Wingdings" w:hAnsi="Wingdings"/>
      </w:rPr>
    </w:lvl>
    <w:lvl w:ilvl="3" w:tplc="0C090001" w:tentative="true">
      <w:start w:val="1"/>
      <w:numFmt w:val="bullet"/>
      <w:lvlText w:val=""/>
      <w:lvlJc w:val="left"/>
      <w:pPr>
        <w:tabs>
          <w:tab w:val="num" w:pos="2520"/>
        </w:tabs>
        <w:ind w:left="2520" w:hanging="360"/>
      </w:pPr>
      <w:rPr>
        <w:rFonts w:hint="default" w:ascii="Symbol" w:hAnsi="Symbol"/>
      </w:rPr>
    </w:lvl>
    <w:lvl w:ilvl="4" w:tplc="0C090003" w:tentative="true">
      <w:start w:val="1"/>
      <w:numFmt w:val="bullet"/>
      <w:lvlText w:val="o"/>
      <w:lvlJc w:val="left"/>
      <w:pPr>
        <w:tabs>
          <w:tab w:val="num" w:pos="3240"/>
        </w:tabs>
        <w:ind w:left="3240" w:hanging="360"/>
      </w:pPr>
      <w:rPr>
        <w:rFonts w:hint="default" w:ascii="Courier New" w:hAnsi="Courier New" w:cs="Courier New"/>
      </w:rPr>
    </w:lvl>
    <w:lvl w:ilvl="5" w:tplc="0C090005" w:tentative="true">
      <w:start w:val="1"/>
      <w:numFmt w:val="bullet"/>
      <w:lvlText w:val=""/>
      <w:lvlJc w:val="left"/>
      <w:pPr>
        <w:tabs>
          <w:tab w:val="num" w:pos="3960"/>
        </w:tabs>
        <w:ind w:left="3960" w:hanging="360"/>
      </w:pPr>
      <w:rPr>
        <w:rFonts w:hint="default" w:ascii="Wingdings" w:hAnsi="Wingdings"/>
      </w:rPr>
    </w:lvl>
    <w:lvl w:ilvl="6" w:tplc="0C090001" w:tentative="true">
      <w:start w:val="1"/>
      <w:numFmt w:val="bullet"/>
      <w:lvlText w:val=""/>
      <w:lvlJc w:val="left"/>
      <w:pPr>
        <w:tabs>
          <w:tab w:val="num" w:pos="4680"/>
        </w:tabs>
        <w:ind w:left="4680" w:hanging="360"/>
      </w:pPr>
      <w:rPr>
        <w:rFonts w:hint="default" w:ascii="Symbol" w:hAnsi="Symbol"/>
      </w:rPr>
    </w:lvl>
    <w:lvl w:ilvl="7" w:tplc="0C090003" w:tentative="true">
      <w:start w:val="1"/>
      <w:numFmt w:val="bullet"/>
      <w:lvlText w:val="o"/>
      <w:lvlJc w:val="left"/>
      <w:pPr>
        <w:tabs>
          <w:tab w:val="num" w:pos="5400"/>
        </w:tabs>
        <w:ind w:left="5400" w:hanging="360"/>
      </w:pPr>
      <w:rPr>
        <w:rFonts w:hint="default" w:ascii="Courier New" w:hAnsi="Courier New" w:cs="Courier New"/>
      </w:rPr>
    </w:lvl>
    <w:lvl w:ilvl="8" w:tplc="0C090005" w:tentative="true">
      <w:start w:val="1"/>
      <w:numFmt w:val="bullet"/>
      <w:lvlText w:val=""/>
      <w:lvlJc w:val="left"/>
      <w:pPr>
        <w:tabs>
          <w:tab w:val="num" w:pos="6120"/>
        </w:tabs>
        <w:ind w:left="6120" w:hanging="360"/>
      </w:pPr>
      <w:rPr>
        <w:rFonts w:hint="default" w:ascii="Wingdings" w:hAnsi="Wingdings"/>
      </w:rPr>
    </w:lvl>
  </w:abstractNum>
  <w:abstractNum w:abstractNumId="78">
    <w:nsid w:val="5D62461C"/>
    <w:multiLevelType w:val="hybridMultilevel"/>
    <w:tmpl w:val="BB10F55E"/>
    <w:lvl w:ilvl="0" w:tplc="0C090001">
      <w:start w:val="1"/>
      <w:numFmt w:val="bullet"/>
      <w:lvlText w:val=""/>
      <w:lvlJc w:val="left"/>
      <w:pPr>
        <w:ind w:left="927" w:hanging="360"/>
      </w:pPr>
      <w:rPr>
        <w:rFonts w:hint="default" w:ascii="Symbol" w:hAnsi="Symbol"/>
      </w:rPr>
    </w:lvl>
    <w:lvl w:ilvl="1" w:tplc="0C090003" w:tentative="true">
      <w:start w:val="1"/>
      <w:numFmt w:val="bullet"/>
      <w:lvlText w:val="o"/>
      <w:lvlJc w:val="left"/>
      <w:pPr>
        <w:ind w:left="1647" w:hanging="360"/>
      </w:pPr>
      <w:rPr>
        <w:rFonts w:hint="default" w:ascii="Courier New" w:hAnsi="Courier New" w:cs="Courier New"/>
      </w:rPr>
    </w:lvl>
    <w:lvl w:ilvl="2" w:tplc="0C090005" w:tentative="true">
      <w:start w:val="1"/>
      <w:numFmt w:val="bullet"/>
      <w:lvlText w:val=""/>
      <w:lvlJc w:val="left"/>
      <w:pPr>
        <w:ind w:left="2367" w:hanging="360"/>
      </w:pPr>
      <w:rPr>
        <w:rFonts w:hint="default" w:ascii="Wingdings" w:hAnsi="Wingdings"/>
      </w:rPr>
    </w:lvl>
    <w:lvl w:ilvl="3" w:tplc="0C090001" w:tentative="true">
      <w:start w:val="1"/>
      <w:numFmt w:val="bullet"/>
      <w:lvlText w:val=""/>
      <w:lvlJc w:val="left"/>
      <w:pPr>
        <w:ind w:left="3087" w:hanging="360"/>
      </w:pPr>
      <w:rPr>
        <w:rFonts w:hint="default" w:ascii="Symbol" w:hAnsi="Symbol"/>
      </w:rPr>
    </w:lvl>
    <w:lvl w:ilvl="4" w:tplc="0C090003" w:tentative="true">
      <w:start w:val="1"/>
      <w:numFmt w:val="bullet"/>
      <w:lvlText w:val="o"/>
      <w:lvlJc w:val="left"/>
      <w:pPr>
        <w:ind w:left="3807" w:hanging="360"/>
      </w:pPr>
      <w:rPr>
        <w:rFonts w:hint="default" w:ascii="Courier New" w:hAnsi="Courier New" w:cs="Courier New"/>
      </w:rPr>
    </w:lvl>
    <w:lvl w:ilvl="5" w:tplc="0C090005" w:tentative="true">
      <w:start w:val="1"/>
      <w:numFmt w:val="bullet"/>
      <w:lvlText w:val=""/>
      <w:lvlJc w:val="left"/>
      <w:pPr>
        <w:ind w:left="4527" w:hanging="360"/>
      </w:pPr>
      <w:rPr>
        <w:rFonts w:hint="default" w:ascii="Wingdings" w:hAnsi="Wingdings"/>
      </w:rPr>
    </w:lvl>
    <w:lvl w:ilvl="6" w:tplc="0C090001" w:tentative="true">
      <w:start w:val="1"/>
      <w:numFmt w:val="bullet"/>
      <w:lvlText w:val=""/>
      <w:lvlJc w:val="left"/>
      <w:pPr>
        <w:ind w:left="5247" w:hanging="360"/>
      </w:pPr>
      <w:rPr>
        <w:rFonts w:hint="default" w:ascii="Symbol" w:hAnsi="Symbol"/>
      </w:rPr>
    </w:lvl>
    <w:lvl w:ilvl="7" w:tplc="0C090003" w:tentative="true">
      <w:start w:val="1"/>
      <w:numFmt w:val="bullet"/>
      <w:lvlText w:val="o"/>
      <w:lvlJc w:val="left"/>
      <w:pPr>
        <w:ind w:left="5967" w:hanging="360"/>
      </w:pPr>
      <w:rPr>
        <w:rFonts w:hint="default" w:ascii="Courier New" w:hAnsi="Courier New" w:cs="Courier New"/>
      </w:rPr>
    </w:lvl>
    <w:lvl w:ilvl="8" w:tplc="0C090005" w:tentative="true">
      <w:start w:val="1"/>
      <w:numFmt w:val="bullet"/>
      <w:lvlText w:val=""/>
      <w:lvlJc w:val="left"/>
      <w:pPr>
        <w:ind w:left="6687" w:hanging="360"/>
      </w:pPr>
      <w:rPr>
        <w:rFonts w:hint="default" w:ascii="Wingdings" w:hAnsi="Wingdings"/>
      </w:rPr>
    </w:lvl>
  </w:abstractNum>
  <w:abstractNum w:abstractNumId="79">
    <w:nsid w:val="5D985FBC"/>
    <w:multiLevelType w:val="hybridMultilevel"/>
    <w:tmpl w:val="003422D6"/>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80">
    <w:nsid w:val="5EED0646"/>
    <w:multiLevelType w:val="multilevel"/>
    <w:tmpl w:val="D542C362"/>
    <w:styleLink w:val="List51"/>
    <w:lvl w:ilvl="0">
      <w:start w:val="1"/>
      <w:numFmt w:val="lowerLetter"/>
      <w:lvlText w:val="(%1)"/>
      <w:lvlJc w:val="left"/>
      <w:pPr>
        <w:tabs>
          <w:tab w:val="num" w:pos="405"/>
        </w:tabs>
        <w:ind w:left="405" w:hanging="405"/>
      </w:pPr>
      <w:rPr>
        <w:position w:val="0"/>
        <w:sz w:val="24"/>
        <w:szCs w:val="24"/>
        <w:rtl w:val="false"/>
        <w:lang w:val="en-US"/>
      </w:rPr>
    </w:lvl>
    <w:lvl w:ilvl="1">
      <w:start w:val="1"/>
      <w:numFmt w:val="lowerLetter"/>
      <w:lvlText w:val="(%1)(%2)"/>
      <w:lvlJc w:val="left"/>
      <w:pPr>
        <w:tabs>
          <w:tab w:val="num" w:pos="850"/>
        </w:tabs>
        <w:ind w:left="850" w:hanging="567"/>
      </w:pPr>
      <w:rPr>
        <w:position w:val="0"/>
        <w:sz w:val="24"/>
        <w:szCs w:val="24"/>
        <w:rtl w:val="false"/>
        <w:lang w:val="en-US"/>
      </w:rPr>
    </w:lvl>
    <w:lvl w:ilvl="2">
      <w:start w:val="1"/>
      <w:numFmt w:val="decimal"/>
      <w:lvlText w:val="%1.%2.%3."/>
      <w:lvlJc w:val="left"/>
      <w:pPr>
        <w:tabs>
          <w:tab w:val="num" w:pos="720"/>
        </w:tabs>
        <w:ind w:left="720" w:hanging="720"/>
      </w:pPr>
      <w:rPr>
        <w:position w:val="0"/>
        <w:sz w:val="24"/>
        <w:szCs w:val="24"/>
        <w:rtl w:val="false"/>
        <w:lang w:val="en-US"/>
      </w:rPr>
    </w:lvl>
    <w:lvl w:ilvl="3">
      <w:start w:val="1"/>
      <w:numFmt w:val="decimal"/>
      <w:lvlText w:val="%1.%2.%3.%4."/>
      <w:lvlJc w:val="left"/>
      <w:pPr>
        <w:tabs>
          <w:tab w:val="num" w:pos="1080"/>
        </w:tabs>
        <w:ind w:left="1080" w:hanging="1080"/>
      </w:pPr>
      <w:rPr>
        <w:position w:val="0"/>
        <w:sz w:val="24"/>
        <w:szCs w:val="24"/>
        <w:rtl w:val="false"/>
        <w:lang w:val="en-US"/>
      </w:rPr>
    </w:lvl>
    <w:lvl w:ilvl="4">
      <w:start w:val="1"/>
      <w:numFmt w:val="decimal"/>
      <w:lvlText w:val="%1.%2.%3.%4.%5."/>
      <w:lvlJc w:val="left"/>
      <w:pPr>
        <w:tabs>
          <w:tab w:val="num" w:pos="1080"/>
        </w:tabs>
        <w:ind w:left="1080" w:hanging="1080"/>
      </w:pPr>
      <w:rPr>
        <w:position w:val="0"/>
        <w:sz w:val="24"/>
        <w:szCs w:val="24"/>
        <w:rtl w:val="false"/>
        <w:lang w:val="en-US"/>
      </w:rPr>
    </w:lvl>
    <w:lvl w:ilvl="5">
      <w:start w:val="1"/>
      <w:numFmt w:val="decimal"/>
      <w:lvlText w:val="%1.%2.%3.%4.%5.%6."/>
      <w:lvlJc w:val="left"/>
      <w:pPr>
        <w:tabs>
          <w:tab w:val="num" w:pos="1440"/>
        </w:tabs>
        <w:ind w:left="1440" w:hanging="1440"/>
      </w:pPr>
      <w:rPr>
        <w:position w:val="0"/>
        <w:sz w:val="24"/>
        <w:szCs w:val="24"/>
        <w:rtl w:val="false"/>
        <w:lang w:val="en-US"/>
      </w:rPr>
    </w:lvl>
    <w:lvl w:ilvl="6">
      <w:start w:val="1"/>
      <w:numFmt w:val="decimal"/>
      <w:lvlText w:val="%1.%2.%3.%4.%5.%6.%7."/>
      <w:lvlJc w:val="left"/>
      <w:pPr>
        <w:tabs>
          <w:tab w:val="num" w:pos="1440"/>
        </w:tabs>
        <w:ind w:left="1440" w:hanging="1440"/>
      </w:pPr>
      <w:rPr>
        <w:position w:val="0"/>
        <w:sz w:val="24"/>
        <w:szCs w:val="24"/>
        <w:rtl w:val="false"/>
        <w:lang w:val="en-US"/>
      </w:rPr>
    </w:lvl>
    <w:lvl w:ilvl="7">
      <w:start w:val="1"/>
      <w:numFmt w:val="decimal"/>
      <w:lvlText w:val="%1.%2.%3.%4.%5.%6.%7.%8."/>
      <w:lvlJc w:val="left"/>
      <w:pPr>
        <w:tabs>
          <w:tab w:val="num" w:pos="1800"/>
        </w:tabs>
        <w:ind w:left="1800" w:hanging="1800"/>
      </w:pPr>
      <w:rPr>
        <w:position w:val="0"/>
        <w:sz w:val="24"/>
        <w:szCs w:val="24"/>
        <w:rtl w:val="false"/>
        <w:lang w:val="en-US"/>
      </w:rPr>
    </w:lvl>
    <w:lvl w:ilvl="8">
      <w:start w:val="1"/>
      <w:numFmt w:val="decimal"/>
      <w:lvlText w:val="%1.%2.%3.%4.%5.%6.%7.%8.%9."/>
      <w:lvlJc w:val="left"/>
      <w:pPr>
        <w:tabs>
          <w:tab w:val="num" w:pos="1800"/>
        </w:tabs>
        <w:ind w:left="1800" w:hanging="1800"/>
      </w:pPr>
      <w:rPr>
        <w:position w:val="0"/>
        <w:sz w:val="24"/>
        <w:szCs w:val="24"/>
        <w:rtl w:val="false"/>
        <w:lang w:val="en-US"/>
      </w:rPr>
    </w:lvl>
  </w:abstractNum>
  <w:abstractNum w:abstractNumId="81">
    <w:nsid w:val="62BE628B"/>
    <w:multiLevelType w:val="multilevel"/>
    <w:tmpl w:val="810E6B1A"/>
    <w:styleLink w:val="List31"/>
    <w:lvl w:ilvl="0">
      <w:start w:val="1"/>
      <w:numFmt w:val="decimal"/>
      <w:lvlText w:val="%1."/>
      <w:lvlJc w:val="left"/>
      <w:pPr>
        <w:tabs>
          <w:tab w:val="num" w:pos="114"/>
        </w:tabs>
      </w:pPr>
      <w:rPr>
        <w:position w:val="0"/>
        <w:sz w:val="24"/>
        <w:szCs w:val="24"/>
        <w:rtl w:val="false"/>
        <w:lang w:val="en-US"/>
      </w:rPr>
    </w:lvl>
    <w:lvl w:ilvl="1">
      <w:start w:val="1"/>
      <w:numFmt w:val="lowerLetter"/>
      <w:lvlText w:val="(%1)(%2)"/>
      <w:lvlJc w:val="left"/>
      <w:pPr>
        <w:tabs>
          <w:tab w:val="num" w:pos="850"/>
        </w:tabs>
        <w:ind w:left="850" w:hanging="567"/>
      </w:pPr>
      <w:rPr>
        <w:position w:val="0"/>
        <w:sz w:val="24"/>
        <w:szCs w:val="24"/>
        <w:rtl w:val="false"/>
        <w:lang w:val="en-US"/>
      </w:rPr>
    </w:lvl>
    <w:lvl w:ilvl="2">
      <w:start w:val="1"/>
      <w:numFmt w:val="decimal"/>
      <w:lvlText w:val="%1.%2.%3."/>
      <w:lvlJc w:val="left"/>
      <w:pPr>
        <w:tabs>
          <w:tab w:val="num" w:pos="114"/>
        </w:tabs>
      </w:pPr>
      <w:rPr>
        <w:position w:val="0"/>
        <w:sz w:val="24"/>
        <w:szCs w:val="24"/>
        <w:rtl w:val="false"/>
        <w:lang w:val="en-US"/>
      </w:rPr>
    </w:lvl>
    <w:lvl w:ilvl="3">
      <w:start w:val="1"/>
      <w:numFmt w:val="decimal"/>
      <w:lvlText w:val="%1.%2.%3.%4."/>
      <w:lvlJc w:val="left"/>
      <w:pPr>
        <w:tabs>
          <w:tab w:val="num" w:pos="114"/>
        </w:tabs>
      </w:pPr>
      <w:rPr>
        <w:position w:val="0"/>
        <w:sz w:val="24"/>
        <w:szCs w:val="24"/>
        <w:rtl w:val="false"/>
        <w:lang w:val="en-US"/>
      </w:rPr>
    </w:lvl>
    <w:lvl w:ilvl="4">
      <w:start w:val="1"/>
      <w:numFmt w:val="decimal"/>
      <w:lvlText w:val="%1.%2.%3.%4.%5."/>
      <w:lvlJc w:val="left"/>
      <w:pPr>
        <w:tabs>
          <w:tab w:val="num" w:pos="114"/>
        </w:tabs>
      </w:pPr>
      <w:rPr>
        <w:position w:val="0"/>
        <w:sz w:val="24"/>
        <w:szCs w:val="24"/>
        <w:rtl w:val="false"/>
        <w:lang w:val="en-US"/>
      </w:rPr>
    </w:lvl>
    <w:lvl w:ilvl="5">
      <w:start w:val="1"/>
      <w:numFmt w:val="decimal"/>
      <w:lvlText w:val="%1.%2.%3.%4.%5.%6."/>
      <w:lvlJc w:val="left"/>
      <w:pPr>
        <w:tabs>
          <w:tab w:val="num" w:pos="114"/>
        </w:tabs>
      </w:pPr>
      <w:rPr>
        <w:position w:val="0"/>
        <w:sz w:val="24"/>
        <w:szCs w:val="24"/>
        <w:rtl w:val="false"/>
        <w:lang w:val="en-US"/>
      </w:rPr>
    </w:lvl>
    <w:lvl w:ilvl="6">
      <w:start w:val="1"/>
      <w:numFmt w:val="decimal"/>
      <w:lvlText w:val="%1.%2.%3.%4.%5.%6.%7."/>
      <w:lvlJc w:val="left"/>
      <w:pPr>
        <w:tabs>
          <w:tab w:val="num" w:pos="114"/>
        </w:tabs>
      </w:pPr>
      <w:rPr>
        <w:position w:val="0"/>
        <w:sz w:val="24"/>
        <w:szCs w:val="24"/>
        <w:rtl w:val="false"/>
        <w:lang w:val="en-US"/>
      </w:rPr>
    </w:lvl>
    <w:lvl w:ilvl="7">
      <w:start w:val="1"/>
      <w:numFmt w:val="decimal"/>
      <w:lvlText w:val="%1.%2.%3.%4.%5.%6.%7.%8."/>
      <w:lvlJc w:val="left"/>
      <w:pPr>
        <w:tabs>
          <w:tab w:val="num" w:pos="114"/>
        </w:tabs>
      </w:pPr>
      <w:rPr>
        <w:position w:val="0"/>
        <w:sz w:val="24"/>
        <w:szCs w:val="24"/>
        <w:rtl w:val="false"/>
        <w:lang w:val="en-US"/>
      </w:rPr>
    </w:lvl>
    <w:lvl w:ilvl="8">
      <w:start w:val="1"/>
      <w:numFmt w:val="decimal"/>
      <w:lvlText w:val="%1.%2.%3.%4.%5.%6.%7.%8.%9."/>
      <w:lvlJc w:val="left"/>
      <w:pPr>
        <w:tabs>
          <w:tab w:val="num" w:pos="114"/>
        </w:tabs>
      </w:pPr>
      <w:rPr>
        <w:position w:val="0"/>
        <w:sz w:val="24"/>
        <w:szCs w:val="24"/>
        <w:rtl w:val="false"/>
        <w:lang w:val="en-US"/>
      </w:rPr>
    </w:lvl>
  </w:abstractNum>
  <w:abstractNum w:abstractNumId="82">
    <w:nsid w:val="63FF0AB3"/>
    <w:multiLevelType w:val="multilevel"/>
    <w:tmpl w:val="30DE2598"/>
    <w:styleLink w:val="List41"/>
    <w:lvl w:ilvl="0">
      <w:start w:val="1"/>
      <w:numFmt w:val="decimal"/>
      <w:lvlText w:val="%1."/>
      <w:lvlJc w:val="left"/>
      <w:pPr>
        <w:tabs>
          <w:tab w:val="num" w:pos="114"/>
        </w:tabs>
      </w:pPr>
      <w:rPr>
        <w:position w:val="0"/>
        <w:sz w:val="24"/>
        <w:szCs w:val="24"/>
        <w:rtl w:val="false"/>
        <w:lang w:val="en-US"/>
      </w:rPr>
    </w:lvl>
    <w:lvl w:ilvl="1">
      <w:start w:val="9"/>
      <w:numFmt w:val="decimal"/>
      <w:lvlText w:val="%1.%2."/>
      <w:lvlJc w:val="left"/>
      <w:pPr>
        <w:tabs>
          <w:tab w:val="num" w:pos="567"/>
        </w:tabs>
        <w:ind w:left="567" w:hanging="567"/>
      </w:pPr>
      <w:rPr>
        <w:position w:val="0"/>
        <w:sz w:val="24"/>
        <w:szCs w:val="24"/>
        <w:rtl w:val="false"/>
        <w:lang w:val="en-US"/>
      </w:rPr>
    </w:lvl>
    <w:lvl w:ilvl="2">
      <w:start w:val="1"/>
      <w:numFmt w:val="decimal"/>
      <w:lvlText w:val="%1.%2.%3."/>
      <w:lvlJc w:val="left"/>
      <w:pPr>
        <w:tabs>
          <w:tab w:val="num" w:pos="114"/>
        </w:tabs>
      </w:pPr>
      <w:rPr>
        <w:position w:val="0"/>
        <w:sz w:val="24"/>
        <w:szCs w:val="24"/>
        <w:rtl w:val="false"/>
        <w:lang w:val="en-US"/>
      </w:rPr>
    </w:lvl>
    <w:lvl w:ilvl="3">
      <w:start w:val="1"/>
      <w:numFmt w:val="decimal"/>
      <w:lvlText w:val="%1.%2.%3.%4."/>
      <w:lvlJc w:val="left"/>
      <w:pPr>
        <w:tabs>
          <w:tab w:val="num" w:pos="114"/>
        </w:tabs>
      </w:pPr>
      <w:rPr>
        <w:position w:val="0"/>
        <w:sz w:val="24"/>
        <w:szCs w:val="24"/>
        <w:rtl w:val="false"/>
        <w:lang w:val="en-US"/>
      </w:rPr>
    </w:lvl>
    <w:lvl w:ilvl="4">
      <w:start w:val="1"/>
      <w:numFmt w:val="decimal"/>
      <w:lvlText w:val="%1.%2.%3.%4.%5."/>
      <w:lvlJc w:val="left"/>
      <w:pPr>
        <w:tabs>
          <w:tab w:val="num" w:pos="114"/>
        </w:tabs>
      </w:pPr>
      <w:rPr>
        <w:position w:val="0"/>
        <w:sz w:val="24"/>
        <w:szCs w:val="24"/>
        <w:rtl w:val="false"/>
        <w:lang w:val="en-US"/>
      </w:rPr>
    </w:lvl>
    <w:lvl w:ilvl="5">
      <w:start w:val="1"/>
      <w:numFmt w:val="decimal"/>
      <w:lvlText w:val="%1.%2.%3.%4.%5.%6."/>
      <w:lvlJc w:val="left"/>
      <w:pPr>
        <w:tabs>
          <w:tab w:val="num" w:pos="114"/>
        </w:tabs>
      </w:pPr>
      <w:rPr>
        <w:position w:val="0"/>
        <w:sz w:val="24"/>
        <w:szCs w:val="24"/>
        <w:rtl w:val="false"/>
        <w:lang w:val="en-US"/>
      </w:rPr>
    </w:lvl>
    <w:lvl w:ilvl="6">
      <w:start w:val="1"/>
      <w:numFmt w:val="decimal"/>
      <w:lvlText w:val="%1.%2.%3.%4.%5.%6.%7."/>
      <w:lvlJc w:val="left"/>
      <w:pPr>
        <w:tabs>
          <w:tab w:val="num" w:pos="114"/>
        </w:tabs>
      </w:pPr>
      <w:rPr>
        <w:position w:val="0"/>
        <w:sz w:val="24"/>
        <w:szCs w:val="24"/>
        <w:rtl w:val="false"/>
        <w:lang w:val="en-US"/>
      </w:rPr>
    </w:lvl>
    <w:lvl w:ilvl="7">
      <w:start w:val="1"/>
      <w:numFmt w:val="decimal"/>
      <w:lvlText w:val="%1.%2.%3.%4.%5.%6.%7.%8."/>
      <w:lvlJc w:val="left"/>
      <w:pPr>
        <w:tabs>
          <w:tab w:val="num" w:pos="114"/>
        </w:tabs>
      </w:pPr>
      <w:rPr>
        <w:position w:val="0"/>
        <w:sz w:val="24"/>
        <w:szCs w:val="24"/>
        <w:rtl w:val="false"/>
        <w:lang w:val="en-US"/>
      </w:rPr>
    </w:lvl>
    <w:lvl w:ilvl="8">
      <w:start w:val="1"/>
      <w:numFmt w:val="decimal"/>
      <w:lvlText w:val="%1.%2.%3.%4.%5.%6.%7.%8.%9."/>
      <w:lvlJc w:val="left"/>
      <w:pPr>
        <w:tabs>
          <w:tab w:val="num" w:pos="114"/>
        </w:tabs>
      </w:pPr>
      <w:rPr>
        <w:position w:val="0"/>
        <w:sz w:val="24"/>
        <w:szCs w:val="24"/>
        <w:rtl w:val="false"/>
        <w:lang w:val="en-US"/>
      </w:rPr>
    </w:lvl>
  </w:abstractNum>
  <w:abstractNum w:abstractNumId="83">
    <w:nsid w:val="663430FE"/>
    <w:multiLevelType w:val="hybridMultilevel"/>
    <w:tmpl w:val="71867AE2"/>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84">
    <w:nsid w:val="691811A9"/>
    <w:multiLevelType w:val="hybridMultilevel"/>
    <w:tmpl w:val="4504125E"/>
    <w:lvl w:ilvl="0" w:tplc="0C090001">
      <w:start w:val="1"/>
      <w:numFmt w:val="bullet"/>
      <w:lvlText w:val=""/>
      <w:lvlJc w:val="left"/>
      <w:pPr>
        <w:ind w:left="927" w:hanging="360"/>
      </w:pPr>
      <w:rPr>
        <w:rFonts w:hint="default" w:ascii="Symbol" w:hAnsi="Symbol"/>
      </w:rPr>
    </w:lvl>
    <w:lvl w:ilvl="1" w:tplc="0C090003" w:tentative="true">
      <w:start w:val="1"/>
      <w:numFmt w:val="bullet"/>
      <w:lvlText w:val="o"/>
      <w:lvlJc w:val="left"/>
      <w:pPr>
        <w:ind w:left="1647" w:hanging="360"/>
      </w:pPr>
      <w:rPr>
        <w:rFonts w:hint="default" w:ascii="Courier New" w:hAnsi="Courier New" w:cs="Courier New"/>
      </w:rPr>
    </w:lvl>
    <w:lvl w:ilvl="2" w:tplc="0C090005" w:tentative="true">
      <w:start w:val="1"/>
      <w:numFmt w:val="bullet"/>
      <w:lvlText w:val=""/>
      <w:lvlJc w:val="left"/>
      <w:pPr>
        <w:ind w:left="2367" w:hanging="360"/>
      </w:pPr>
      <w:rPr>
        <w:rFonts w:hint="default" w:ascii="Wingdings" w:hAnsi="Wingdings"/>
      </w:rPr>
    </w:lvl>
    <w:lvl w:ilvl="3" w:tplc="0C090001" w:tentative="true">
      <w:start w:val="1"/>
      <w:numFmt w:val="bullet"/>
      <w:lvlText w:val=""/>
      <w:lvlJc w:val="left"/>
      <w:pPr>
        <w:ind w:left="3087" w:hanging="360"/>
      </w:pPr>
      <w:rPr>
        <w:rFonts w:hint="default" w:ascii="Symbol" w:hAnsi="Symbol"/>
      </w:rPr>
    </w:lvl>
    <w:lvl w:ilvl="4" w:tplc="0C090003" w:tentative="true">
      <w:start w:val="1"/>
      <w:numFmt w:val="bullet"/>
      <w:lvlText w:val="o"/>
      <w:lvlJc w:val="left"/>
      <w:pPr>
        <w:ind w:left="3807" w:hanging="360"/>
      </w:pPr>
      <w:rPr>
        <w:rFonts w:hint="default" w:ascii="Courier New" w:hAnsi="Courier New" w:cs="Courier New"/>
      </w:rPr>
    </w:lvl>
    <w:lvl w:ilvl="5" w:tplc="0C090005" w:tentative="true">
      <w:start w:val="1"/>
      <w:numFmt w:val="bullet"/>
      <w:lvlText w:val=""/>
      <w:lvlJc w:val="left"/>
      <w:pPr>
        <w:ind w:left="4527" w:hanging="360"/>
      </w:pPr>
      <w:rPr>
        <w:rFonts w:hint="default" w:ascii="Wingdings" w:hAnsi="Wingdings"/>
      </w:rPr>
    </w:lvl>
    <w:lvl w:ilvl="6" w:tplc="0C090001" w:tentative="true">
      <w:start w:val="1"/>
      <w:numFmt w:val="bullet"/>
      <w:lvlText w:val=""/>
      <w:lvlJc w:val="left"/>
      <w:pPr>
        <w:ind w:left="5247" w:hanging="360"/>
      </w:pPr>
      <w:rPr>
        <w:rFonts w:hint="default" w:ascii="Symbol" w:hAnsi="Symbol"/>
      </w:rPr>
    </w:lvl>
    <w:lvl w:ilvl="7" w:tplc="0C090003" w:tentative="true">
      <w:start w:val="1"/>
      <w:numFmt w:val="bullet"/>
      <w:lvlText w:val="o"/>
      <w:lvlJc w:val="left"/>
      <w:pPr>
        <w:ind w:left="5967" w:hanging="360"/>
      </w:pPr>
      <w:rPr>
        <w:rFonts w:hint="default" w:ascii="Courier New" w:hAnsi="Courier New" w:cs="Courier New"/>
      </w:rPr>
    </w:lvl>
    <w:lvl w:ilvl="8" w:tplc="0C090005" w:tentative="true">
      <w:start w:val="1"/>
      <w:numFmt w:val="bullet"/>
      <w:lvlText w:val=""/>
      <w:lvlJc w:val="left"/>
      <w:pPr>
        <w:ind w:left="6687" w:hanging="360"/>
      </w:pPr>
      <w:rPr>
        <w:rFonts w:hint="default" w:ascii="Wingdings" w:hAnsi="Wingdings"/>
      </w:rPr>
    </w:lvl>
  </w:abstractNum>
  <w:abstractNum w:abstractNumId="85">
    <w:nsid w:val="6CCF080E"/>
    <w:multiLevelType w:val="hybridMultilevel"/>
    <w:tmpl w:val="51D0E9B2"/>
    <w:lvl w:ilvl="0" w:tplc="0C090001">
      <w:start w:val="1"/>
      <w:numFmt w:val="bullet"/>
      <w:lvlText w:val=""/>
      <w:lvlJc w:val="left"/>
      <w:pPr>
        <w:ind w:left="927" w:hanging="360"/>
      </w:pPr>
      <w:rPr>
        <w:rFonts w:hint="default" w:ascii="Symbol" w:hAnsi="Symbol"/>
      </w:rPr>
    </w:lvl>
    <w:lvl w:ilvl="1" w:tplc="0C090003" w:tentative="true">
      <w:start w:val="1"/>
      <w:numFmt w:val="bullet"/>
      <w:lvlText w:val="o"/>
      <w:lvlJc w:val="left"/>
      <w:pPr>
        <w:ind w:left="1647" w:hanging="360"/>
      </w:pPr>
      <w:rPr>
        <w:rFonts w:hint="default" w:ascii="Courier New" w:hAnsi="Courier New" w:cs="Courier New"/>
      </w:rPr>
    </w:lvl>
    <w:lvl w:ilvl="2" w:tplc="0C090005" w:tentative="true">
      <w:start w:val="1"/>
      <w:numFmt w:val="bullet"/>
      <w:lvlText w:val=""/>
      <w:lvlJc w:val="left"/>
      <w:pPr>
        <w:ind w:left="2367" w:hanging="360"/>
      </w:pPr>
      <w:rPr>
        <w:rFonts w:hint="default" w:ascii="Wingdings" w:hAnsi="Wingdings"/>
      </w:rPr>
    </w:lvl>
    <w:lvl w:ilvl="3" w:tplc="0C090001" w:tentative="true">
      <w:start w:val="1"/>
      <w:numFmt w:val="bullet"/>
      <w:lvlText w:val=""/>
      <w:lvlJc w:val="left"/>
      <w:pPr>
        <w:ind w:left="3087" w:hanging="360"/>
      </w:pPr>
      <w:rPr>
        <w:rFonts w:hint="default" w:ascii="Symbol" w:hAnsi="Symbol"/>
      </w:rPr>
    </w:lvl>
    <w:lvl w:ilvl="4" w:tplc="0C090003" w:tentative="true">
      <w:start w:val="1"/>
      <w:numFmt w:val="bullet"/>
      <w:lvlText w:val="o"/>
      <w:lvlJc w:val="left"/>
      <w:pPr>
        <w:ind w:left="3807" w:hanging="360"/>
      </w:pPr>
      <w:rPr>
        <w:rFonts w:hint="default" w:ascii="Courier New" w:hAnsi="Courier New" w:cs="Courier New"/>
      </w:rPr>
    </w:lvl>
    <w:lvl w:ilvl="5" w:tplc="0C090005" w:tentative="true">
      <w:start w:val="1"/>
      <w:numFmt w:val="bullet"/>
      <w:lvlText w:val=""/>
      <w:lvlJc w:val="left"/>
      <w:pPr>
        <w:ind w:left="4527" w:hanging="360"/>
      </w:pPr>
      <w:rPr>
        <w:rFonts w:hint="default" w:ascii="Wingdings" w:hAnsi="Wingdings"/>
      </w:rPr>
    </w:lvl>
    <w:lvl w:ilvl="6" w:tplc="0C090001" w:tentative="true">
      <w:start w:val="1"/>
      <w:numFmt w:val="bullet"/>
      <w:lvlText w:val=""/>
      <w:lvlJc w:val="left"/>
      <w:pPr>
        <w:ind w:left="5247" w:hanging="360"/>
      </w:pPr>
      <w:rPr>
        <w:rFonts w:hint="default" w:ascii="Symbol" w:hAnsi="Symbol"/>
      </w:rPr>
    </w:lvl>
    <w:lvl w:ilvl="7" w:tplc="0C090003" w:tentative="true">
      <w:start w:val="1"/>
      <w:numFmt w:val="bullet"/>
      <w:lvlText w:val="o"/>
      <w:lvlJc w:val="left"/>
      <w:pPr>
        <w:ind w:left="5967" w:hanging="360"/>
      </w:pPr>
      <w:rPr>
        <w:rFonts w:hint="default" w:ascii="Courier New" w:hAnsi="Courier New" w:cs="Courier New"/>
      </w:rPr>
    </w:lvl>
    <w:lvl w:ilvl="8" w:tplc="0C090005" w:tentative="true">
      <w:start w:val="1"/>
      <w:numFmt w:val="bullet"/>
      <w:lvlText w:val=""/>
      <w:lvlJc w:val="left"/>
      <w:pPr>
        <w:ind w:left="6687" w:hanging="360"/>
      </w:pPr>
      <w:rPr>
        <w:rFonts w:hint="default" w:ascii="Wingdings" w:hAnsi="Wingdings"/>
      </w:rPr>
    </w:lvl>
  </w:abstractNum>
  <w:abstractNum w:abstractNumId="86">
    <w:nsid w:val="6D10500F"/>
    <w:multiLevelType w:val="multilevel"/>
    <w:tmpl w:val="246475DA"/>
    <w:styleLink w:val="List9"/>
    <w:lvl w:ilvl="0">
      <w:start w:val="1"/>
      <w:numFmt w:val="decimal"/>
      <w:lvlText w:val="%1."/>
      <w:lvlJc w:val="left"/>
      <w:pPr>
        <w:tabs>
          <w:tab w:val="num" w:pos="114"/>
        </w:tabs>
      </w:pPr>
      <w:rPr>
        <w:position w:val="0"/>
        <w:sz w:val="24"/>
        <w:szCs w:val="24"/>
        <w:rtl w:val="false"/>
        <w:lang w:val="en-US"/>
      </w:rPr>
    </w:lvl>
    <w:lvl w:ilvl="1">
      <w:start w:val="1"/>
      <w:numFmt w:val="lowerLetter"/>
      <w:lvlText w:val="(%1)(%2)"/>
      <w:lvlJc w:val="left"/>
      <w:pPr>
        <w:tabs>
          <w:tab w:val="num" w:pos="567"/>
        </w:tabs>
        <w:ind w:left="567" w:hanging="567"/>
      </w:pPr>
      <w:rPr>
        <w:position w:val="0"/>
        <w:sz w:val="24"/>
        <w:szCs w:val="24"/>
        <w:rtl w:val="false"/>
        <w:lang w:val="en-US"/>
      </w:rPr>
    </w:lvl>
    <w:lvl w:ilvl="2">
      <w:start w:val="1"/>
      <w:numFmt w:val="decimal"/>
      <w:lvlText w:val="%1.%2.%3."/>
      <w:lvlJc w:val="left"/>
      <w:pPr>
        <w:tabs>
          <w:tab w:val="num" w:pos="114"/>
        </w:tabs>
      </w:pPr>
      <w:rPr>
        <w:position w:val="0"/>
        <w:sz w:val="24"/>
        <w:szCs w:val="24"/>
        <w:rtl w:val="false"/>
        <w:lang w:val="en-US"/>
      </w:rPr>
    </w:lvl>
    <w:lvl w:ilvl="3">
      <w:start w:val="1"/>
      <w:numFmt w:val="decimal"/>
      <w:lvlText w:val="%1.%2.%3.%4."/>
      <w:lvlJc w:val="left"/>
      <w:pPr>
        <w:tabs>
          <w:tab w:val="num" w:pos="114"/>
        </w:tabs>
      </w:pPr>
      <w:rPr>
        <w:position w:val="0"/>
        <w:sz w:val="24"/>
        <w:szCs w:val="24"/>
        <w:rtl w:val="false"/>
        <w:lang w:val="en-US"/>
      </w:rPr>
    </w:lvl>
    <w:lvl w:ilvl="4">
      <w:start w:val="1"/>
      <w:numFmt w:val="decimal"/>
      <w:lvlText w:val="%1.%2.%3.%4.%5."/>
      <w:lvlJc w:val="left"/>
      <w:pPr>
        <w:tabs>
          <w:tab w:val="num" w:pos="114"/>
        </w:tabs>
      </w:pPr>
      <w:rPr>
        <w:position w:val="0"/>
        <w:sz w:val="24"/>
        <w:szCs w:val="24"/>
        <w:rtl w:val="false"/>
        <w:lang w:val="en-US"/>
      </w:rPr>
    </w:lvl>
    <w:lvl w:ilvl="5">
      <w:start w:val="1"/>
      <w:numFmt w:val="decimal"/>
      <w:lvlText w:val="%1.%2.%3.%4.%5.%6."/>
      <w:lvlJc w:val="left"/>
      <w:pPr>
        <w:tabs>
          <w:tab w:val="num" w:pos="114"/>
        </w:tabs>
      </w:pPr>
      <w:rPr>
        <w:position w:val="0"/>
        <w:sz w:val="24"/>
        <w:szCs w:val="24"/>
        <w:rtl w:val="false"/>
        <w:lang w:val="en-US"/>
      </w:rPr>
    </w:lvl>
    <w:lvl w:ilvl="6">
      <w:start w:val="1"/>
      <w:numFmt w:val="decimal"/>
      <w:lvlText w:val="%1.%2.%3.%4.%5.%6.%7."/>
      <w:lvlJc w:val="left"/>
      <w:pPr>
        <w:tabs>
          <w:tab w:val="num" w:pos="114"/>
        </w:tabs>
      </w:pPr>
      <w:rPr>
        <w:position w:val="0"/>
        <w:sz w:val="24"/>
        <w:szCs w:val="24"/>
        <w:rtl w:val="false"/>
        <w:lang w:val="en-US"/>
      </w:rPr>
    </w:lvl>
    <w:lvl w:ilvl="7">
      <w:start w:val="1"/>
      <w:numFmt w:val="decimal"/>
      <w:lvlText w:val="%1.%2.%3.%4.%5.%6.%7.%8."/>
      <w:lvlJc w:val="left"/>
      <w:pPr>
        <w:tabs>
          <w:tab w:val="num" w:pos="114"/>
        </w:tabs>
      </w:pPr>
      <w:rPr>
        <w:position w:val="0"/>
        <w:sz w:val="24"/>
        <w:szCs w:val="24"/>
        <w:rtl w:val="false"/>
        <w:lang w:val="en-US"/>
      </w:rPr>
    </w:lvl>
    <w:lvl w:ilvl="8">
      <w:start w:val="1"/>
      <w:numFmt w:val="decimal"/>
      <w:lvlText w:val="%1.%2.%3.%4.%5.%6.%7.%8.%9."/>
      <w:lvlJc w:val="left"/>
      <w:pPr>
        <w:tabs>
          <w:tab w:val="num" w:pos="114"/>
        </w:tabs>
      </w:pPr>
      <w:rPr>
        <w:position w:val="0"/>
        <w:sz w:val="24"/>
        <w:szCs w:val="24"/>
        <w:rtl w:val="false"/>
        <w:lang w:val="en-US"/>
      </w:rPr>
    </w:lvl>
  </w:abstractNum>
  <w:abstractNum w:abstractNumId="87">
    <w:nsid w:val="6D9C3A17"/>
    <w:multiLevelType w:val="hybridMultilevel"/>
    <w:tmpl w:val="67B2833A"/>
    <w:lvl w:ilvl="0" w:tplc="0C090001">
      <w:start w:val="1"/>
      <w:numFmt w:val="bullet"/>
      <w:lvlText w:val=""/>
      <w:lvlJc w:val="left"/>
      <w:pPr>
        <w:ind w:left="927" w:hanging="360"/>
      </w:pPr>
      <w:rPr>
        <w:rFonts w:hint="default" w:ascii="Symbol" w:hAnsi="Symbol"/>
      </w:rPr>
    </w:lvl>
    <w:lvl w:ilvl="1" w:tplc="0C090003" w:tentative="true">
      <w:start w:val="1"/>
      <w:numFmt w:val="bullet"/>
      <w:lvlText w:val="o"/>
      <w:lvlJc w:val="left"/>
      <w:pPr>
        <w:ind w:left="1647" w:hanging="360"/>
      </w:pPr>
      <w:rPr>
        <w:rFonts w:hint="default" w:ascii="Courier New" w:hAnsi="Courier New" w:cs="Courier New"/>
      </w:rPr>
    </w:lvl>
    <w:lvl w:ilvl="2" w:tplc="0C090005" w:tentative="true">
      <w:start w:val="1"/>
      <w:numFmt w:val="bullet"/>
      <w:lvlText w:val=""/>
      <w:lvlJc w:val="left"/>
      <w:pPr>
        <w:ind w:left="2367" w:hanging="360"/>
      </w:pPr>
      <w:rPr>
        <w:rFonts w:hint="default" w:ascii="Wingdings" w:hAnsi="Wingdings"/>
      </w:rPr>
    </w:lvl>
    <w:lvl w:ilvl="3" w:tplc="0C090001" w:tentative="true">
      <w:start w:val="1"/>
      <w:numFmt w:val="bullet"/>
      <w:lvlText w:val=""/>
      <w:lvlJc w:val="left"/>
      <w:pPr>
        <w:ind w:left="3087" w:hanging="360"/>
      </w:pPr>
      <w:rPr>
        <w:rFonts w:hint="default" w:ascii="Symbol" w:hAnsi="Symbol"/>
      </w:rPr>
    </w:lvl>
    <w:lvl w:ilvl="4" w:tplc="0C090003" w:tentative="true">
      <w:start w:val="1"/>
      <w:numFmt w:val="bullet"/>
      <w:lvlText w:val="o"/>
      <w:lvlJc w:val="left"/>
      <w:pPr>
        <w:ind w:left="3807" w:hanging="360"/>
      </w:pPr>
      <w:rPr>
        <w:rFonts w:hint="default" w:ascii="Courier New" w:hAnsi="Courier New" w:cs="Courier New"/>
      </w:rPr>
    </w:lvl>
    <w:lvl w:ilvl="5" w:tplc="0C090005" w:tentative="true">
      <w:start w:val="1"/>
      <w:numFmt w:val="bullet"/>
      <w:lvlText w:val=""/>
      <w:lvlJc w:val="left"/>
      <w:pPr>
        <w:ind w:left="4527" w:hanging="360"/>
      </w:pPr>
      <w:rPr>
        <w:rFonts w:hint="default" w:ascii="Wingdings" w:hAnsi="Wingdings"/>
      </w:rPr>
    </w:lvl>
    <w:lvl w:ilvl="6" w:tplc="0C090001" w:tentative="true">
      <w:start w:val="1"/>
      <w:numFmt w:val="bullet"/>
      <w:lvlText w:val=""/>
      <w:lvlJc w:val="left"/>
      <w:pPr>
        <w:ind w:left="5247" w:hanging="360"/>
      </w:pPr>
      <w:rPr>
        <w:rFonts w:hint="default" w:ascii="Symbol" w:hAnsi="Symbol"/>
      </w:rPr>
    </w:lvl>
    <w:lvl w:ilvl="7" w:tplc="0C090003" w:tentative="true">
      <w:start w:val="1"/>
      <w:numFmt w:val="bullet"/>
      <w:lvlText w:val="o"/>
      <w:lvlJc w:val="left"/>
      <w:pPr>
        <w:ind w:left="5967" w:hanging="360"/>
      </w:pPr>
      <w:rPr>
        <w:rFonts w:hint="default" w:ascii="Courier New" w:hAnsi="Courier New" w:cs="Courier New"/>
      </w:rPr>
    </w:lvl>
    <w:lvl w:ilvl="8" w:tplc="0C090005" w:tentative="true">
      <w:start w:val="1"/>
      <w:numFmt w:val="bullet"/>
      <w:lvlText w:val=""/>
      <w:lvlJc w:val="left"/>
      <w:pPr>
        <w:ind w:left="6687" w:hanging="360"/>
      </w:pPr>
      <w:rPr>
        <w:rFonts w:hint="default" w:ascii="Wingdings" w:hAnsi="Wingdings"/>
      </w:rPr>
    </w:lvl>
  </w:abstractNum>
  <w:abstractNum w:abstractNumId="88">
    <w:nsid w:val="6FE506EA"/>
    <w:multiLevelType w:val="hybridMultilevel"/>
    <w:tmpl w:val="520E7608"/>
    <w:lvl w:ilvl="0" w:tplc="BBD0B9EC">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89">
    <w:nsid w:val="702178F8"/>
    <w:multiLevelType w:val="hybridMultilevel"/>
    <w:tmpl w:val="55668706"/>
    <w:lvl w:ilvl="0" w:tplc="322C229E">
      <w:start w:val="1"/>
      <w:numFmt w:val="lowerLetter"/>
      <w:lvlText w:val="(%1)"/>
      <w:lvlJc w:val="left"/>
      <w:pPr>
        <w:ind w:left="927" w:hanging="360"/>
      </w:pPr>
      <w:rPr>
        <w:rFonts w:hint="default"/>
      </w:rPr>
    </w:lvl>
    <w:lvl w:ilvl="1" w:tplc="0C090019" w:tentative="true">
      <w:start w:val="1"/>
      <w:numFmt w:val="lowerLetter"/>
      <w:lvlText w:val="%2."/>
      <w:lvlJc w:val="left"/>
      <w:pPr>
        <w:ind w:left="1647" w:hanging="360"/>
      </w:pPr>
    </w:lvl>
    <w:lvl w:ilvl="2" w:tplc="0C09001B" w:tentative="true">
      <w:start w:val="1"/>
      <w:numFmt w:val="lowerRoman"/>
      <w:lvlText w:val="%3."/>
      <w:lvlJc w:val="right"/>
      <w:pPr>
        <w:ind w:left="2367" w:hanging="180"/>
      </w:pPr>
    </w:lvl>
    <w:lvl w:ilvl="3" w:tplc="0C09000F" w:tentative="true">
      <w:start w:val="1"/>
      <w:numFmt w:val="decimal"/>
      <w:lvlText w:val="%4."/>
      <w:lvlJc w:val="left"/>
      <w:pPr>
        <w:ind w:left="3087" w:hanging="360"/>
      </w:pPr>
    </w:lvl>
    <w:lvl w:ilvl="4" w:tplc="0C090019" w:tentative="true">
      <w:start w:val="1"/>
      <w:numFmt w:val="lowerLetter"/>
      <w:lvlText w:val="%5."/>
      <w:lvlJc w:val="left"/>
      <w:pPr>
        <w:ind w:left="3807" w:hanging="360"/>
      </w:pPr>
    </w:lvl>
    <w:lvl w:ilvl="5" w:tplc="0C09001B" w:tentative="true">
      <w:start w:val="1"/>
      <w:numFmt w:val="lowerRoman"/>
      <w:lvlText w:val="%6."/>
      <w:lvlJc w:val="right"/>
      <w:pPr>
        <w:ind w:left="4527" w:hanging="180"/>
      </w:pPr>
    </w:lvl>
    <w:lvl w:ilvl="6" w:tplc="0C09000F" w:tentative="true">
      <w:start w:val="1"/>
      <w:numFmt w:val="decimal"/>
      <w:lvlText w:val="%7."/>
      <w:lvlJc w:val="left"/>
      <w:pPr>
        <w:ind w:left="5247" w:hanging="360"/>
      </w:pPr>
    </w:lvl>
    <w:lvl w:ilvl="7" w:tplc="0C090019" w:tentative="true">
      <w:start w:val="1"/>
      <w:numFmt w:val="lowerLetter"/>
      <w:lvlText w:val="%8."/>
      <w:lvlJc w:val="left"/>
      <w:pPr>
        <w:ind w:left="5967" w:hanging="360"/>
      </w:pPr>
    </w:lvl>
    <w:lvl w:ilvl="8" w:tplc="0C09001B" w:tentative="true">
      <w:start w:val="1"/>
      <w:numFmt w:val="lowerRoman"/>
      <w:lvlText w:val="%9."/>
      <w:lvlJc w:val="right"/>
      <w:pPr>
        <w:ind w:left="6687" w:hanging="180"/>
      </w:pPr>
    </w:lvl>
  </w:abstractNum>
  <w:abstractNum w:abstractNumId="90">
    <w:nsid w:val="716A42EF"/>
    <w:multiLevelType w:val="hybridMultilevel"/>
    <w:tmpl w:val="023273F0"/>
    <w:lvl w:ilvl="0" w:tplc="0C090001">
      <w:start w:val="1"/>
      <w:numFmt w:val="bullet"/>
      <w:lvlText w:val=""/>
      <w:lvlJc w:val="left"/>
      <w:pPr>
        <w:ind w:left="927" w:hanging="360"/>
      </w:pPr>
      <w:rPr>
        <w:rFonts w:hint="default" w:ascii="Symbol" w:hAnsi="Symbol"/>
      </w:rPr>
    </w:lvl>
    <w:lvl w:ilvl="1" w:tplc="0C090003" w:tentative="true">
      <w:start w:val="1"/>
      <w:numFmt w:val="bullet"/>
      <w:lvlText w:val="o"/>
      <w:lvlJc w:val="left"/>
      <w:pPr>
        <w:ind w:left="1647" w:hanging="360"/>
      </w:pPr>
      <w:rPr>
        <w:rFonts w:hint="default" w:ascii="Courier New" w:hAnsi="Courier New" w:cs="Courier New"/>
      </w:rPr>
    </w:lvl>
    <w:lvl w:ilvl="2" w:tplc="0C090005" w:tentative="true">
      <w:start w:val="1"/>
      <w:numFmt w:val="bullet"/>
      <w:lvlText w:val=""/>
      <w:lvlJc w:val="left"/>
      <w:pPr>
        <w:ind w:left="2367" w:hanging="360"/>
      </w:pPr>
      <w:rPr>
        <w:rFonts w:hint="default" w:ascii="Wingdings" w:hAnsi="Wingdings"/>
      </w:rPr>
    </w:lvl>
    <w:lvl w:ilvl="3" w:tplc="0C090001" w:tentative="true">
      <w:start w:val="1"/>
      <w:numFmt w:val="bullet"/>
      <w:lvlText w:val=""/>
      <w:lvlJc w:val="left"/>
      <w:pPr>
        <w:ind w:left="3087" w:hanging="360"/>
      </w:pPr>
      <w:rPr>
        <w:rFonts w:hint="default" w:ascii="Symbol" w:hAnsi="Symbol"/>
      </w:rPr>
    </w:lvl>
    <w:lvl w:ilvl="4" w:tplc="0C090003" w:tentative="true">
      <w:start w:val="1"/>
      <w:numFmt w:val="bullet"/>
      <w:lvlText w:val="o"/>
      <w:lvlJc w:val="left"/>
      <w:pPr>
        <w:ind w:left="3807" w:hanging="360"/>
      </w:pPr>
      <w:rPr>
        <w:rFonts w:hint="default" w:ascii="Courier New" w:hAnsi="Courier New" w:cs="Courier New"/>
      </w:rPr>
    </w:lvl>
    <w:lvl w:ilvl="5" w:tplc="0C090005" w:tentative="true">
      <w:start w:val="1"/>
      <w:numFmt w:val="bullet"/>
      <w:lvlText w:val=""/>
      <w:lvlJc w:val="left"/>
      <w:pPr>
        <w:ind w:left="4527" w:hanging="360"/>
      </w:pPr>
      <w:rPr>
        <w:rFonts w:hint="default" w:ascii="Wingdings" w:hAnsi="Wingdings"/>
      </w:rPr>
    </w:lvl>
    <w:lvl w:ilvl="6" w:tplc="0C090001" w:tentative="true">
      <w:start w:val="1"/>
      <w:numFmt w:val="bullet"/>
      <w:lvlText w:val=""/>
      <w:lvlJc w:val="left"/>
      <w:pPr>
        <w:ind w:left="5247" w:hanging="360"/>
      </w:pPr>
      <w:rPr>
        <w:rFonts w:hint="default" w:ascii="Symbol" w:hAnsi="Symbol"/>
      </w:rPr>
    </w:lvl>
    <w:lvl w:ilvl="7" w:tplc="0C090003" w:tentative="true">
      <w:start w:val="1"/>
      <w:numFmt w:val="bullet"/>
      <w:lvlText w:val="o"/>
      <w:lvlJc w:val="left"/>
      <w:pPr>
        <w:ind w:left="5967" w:hanging="360"/>
      </w:pPr>
      <w:rPr>
        <w:rFonts w:hint="default" w:ascii="Courier New" w:hAnsi="Courier New" w:cs="Courier New"/>
      </w:rPr>
    </w:lvl>
    <w:lvl w:ilvl="8" w:tplc="0C090005" w:tentative="true">
      <w:start w:val="1"/>
      <w:numFmt w:val="bullet"/>
      <w:lvlText w:val=""/>
      <w:lvlJc w:val="left"/>
      <w:pPr>
        <w:ind w:left="6687" w:hanging="360"/>
      </w:pPr>
      <w:rPr>
        <w:rFonts w:hint="default" w:ascii="Wingdings" w:hAnsi="Wingdings"/>
      </w:rPr>
    </w:lvl>
  </w:abstractNum>
  <w:abstractNum w:abstractNumId="91">
    <w:nsid w:val="732A5E9B"/>
    <w:multiLevelType w:val="hybridMultilevel"/>
    <w:tmpl w:val="F40C37CA"/>
    <w:lvl w:ilvl="0" w:tplc="A35EDA96">
      <w:start w:val="1"/>
      <w:numFmt w:val="bullet"/>
      <w:pStyle w:val="Review-bulletlist"/>
      <w:lvlText w:val=""/>
      <w:lvlJc w:val="left"/>
      <w:pPr>
        <w:ind w:left="360" w:hanging="360"/>
      </w:pPr>
      <w:rPr>
        <w:rFonts w:hint="default" w:ascii="Symbol" w:hAnsi="Symbol"/>
      </w:rPr>
    </w:lvl>
    <w:lvl w:ilvl="1" w:tplc="5D5C16F0">
      <w:start w:val="1"/>
      <w:numFmt w:val="bullet"/>
      <w:pStyle w:val="B2"/>
      <w:lvlText w:val="o"/>
      <w:lvlJc w:val="left"/>
      <w:pPr>
        <w:ind w:left="1080" w:hanging="360"/>
      </w:pPr>
      <w:rPr>
        <w:rFonts w:hint="default" w:ascii="Courier New" w:hAnsi="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rPr>
    </w:lvl>
    <w:lvl w:ilvl="8" w:tplc="0C090005" w:tentative="true">
      <w:start w:val="1"/>
      <w:numFmt w:val="bullet"/>
      <w:lvlText w:val=""/>
      <w:lvlJc w:val="left"/>
      <w:pPr>
        <w:ind w:left="6120" w:hanging="360"/>
      </w:pPr>
      <w:rPr>
        <w:rFonts w:hint="default" w:ascii="Wingdings" w:hAnsi="Wingdings"/>
      </w:rPr>
    </w:lvl>
  </w:abstractNum>
  <w:abstractNum w:abstractNumId="92">
    <w:nsid w:val="73D87DE7"/>
    <w:multiLevelType w:val="hybridMultilevel"/>
    <w:tmpl w:val="520E7608"/>
    <w:lvl w:ilvl="0" w:tplc="BBD0B9EC">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93">
    <w:nsid w:val="74105F19"/>
    <w:multiLevelType w:val="hybridMultilevel"/>
    <w:tmpl w:val="520E7608"/>
    <w:lvl w:ilvl="0" w:tplc="BBD0B9EC">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94">
    <w:nsid w:val="77136CEA"/>
    <w:multiLevelType w:val="hybridMultilevel"/>
    <w:tmpl w:val="520E7608"/>
    <w:lvl w:ilvl="0" w:tplc="BBD0B9EC">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95">
    <w:nsid w:val="7AF135CD"/>
    <w:multiLevelType w:val="hybridMultilevel"/>
    <w:tmpl w:val="27C2C1A4"/>
    <w:lvl w:ilvl="0" w:tplc="BBD0B9EC">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96">
    <w:nsid w:val="7C9E1CDC"/>
    <w:multiLevelType w:val="multilevel"/>
    <w:tmpl w:val="B79C4E70"/>
    <w:styleLink w:val="List6"/>
    <w:lvl w:ilvl="0">
      <w:start w:val="1"/>
      <w:numFmt w:val="lowerLetter"/>
      <w:lvlText w:val="(%1)"/>
      <w:lvlJc w:val="left"/>
      <w:pPr>
        <w:tabs>
          <w:tab w:val="num" w:pos="114"/>
        </w:tabs>
      </w:pPr>
      <w:rPr>
        <w:position w:val="0"/>
        <w:sz w:val="24"/>
        <w:szCs w:val="24"/>
        <w:rtl w:val="false"/>
        <w:lang w:val="en-US"/>
      </w:rPr>
    </w:lvl>
    <w:lvl w:ilvl="1">
      <w:start w:val="1"/>
      <w:numFmt w:val="lowerLetter"/>
      <w:lvlText w:val="(%1)(%2)"/>
      <w:lvlJc w:val="left"/>
      <w:pPr>
        <w:tabs>
          <w:tab w:val="num" w:pos="850"/>
        </w:tabs>
        <w:ind w:left="850" w:hanging="567"/>
      </w:pPr>
      <w:rPr>
        <w:position w:val="0"/>
        <w:sz w:val="24"/>
        <w:szCs w:val="24"/>
        <w:rtl w:val="false"/>
        <w:lang w:val="en-US"/>
      </w:rPr>
    </w:lvl>
    <w:lvl w:ilvl="2">
      <w:start w:val="1"/>
      <w:numFmt w:val="decimal"/>
      <w:lvlText w:val="%1.%2.%3."/>
      <w:lvlJc w:val="left"/>
      <w:pPr>
        <w:tabs>
          <w:tab w:val="num" w:pos="114"/>
        </w:tabs>
      </w:pPr>
      <w:rPr>
        <w:position w:val="0"/>
        <w:sz w:val="24"/>
        <w:szCs w:val="24"/>
        <w:rtl w:val="false"/>
        <w:lang w:val="en-US"/>
      </w:rPr>
    </w:lvl>
    <w:lvl w:ilvl="3">
      <w:start w:val="1"/>
      <w:numFmt w:val="decimal"/>
      <w:lvlText w:val="%1.%2.%3.%4."/>
      <w:lvlJc w:val="left"/>
      <w:pPr>
        <w:tabs>
          <w:tab w:val="num" w:pos="114"/>
        </w:tabs>
      </w:pPr>
      <w:rPr>
        <w:position w:val="0"/>
        <w:sz w:val="24"/>
        <w:szCs w:val="24"/>
        <w:rtl w:val="false"/>
        <w:lang w:val="en-US"/>
      </w:rPr>
    </w:lvl>
    <w:lvl w:ilvl="4">
      <w:start w:val="1"/>
      <w:numFmt w:val="decimal"/>
      <w:lvlText w:val="%1.%2.%3.%4.%5."/>
      <w:lvlJc w:val="left"/>
      <w:pPr>
        <w:tabs>
          <w:tab w:val="num" w:pos="114"/>
        </w:tabs>
      </w:pPr>
      <w:rPr>
        <w:position w:val="0"/>
        <w:sz w:val="24"/>
        <w:szCs w:val="24"/>
        <w:rtl w:val="false"/>
        <w:lang w:val="en-US"/>
      </w:rPr>
    </w:lvl>
    <w:lvl w:ilvl="5">
      <w:start w:val="1"/>
      <w:numFmt w:val="decimal"/>
      <w:lvlText w:val="%1.%2.%3.%4.%5.%6."/>
      <w:lvlJc w:val="left"/>
      <w:pPr>
        <w:tabs>
          <w:tab w:val="num" w:pos="114"/>
        </w:tabs>
      </w:pPr>
      <w:rPr>
        <w:position w:val="0"/>
        <w:sz w:val="24"/>
        <w:szCs w:val="24"/>
        <w:rtl w:val="false"/>
        <w:lang w:val="en-US"/>
      </w:rPr>
    </w:lvl>
    <w:lvl w:ilvl="6">
      <w:start w:val="1"/>
      <w:numFmt w:val="decimal"/>
      <w:lvlText w:val="%1.%2.%3.%4.%5.%6.%7."/>
      <w:lvlJc w:val="left"/>
      <w:pPr>
        <w:tabs>
          <w:tab w:val="num" w:pos="114"/>
        </w:tabs>
      </w:pPr>
      <w:rPr>
        <w:position w:val="0"/>
        <w:sz w:val="24"/>
        <w:szCs w:val="24"/>
        <w:rtl w:val="false"/>
        <w:lang w:val="en-US"/>
      </w:rPr>
    </w:lvl>
    <w:lvl w:ilvl="7">
      <w:start w:val="1"/>
      <w:numFmt w:val="decimal"/>
      <w:lvlText w:val="%1.%2.%3.%4.%5.%6.%7.%8."/>
      <w:lvlJc w:val="left"/>
      <w:pPr>
        <w:tabs>
          <w:tab w:val="num" w:pos="114"/>
        </w:tabs>
      </w:pPr>
      <w:rPr>
        <w:position w:val="0"/>
        <w:sz w:val="24"/>
        <w:szCs w:val="24"/>
        <w:rtl w:val="false"/>
        <w:lang w:val="en-US"/>
      </w:rPr>
    </w:lvl>
    <w:lvl w:ilvl="8">
      <w:start w:val="1"/>
      <w:numFmt w:val="decimal"/>
      <w:lvlText w:val="%1.%2.%3.%4.%5.%6.%7.%8.%9."/>
      <w:lvlJc w:val="left"/>
      <w:pPr>
        <w:tabs>
          <w:tab w:val="num" w:pos="114"/>
        </w:tabs>
      </w:pPr>
      <w:rPr>
        <w:position w:val="0"/>
        <w:sz w:val="24"/>
        <w:szCs w:val="24"/>
        <w:rtl w:val="false"/>
        <w:lang w:val="en-US"/>
      </w:rPr>
    </w:lvl>
  </w:abstractNum>
  <w:abstractNum w:abstractNumId="97">
    <w:nsid w:val="7CB44CAC"/>
    <w:multiLevelType w:val="hybridMultilevel"/>
    <w:tmpl w:val="B5D8D07C"/>
    <w:lvl w:ilvl="0" w:tplc="A02E8A44">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98">
    <w:nsid w:val="7D0D1F1C"/>
    <w:multiLevelType w:val="hybridMultilevel"/>
    <w:tmpl w:val="C6264826"/>
    <w:lvl w:ilvl="0" w:tplc="470C2524">
      <w:start w:val="1"/>
      <w:numFmt w:val="decimal"/>
      <w:lvlText w:val="%1."/>
      <w:lvlJc w:val="left"/>
      <w:pPr>
        <w:ind w:left="360" w:hanging="360"/>
      </w:pPr>
      <w:rPr>
        <w:i/>
        <w:color w:val="2E74B5" w:themeColor="accent1" w:themeShade="BF"/>
      </w:rPr>
    </w:lvl>
    <w:lvl w:ilvl="1" w:tplc="BBD0B9EC">
      <w:start w:val="1"/>
      <w:numFmt w:val="lowerLetter"/>
      <w:lvlText w:val="(%2)"/>
      <w:lvlJc w:val="left"/>
      <w:pPr>
        <w:ind w:left="1080" w:hanging="360"/>
      </w:pPr>
      <w:rPr>
        <w:rFonts w:hint="default"/>
      </w:rPr>
    </w:lvl>
    <w:lvl w:ilvl="2" w:tplc="0C09001B" w:tentative="true">
      <w:start w:val="1"/>
      <w:numFmt w:val="lowerRoman"/>
      <w:lvlText w:val="%3."/>
      <w:lvlJc w:val="right"/>
      <w:pPr>
        <w:ind w:left="1800" w:hanging="180"/>
      </w:pPr>
    </w:lvl>
    <w:lvl w:ilvl="3" w:tplc="0C09000F" w:tentative="true">
      <w:start w:val="1"/>
      <w:numFmt w:val="decimal"/>
      <w:lvlText w:val="%4."/>
      <w:lvlJc w:val="left"/>
      <w:pPr>
        <w:ind w:left="2520" w:hanging="360"/>
      </w:pPr>
    </w:lvl>
    <w:lvl w:ilvl="4" w:tplc="0C090019" w:tentative="true">
      <w:start w:val="1"/>
      <w:numFmt w:val="lowerLetter"/>
      <w:lvlText w:val="%5."/>
      <w:lvlJc w:val="left"/>
      <w:pPr>
        <w:ind w:left="3240" w:hanging="360"/>
      </w:pPr>
    </w:lvl>
    <w:lvl w:ilvl="5" w:tplc="0C09001B" w:tentative="true">
      <w:start w:val="1"/>
      <w:numFmt w:val="lowerRoman"/>
      <w:lvlText w:val="%6."/>
      <w:lvlJc w:val="right"/>
      <w:pPr>
        <w:ind w:left="3960" w:hanging="180"/>
      </w:pPr>
    </w:lvl>
    <w:lvl w:ilvl="6" w:tplc="0C09000F" w:tentative="true">
      <w:start w:val="1"/>
      <w:numFmt w:val="decimal"/>
      <w:lvlText w:val="%7."/>
      <w:lvlJc w:val="left"/>
      <w:pPr>
        <w:ind w:left="4680" w:hanging="360"/>
      </w:pPr>
    </w:lvl>
    <w:lvl w:ilvl="7" w:tplc="0C090019" w:tentative="true">
      <w:start w:val="1"/>
      <w:numFmt w:val="lowerLetter"/>
      <w:lvlText w:val="%8."/>
      <w:lvlJc w:val="left"/>
      <w:pPr>
        <w:ind w:left="5400" w:hanging="360"/>
      </w:pPr>
    </w:lvl>
    <w:lvl w:ilvl="8" w:tplc="0C09001B" w:tentative="true">
      <w:start w:val="1"/>
      <w:numFmt w:val="lowerRoman"/>
      <w:lvlText w:val="%9."/>
      <w:lvlJc w:val="right"/>
      <w:pPr>
        <w:ind w:left="6120" w:hanging="180"/>
      </w:pPr>
    </w:lvl>
  </w:abstractNum>
  <w:abstractNum w:abstractNumId="99">
    <w:nsid w:val="7E862B7A"/>
    <w:multiLevelType w:val="hybridMultilevel"/>
    <w:tmpl w:val="25DA70E2"/>
    <w:lvl w:ilvl="0" w:tplc="5FF2666E">
      <w:start w:val="1"/>
      <w:numFmt w:val="lowerLetter"/>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37"/>
  </w:num>
  <w:num w:numId="2">
    <w:abstractNumId w:val="64"/>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77"/>
  </w:num>
  <w:num w:numId="15">
    <w:abstractNumId w:val="67"/>
  </w:num>
  <w:num w:numId="16">
    <w:abstractNumId w:val="91"/>
  </w:num>
  <w:num w:numId="17">
    <w:abstractNumId w:val="19"/>
  </w:num>
  <w:num w:numId="18">
    <w:abstractNumId w:val="49"/>
  </w:num>
  <w:num w:numId="19">
    <w:abstractNumId w:val="84"/>
  </w:num>
  <w:num w:numId="20">
    <w:abstractNumId w:val="70"/>
  </w:num>
  <w:num w:numId="21">
    <w:abstractNumId w:val="85"/>
  </w:num>
  <w:num w:numId="22">
    <w:abstractNumId w:val="73"/>
  </w:num>
  <w:num w:numId="23">
    <w:abstractNumId w:val="20"/>
  </w:num>
  <w:num w:numId="24">
    <w:abstractNumId w:val="41"/>
  </w:num>
  <w:num w:numId="25">
    <w:abstractNumId w:val="52"/>
  </w:num>
  <w:num w:numId="26">
    <w:abstractNumId w:val="17"/>
  </w:num>
  <w:num w:numId="27">
    <w:abstractNumId w:val="31"/>
  </w:num>
  <w:num w:numId="28">
    <w:abstractNumId w:val="90"/>
  </w:num>
  <w:num w:numId="29">
    <w:abstractNumId w:val="74"/>
  </w:num>
  <w:num w:numId="30">
    <w:abstractNumId w:val="87"/>
  </w:num>
  <w:num w:numId="31">
    <w:abstractNumId w:val="47"/>
  </w:num>
  <w:num w:numId="32">
    <w:abstractNumId w:val="42"/>
  </w:num>
  <w:num w:numId="33">
    <w:abstractNumId w:val="66"/>
  </w:num>
  <w:num w:numId="34">
    <w:abstractNumId w:val="18"/>
  </w:num>
  <w:num w:numId="35">
    <w:abstractNumId w:val="81"/>
  </w:num>
  <w:num w:numId="36">
    <w:abstractNumId w:val="82"/>
  </w:num>
  <w:num w:numId="37">
    <w:abstractNumId w:val="80"/>
  </w:num>
  <w:num w:numId="38">
    <w:abstractNumId w:val="96"/>
  </w:num>
  <w:num w:numId="39">
    <w:abstractNumId w:val="16"/>
  </w:num>
  <w:num w:numId="40">
    <w:abstractNumId w:val="30"/>
  </w:num>
  <w:num w:numId="41">
    <w:abstractNumId w:val="86"/>
  </w:num>
  <w:num w:numId="42">
    <w:abstractNumId w:val="53"/>
  </w:num>
  <w:num w:numId="43">
    <w:abstractNumId w:val="36"/>
  </w:num>
  <w:num w:numId="44">
    <w:abstractNumId w:val="22"/>
  </w:num>
  <w:num w:numId="45">
    <w:abstractNumId w:val="39"/>
  </w:num>
  <w:num w:numId="46">
    <w:abstractNumId w:val="45"/>
  </w:num>
  <w:num w:numId="47">
    <w:abstractNumId w:val="89"/>
  </w:num>
  <w:num w:numId="48">
    <w:abstractNumId w:val="55"/>
  </w:num>
  <w:num w:numId="49">
    <w:abstractNumId w:val="43"/>
  </w:num>
  <w:num w:numId="50">
    <w:abstractNumId w:val="32"/>
  </w:num>
  <w:num w:numId="51">
    <w:abstractNumId w:val="99"/>
  </w:num>
  <w:num w:numId="52">
    <w:abstractNumId w:val="33"/>
  </w:num>
  <w:num w:numId="53">
    <w:abstractNumId w:val="59"/>
  </w:num>
  <w:num w:numId="54">
    <w:abstractNumId w:val="40"/>
  </w:num>
  <w:num w:numId="55">
    <w:abstractNumId w:val="56"/>
  </w:num>
  <w:num w:numId="56">
    <w:abstractNumId w:val="58"/>
  </w:num>
  <w:num w:numId="57">
    <w:abstractNumId w:val="79"/>
  </w:num>
  <w:num w:numId="58">
    <w:abstractNumId w:val="78"/>
  </w:num>
  <w:num w:numId="59">
    <w:abstractNumId w:val="75"/>
  </w:num>
  <w:num w:numId="60">
    <w:abstractNumId w:val="63"/>
  </w:num>
  <w:num w:numId="61">
    <w:abstractNumId w:val="28"/>
  </w:num>
  <w:num w:numId="62">
    <w:abstractNumId w:val="14"/>
  </w:num>
  <w:num w:numId="63">
    <w:abstractNumId w:val="10"/>
  </w:num>
  <w:num w:numId="64">
    <w:abstractNumId w:val="26"/>
  </w:num>
  <w:num w:numId="65">
    <w:abstractNumId w:val="38"/>
  </w:num>
  <w:num w:numId="66">
    <w:abstractNumId w:val="12"/>
  </w:num>
  <w:num w:numId="67">
    <w:abstractNumId w:val="97"/>
  </w:num>
  <w:num w:numId="68">
    <w:abstractNumId w:val="95"/>
  </w:num>
  <w:num w:numId="69">
    <w:abstractNumId w:val="65"/>
  </w:num>
  <w:num w:numId="70">
    <w:abstractNumId w:val="46"/>
  </w:num>
  <w:num w:numId="71">
    <w:abstractNumId w:val="69"/>
  </w:num>
  <w:num w:numId="72">
    <w:abstractNumId w:val="44"/>
  </w:num>
  <w:num w:numId="73">
    <w:abstractNumId w:val="88"/>
  </w:num>
  <w:num w:numId="74">
    <w:abstractNumId w:val="94"/>
  </w:num>
  <w:num w:numId="75">
    <w:abstractNumId w:val="93"/>
  </w:num>
  <w:num w:numId="76">
    <w:abstractNumId w:val="92"/>
  </w:num>
  <w:num w:numId="77">
    <w:abstractNumId w:val="48"/>
  </w:num>
  <w:num w:numId="78">
    <w:abstractNumId w:val="54"/>
  </w:num>
  <w:num w:numId="79">
    <w:abstractNumId w:val="62"/>
  </w:num>
  <w:num w:numId="80">
    <w:abstractNumId w:val="76"/>
  </w:num>
  <w:num w:numId="81">
    <w:abstractNumId w:val="61"/>
  </w:num>
  <w:num w:numId="82">
    <w:abstractNumId w:val="67"/>
  </w:num>
  <w:num w:numId="83">
    <w:abstractNumId w:val="23"/>
  </w:num>
  <w:num w:numId="84">
    <w:abstractNumId w:val="77"/>
  </w:num>
  <w:num w:numId="85">
    <w:abstractNumId w:val="13"/>
  </w:num>
  <w:num w:numId="86">
    <w:abstractNumId w:val="11"/>
  </w:num>
  <w:num w:numId="87">
    <w:abstractNumId w:val="60"/>
  </w:num>
  <w:num w:numId="88">
    <w:abstractNumId w:val="72"/>
  </w:num>
  <w:num w:numId="89">
    <w:abstractNumId w:val="68"/>
  </w:num>
  <w:num w:numId="90">
    <w:abstractNumId w:val="34"/>
  </w:num>
  <w:num w:numId="91">
    <w:abstractNumId w:val="71"/>
  </w:num>
  <w:num w:numId="92">
    <w:abstractNumId w:val="35"/>
  </w:num>
  <w:num w:numId="93">
    <w:abstractNumId w:val="25"/>
  </w:num>
  <w:num w:numId="94">
    <w:abstractNumId w:val="51"/>
  </w:num>
  <w:num w:numId="95">
    <w:abstractNumId w:val="15"/>
  </w:num>
  <w:num w:numId="96">
    <w:abstractNumId w:val="57"/>
  </w:num>
  <w:num w:numId="97">
    <w:abstractNumId w:val="83"/>
  </w:num>
  <w:num w:numId="98">
    <w:abstractNumId w:val="24"/>
  </w:num>
  <w:num w:numId="99">
    <w:abstractNumId w:val="98"/>
  </w:num>
  <w:num w:numId="100">
    <w:abstractNumId w:val="27"/>
  </w:num>
  <w:num w:numId="101">
    <w:abstractNumId w:val="50"/>
  </w:num>
  <w:num w:numId="102">
    <w:abstractNumId w:val="21"/>
  </w:num>
  <w:numIdMacAtCleanup w:val="94"/>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mirrorMargins/>
  <w:stylePaneFormatFilter w:val="1028"/>
  <w:defaultTabStop w:val="720"/>
  <w:evenAndOddHeaders/>
  <w:characterSpacingControl w:val="doNotCompress"/>
  <w:hdrShapeDefaults>
    <o:shapedefaults xmlns:o="urn:schemas-microsoft-com:office:office" xmlns:v="urn:schemas-microsoft-com:vml" spidmax="38913"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7A"/>
    <w:rsid w:val="000022C8"/>
    <w:rsid w:val="0000377D"/>
    <w:rsid w:val="0000591C"/>
    <w:rsid w:val="00006776"/>
    <w:rsid w:val="0000686D"/>
    <w:rsid w:val="00010411"/>
    <w:rsid w:val="0001051C"/>
    <w:rsid w:val="00012176"/>
    <w:rsid w:val="00013B2F"/>
    <w:rsid w:val="00013CF5"/>
    <w:rsid w:val="000141F0"/>
    <w:rsid w:val="000147F0"/>
    <w:rsid w:val="000164B2"/>
    <w:rsid w:val="00016916"/>
    <w:rsid w:val="00017551"/>
    <w:rsid w:val="00021278"/>
    <w:rsid w:val="0002457C"/>
    <w:rsid w:val="00026605"/>
    <w:rsid w:val="00030AB8"/>
    <w:rsid w:val="0003127C"/>
    <w:rsid w:val="00032619"/>
    <w:rsid w:val="00032E9C"/>
    <w:rsid w:val="00034839"/>
    <w:rsid w:val="00035F23"/>
    <w:rsid w:val="000376D6"/>
    <w:rsid w:val="00040248"/>
    <w:rsid w:val="000411F8"/>
    <w:rsid w:val="00044A4F"/>
    <w:rsid w:val="00047151"/>
    <w:rsid w:val="00047BB0"/>
    <w:rsid w:val="00050022"/>
    <w:rsid w:val="00050140"/>
    <w:rsid w:val="0005087A"/>
    <w:rsid w:val="00051160"/>
    <w:rsid w:val="00052581"/>
    <w:rsid w:val="00053C0D"/>
    <w:rsid w:val="00054238"/>
    <w:rsid w:val="000543A1"/>
    <w:rsid w:val="00054631"/>
    <w:rsid w:val="00054F33"/>
    <w:rsid w:val="00054FD4"/>
    <w:rsid w:val="000564D3"/>
    <w:rsid w:val="00056C31"/>
    <w:rsid w:val="00057F8F"/>
    <w:rsid w:val="00060005"/>
    <w:rsid w:val="0006416F"/>
    <w:rsid w:val="0006742B"/>
    <w:rsid w:val="00073580"/>
    <w:rsid w:val="00073AB7"/>
    <w:rsid w:val="000745C6"/>
    <w:rsid w:val="00077704"/>
    <w:rsid w:val="00077926"/>
    <w:rsid w:val="00077C72"/>
    <w:rsid w:val="00077EBB"/>
    <w:rsid w:val="000809C8"/>
    <w:rsid w:val="0008106C"/>
    <w:rsid w:val="00081951"/>
    <w:rsid w:val="00084721"/>
    <w:rsid w:val="000855D3"/>
    <w:rsid w:val="00091CBA"/>
    <w:rsid w:val="000976A2"/>
    <w:rsid w:val="000A0D3E"/>
    <w:rsid w:val="000A4F9B"/>
    <w:rsid w:val="000A5A0B"/>
    <w:rsid w:val="000A6818"/>
    <w:rsid w:val="000A69DB"/>
    <w:rsid w:val="000A7702"/>
    <w:rsid w:val="000A7E83"/>
    <w:rsid w:val="000B1BA4"/>
    <w:rsid w:val="000B243E"/>
    <w:rsid w:val="000B39F5"/>
    <w:rsid w:val="000B3AA0"/>
    <w:rsid w:val="000C0C01"/>
    <w:rsid w:val="000C2B69"/>
    <w:rsid w:val="000C5054"/>
    <w:rsid w:val="000C52BD"/>
    <w:rsid w:val="000C73B9"/>
    <w:rsid w:val="000C7851"/>
    <w:rsid w:val="000D29D1"/>
    <w:rsid w:val="000D3804"/>
    <w:rsid w:val="000D4064"/>
    <w:rsid w:val="000D484D"/>
    <w:rsid w:val="000D6EAC"/>
    <w:rsid w:val="000D7BF9"/>
    <w:rsid w:val="000E02DF"/>
    <w:rsid w:val="000E0380"/>
    <w:rsid w:val="000E37FA"/>
    <w:rsid w:val="000F04A7"/>
    <w:rsid w:val="000F148A"/>
    <w:rsid w:val="000F2997"/>
    <w:rsid w:val="000F2D40"/>
    <w:rsid w:val="000F3B0F"/>
    <w:rsid w:val="000F40AD"/>
    <w:rsid w:val="000F4B38"/>
    <w:rsid w:val="000F4BC0"/>
    <w:rsid w:val="000F5B77"/>
    <w:rsid w:val="0010438A"/>
    <w:rsid w:val="001055EF"/>
    <w:rsid w:val="00110A8A"/>
    <w:rsid w:val="00111250"/>
    <w:rsid w:val="00111692"/>
    <w:rsid w:val="00112D95"/>
    <w:rsid w:val="00113B97"/>
    <w:rsid w:val="0011401D"/>
    <w:rsid w:val="0011410E"/>
    <w:rsid w:val="001145CF"/>
    <w:rsid w:val="001157AE"/>
    <w:rsid w:val="00116848"/>
    <w:rsid w:val="0012150E"/>
    <w:rsid w:val="001215EF"/>
    <w:rsid w:val="00121766"/>
    <w:rsid w:val="001224EB"/>
    <w:rsid w:val="00122E63"/>
    <w:rsid w:val="00123F2B"/>
    <w:rsid w:val="00134AF6"/>
    <w:rsid w:val="001375B2"/>
    <w:rsid w:val="0014080F"/>
    <w:rsid w:val="00140C17"/>
    <w:rsid w:val="00145E2B"/>
    <w:rsid w:val="0015227E"/>
    <w:rsid w:val="00154481"/>
    <w:rsid w:val="00154D8A"/>
    <w:rsid w:val="00155906"/>
    <w:rsid w:val="00155974"/>
    <w:rsid w:val="00155A37"/>
    <w:rsid w:val="0015725B"/>
    <w:rsid w:val="00160AA9"/>
    <w:rsid w:val="00163FDB"/>
    <w:rsid w:val="001648AE"/>
    <w:rsid w:val="001657E5"/>
    <w:rsid w:val="0016787C"/>
    <w:rsid w:val="00170349"/>
    <w:rsid w:val="00171A26"/>
    <w:rsid w:val="001728A9"/>
    <w:rsid w:val="00173716"/>
    <w:rsid w:val="001737C4"/>
    <w:rsid w:val="00174946"/>
    <w:rsid w:val="00175AA0"/>
    <w:rsid w:val="00175D61"/>
    <w:rsid w:val="00183EE0"/>
    <w:rsid w:val="001862A7"/>
    <w:rsid w:val="00186739"/>
    <w:rsid w:val="00187228"/>
    <w:rsid w:val="00187336"/>
    <w:rsid w:val="00187F86"/>
    <w:rsid w:val="00192357"/>
    <w:rsid w:val="00192D29"/>
    <w:rsid w:val="0019395F"/>
    <w:rsid w:val="001947A6"/>
    <w:rsid w:val="00194B27"/>
    <w:rsid w:val="001969B9"/>
    <w:rsid w:val="00196A94"/>
    <w:rsid w:val="0019711C"/>
    <w:rsid w:val="001A0883"/>
    <w:rsid w:val="001A0FDE"/>
    <w:rsid w:val="001A48BA"/>
    <w:rsid w:val="001A5A50"/>
    <w:rsid w:val="001A78C2"/>
    <w:rsid w:val="001B2239"/>
    <w:rsid w:val="001B2D5B"/>
    <w:rsid w:val="001B2F14"/>
    <w:rsid w:val="001B4D63"/>
    <w:rsid w:val="001B70ED"/>
    <w:rsid w:val="001C1A2A"/>
    <w:rsid w:val="001C298B"/>
    <w:rsid w:val="001C3090"/>
    <w:rsid w:val="001C399C"/>
    <w:rsid w:val="001C462D"/>
    <w:rsid w:val="001C613E"/>
    <w:rsid w:val="001D0C10"/>
    <w:rsid w:val="001D1255"/>
    <w:rsid w:val="001D1FBF"/>
    <w:rsid w:val="001D4F65"/>
    <w:rsid w:val="001D5FBE"/>
    <w:rsid w:val="001D73B2"/>
    <w:rsid w:val="001E0707"/>
    <w:rsid w:val="001E302A"/>
    <w:rsid w:val="001E302D"/>
    <w:rsid w:val="001E45AB"/>
    <w:rsid w:val="001E731B"/>
    <w:rsid w:val="001E7DEF"/>
    <w:rsid w:val="001F4352"/>
    <w:rsid w:val="001F4441"/>
    <w:rsid w:val="001F53B4"/>
    <w:rsid w:val="00200EC2"/>
    <w:rsid w:val="0020537D"/>
    <w:rsid w:val="00215C4C"/>
    <w:rsid w:val="0021724C"/>
    <w:rsid w:val="00222B6B"/>
    <w:rsid w:val="00222C10"/>
    <w:rsid w:val="0023034A"/>
    <w:rsid w:val="002310B8"/>
    <w:rsid w:val="00233304"/>
    <w:rsid w:val="002340E3"/>
    <w:rsid w:val="002359F8"/>
    <w:rsid w:val="00235DD1"/>
    <w:rsid w:val="0023669B"/>
    <w:rsid w:val="0023705C"/>
    <w:rsid w:val="00240278"/>
    <w:rsid w:val="002461A7"/>
    <w:rsid w:val="002465C8"/>
    <w:rsid w:val="00250305"/>
    <w:rsid w:val="002545C2"/>
    <w:rsid w:val="002547B5"/>
    <w:rsid w:val="00254884"/>
    <w:rsid w:val="00256B40"/>
    <w:rsid w:val="00256F5E"/>
    <w:rsid w:val="002617CD"/>
    <w:rsid w:val="00264B62"/>
    <w:rsid w:val="00266F1A"/>
    <w:rsid w:val="00267F7B"/>
    <w:rsid w:val="00275FD9"/>
    <w:rsid w:val="002845E5"/>
    <w:rsid w:val="002861E9"/>
    <w:rsid w:val="002926FA"/>
    <w:rsid w:val="002933A2"/>
    <w:rsid w:val="002974CA"/>
    <w:rsid w:val="00297D05"/>
    <w:rsid w:val="002A030A"/>
    <w:rsid w:val="002A11C1"/>
    <w:rsid w:val="002A272F"/>
    <w:rsid w:val="002A3083"/>
    <w:rsid w:val="002A3B1A"/>
    <w:rsid w:val="002A3DC2"/>
    <w:rsid w:val="002A6078"/>
    <w:rsid w:val="002A6251"/>
    <w:rsid w:val="002B3275"/>
    <w:rsid w:val="002B46EB"/>
    <w:rsid w:val="002B51A9"/>
    <w:rsid w:val="002B5F20"/>
    <w:rsid w:val="002B7E17"/>
    <w:rsid w:val="002C682A"/>
    <w:rsid w:val="002D03B9"/>
    <w:rsid w:val="002D4108"/>
    <w:rsid w:val="002D49BA"/>
    <w:rsid w:val="002D4F05"/>
    <w:rsid w:val="002E0EBA"/>
    <w:rsid w:val="002E15CC"/>
    <w:rsid w:val="002E16F3"/>
    <w:rsid w:val="002E1F34"/>
    <w:rsid w:val="002E2DA0"/>
    <w:rsid w:val="002E32D6"/>
    <w:rsid w:val="002E5211"/>
    <w:rsid w:val="002E616E"/>
    <w:rsid w:val="002F156D"/>
    <w:rsid w:val="002F55FA"/>
    <w:rsid w:val="002F7623"/>
    <w:rsid w:val="003007F5"/>
    <w:rsid w:val="0030137A"/>
    <w:rsid w:val="00302F7E"/>
    <w:rsid w:val="00303009"/>
    <w:rsid w:val="003040D2"/>
    <w:rsid w:val="0030418E"/>
    <w:rsid w:val="00304561"/>
    <w:rsid w:val="00305378"/>
    <w:rsid w:val="00306563"/>
    <w:rsid w:val="00313775"/>
    <w:rsid w:val="0031516C"/>
    <w:rsid w:val="0031683A"/>
    <w:rsid w:val="00317797"/>
    <w:rsid w:val="00321E0F"/>
    <w:rsid w:val="00322E6E"/>
    <w:rsid w:val="003230AC"/>
    <w:rsid w:val="0032475B"/>
    <w:rsid w:val="003268C7"/>
    <w:rsid w:val="0034013C"/>
    <w:rsid w:val="00340F0F"/>
    <w:rsid w:val="00341090"/>
    <w:rsid w:val="00341C2F"/>
    <w:rsid w:val="00344ADA"/>
    <w:rsid w:val="00353D1B"/>
    <w:rsid w:val="00355531"/>
    <w:rsid w:val="00356B7E"/>
    <w:rsid w:val="00357237"/>
    <w:rsid w:val="00360AC7"/>
    <w:rsid w:val="00361B17"/>
    <w:rsid w:val="00362413"/>
    <w:rsid w:val="00362D66"/>
    <w:rsid w:val="00364218"/>
    <w:rsid w:val="003647E0"/>
    <w:rsid w:val="00365464"/>
    <w:rsid w:val="003673AC"/>
    <w:rsid w:val="0038023D"/>
    <w:rsid w:val="00380346"/>
    <w:rsid w:val="003819D2"/>
    <w:rsid w:val="00381F7D"/>
    <w:rsid w:val="0038689F"/>
    <w:rsid w:val="00387632"/>
    <w:rsid w:val="00387B55"/>
    <w:rsid w:val="003922C8"/>
    <w:rsid w:val="00394049"/>
    <w:rsid w:val="0039485B"/>
    <w:rsid w:val="00395110"/>
    <w:rsid w:val="003A047D"/>
    <w:rsid w:val="003A07D1"/>
    <w:rsid w:val="003A0E45"/>
    <w:rsid w:val="003A346D"/>
    <w:rsid w:val="003A456F"/>
    <w:rsid w:val="003A4F69"/>
    <w:rsid w:val="003B3919"/>
    <w:rsid w:val="003C1D4F"/>
    <w:rsid w:val="003C2CFC"/>
    <w:rsid w:val="003C62C1"/>
    <w:rsid w:val="003C7466"/>
    <w:rsid w:val="003C7907"/>
    <w:rsid w:val="003D0C44"/>
    <w:rsid w:val="003D3EE2"/>
    <w:rsid w:val="003D40B2"/>
    <w:rsid w:val="003D4895"/>
    <w:rsid w:val="003D671B"/>
    <w:rsid w:val="003D75B1"/>
    <w:rsid w:val="003E0EEB"/>
    <w:rsid w:val="003E1556"/>
    <w:rsid w:val="003E282A"/>
    <w:rsid w:val="003E39CA"/>
    <w:rsid w:val="003E4481"/>
    <w:rsid w:val="003E5CC4"/>
    <w:rsid w:val="003E7D47"/>
    <w:rsid w:val="003F0587"/>
    <w:rsid w:val="003F2683"/>
    <w:rsid w:val="003F6AF1"/>
    <w:rsid w:val="003F6BD5"/>
    <w:rsid w:val="004001DC"/>
    <w:rsid w:val="00401218"/>
    <w:rsid w:val="00402593"/>
    <w:rsid w:val="0040577C"/>
    <w:rsid w:val="0040721A"/>
    <w:rsid w:val="00407234"/>
    <w:rsid w:val="004074B1"/>
    <w:rsid w:val="00407D28"/>
    <w:rsid w:val="00412191"/>
    <w:rsid w:val="00414FEF"/>
    <w:rsid w:val="00417DD9"/>
    <w:rsid w:val="00422298"/>
    <w:rsid w:val="00422936"/>
    <w:rsid w:val="00422B39"/>
    <w:rsid w:val="00423627"/>
    <w:rsid w:val="00424D12"/>
    <w:rsid w:val="00426D0F"/>
    <w:rsid w:val="0043135D"/>
    <w:rsid w:val="00435741"/>
    <w:rsid w:val="004367E3"/>
    <w:rsid w:val="00436DE0"/>
    <w:rsid w:val="004419FA"/>
    <w:rsid w:val="00443C88"/>
    <w:rsid w:val="00446693"/>
    <w:rsid w:val="00447480"/>
    <w:rsid w:val="00447A2E"/>
    <w:rsid w:val="0045090B"/>
    <w:rsid w:val="00451CC4"/>
    <w:rsid w:val="00454B74"/>
    <w:rsid w:val="00455075"/>
    <w:rsid w:val="00455A03"/>
    <w:rsid w:val="004565FD"/>
    <w:rsid w:val="00457459"/>
    <w:rsid w:val="0046265A"/>
    <w:rsid w:val="00462A24"/>
    <w:rsid w:val="00462EB0"/>
    <w:rsid w:val="004652E6"/>
    <w:rsid w:val="00466BC9"/>
    <w:rsid w:val="0046798B"/>
    <w:rsid w:val="004726BF"/>
    <w:rsid w:val="00472B0A"/>
    <w:rsid w:val="0047787F"/>
    <w:rsid w:val="0048056E"/>
    <w:rsid w:val="00481619"/>
    <w:rsid w:val="0048282A"/>
    <w:rsid w:val="004846CF"/>
    <w:rsid w:val="00485485"/>
    <w:rsid w:val="00485790"/>
    <w:rsid w:val="00486269"/>
    <w:rsid w:val="0049096A"/>
    <w:rsid w:val="0049681B"/>
    <w:rsid w:val="004A0C7D"/>
    <w:rsid w:val="004A43FC"/>
    <w:rsid w:val="004A5274"/>
    <w:rsid w:val="004A6381"/>
    <w:rsid w:val="004B0113"/>
    <w:rsid w:val="004B1975"/>
    <w:rsid w:val="004B52B6"/>
    <w:rsid w:val="004B7BEE"/>
    <w:rsid w:val="004C117E"/>
    <w:rsid w:val="004C4596"/>
    <w:rsid w:val="004C4B79"/>
    <w:rsid w:val="004C5080"/>
    <w:rsid w:val="004C6911"/>
    <w:rsid w:val="004D0C3F"/>
    <w:rsid w:val="004D18AD"/>
    <w:rsid w:val="004D2910"/>
    <w:rsid w:val="004D5CCB"/>
    <w:rsid w:val="004D60C3"/>
    <w:rsid w:val="004D6484"/>
    <w:rsid w:val="004D6ABD"/>
    <w:rsid w:val="004D74D2"/>
    <w:rsid w:val="004E2C13"/>
    <w:rsid w:val="004E43CB"/>
    <w:rsid w:val="004E4FCC"/>
    <w:rsid w:val="004E7628"/>
    <w:rsid w:val="004F0304"/>
    <w:rsid w:val="004F2AE9"/>
    <w:rsid w:val="004F3BF6"/>
    <w:rsid w:val="004F430A"/>
    <w:rsid w:val="004F4959"/>
    <w:rsid w:val="004F715D"/>
    <w:rsid w:val="005007BD"/>
    <w:rsid w:val="00500819"/>
    <w:rsid w:val="005009DC"/>
    <w:rsid w:val="0050101D"/>
    <w:rsid w:val="00501512"/>
    <w:rsid w:val="00502293"/>
    <w:rsid w:val="00504F7F"/>
    <w:rsid w:val="00505FC6"/>
    <w:rsid w:val="005060E2"/>
    <w:rsid w:val="00506261"/>
    <w:rsid w:val="00510478"/>
    <w:rsid w:val="00510A46"/>
    <w:rsid w:val="005113E0"/>
    <w:rsid w:val="00512540"/>
    <w:rsid w:val="00514DFD"/>
    <w:rsid w:val="00515992"/>
    <w:rsid w:val="00515D41"/>
    <w:rsid w:val="00516C4A"/>
    <w:rsid w:val="005176CC"/>
    <w:rsid w:val="0052016D"/>
    <w:rsid w:val="00523EAF"/>
    <w:rsid w:val="00524150"/>
    <w:rsid w:val="005253D3"/>
    <w:rsid w:val="00525502"/>
    <w:rsid w:val="0052572A"/>
    <w:rsid w:val="00527818"/>
    <w:rsid w:val="0053031E"/>
    <w:rsid w:val="00530A0A"/>
    <w:rsid w:val="00533824"/>
    <w:rsid w:val="00533A70"/>
    <w:rsid w:val="0053449B"/>
    <w:rsid w:val="00535996"/>
    <w:rsid w:val="00542532"/>
    <w:rsid w:val="00542CA6"/>
    <w:rsid w:val="005434DC"/>
    <w:rsid w:val="00543C88"/>
    <w:rsid w:val="0055326A"/>
    <w:rsid w:val="005553BE"/>
    <w:rsid w:val="00556D34"/>
    <w:rsid w:val="00560FE4"/>
    <w:rsid w:val="00562662"/>
    <w:rsid w:val="00562EC9"/>
    <w:rsid w:val="005636E2"/>
    <w:rsid w:val="005645DA"/>
    <w:rsid w:val="0056653A"/>
    <w:rsid w:val="00570755"/>
    <w:rsid w:val="00571064"/>
    <w:rsid w:val="00572447"/>
    <w:rsid w:val="0057260A"/>
    <w:rsid w:val="00572A46"/>
    <w:rsid w:val="005761EB"/>
    <w:rsid w:val="0058029E"/>
    <w:rsid w:val="00581127"/>
    <w:rsid w:val="0058127D"/>
    <w:rsid w:val="00581817"/>
    <w:rsid w:val="00581C1F"/>
    <w:rsid w:val="00582A46"/>
    <w:rsid w:val="00584C83"/>
    <w:rsid w:val="00584EE7"/>
    <w:rsid w:val="00587A1C"/>
    <w:rsid w:val="005902F6"/>
    <w:rsid w:val="0059200F"/>
    <w:rsid w:val="00592137"/>
    <w:rsid w:val="0059335B"/>
    <w:rsid w:val="00594ADB"/>
    <w:rsid w:val="00597EC3"/>
    <w:rsid w:val="005A1FEA"/>
    <w:rsid w:val="005A267E"/>
    <w:rsid w:val="005A6C1E"/>
    <w:rsid w:val="005A7798"/>
    <w:rsid w:val="005B5C48"/>
    <w:rsid w:val="005B5E38"/>
    <w:rsid w:val="005D012C"/>
    <w:rsid w:val="005D3404"/>
    <w:rsid w:val="005D3B0B"/>
    <w:rsid w:val="005D4A98"/>
    <w:rsid w:val="005D7B37"/>
    <w:rsid w:val="005E33E4"/>
    <w:rsid w:val="005E3B93"/>
    <w:rsid w:val="005E5802"/>
    <w:rsid w:val="005F241B"/>
    <w:rsid w:val="005F2460"/>
    <w:rsid w:val="005F4145"/>
    <w:rsid w:val="005F54A9"/>
    <w:rsid w:val="005F6699"/>
    <w:rsid w:val="005F736E"/>
    <w:rsid w:val="00601656"/>
    <w:rsid w:val="00601AF5"/>
    <w:rsid w:val="0060219F"/>
    <w:rsid w:val="006035C7"/>
    <w:rsid w:val="00604460"/>
    <w:rsid w:val="00605DAB"/>
    <w:rsid w:val="00606BFF"/>
    <w:rsid w:val="00607D73"/>
    <w:rsid w:val="00613DA9"/>
    <w:rsid w:val="006156AB"/>
    <w:rsid w:val="00617647"/>
    <w:rsid w:val="00620D1A"/>
    <w:rsid w:val="00621655"/>
    <w:rsid w:val="00622761"/>
    <w:rsid w:val="006228FB"/>
    <w:rsid w:val="006237E0"/>
    <w:rsid w:val="00623AD4"/>
    <w:rsid w:val="00623AF7"/>
    <w:rsid w:val="00626AEF"/>
    <w:rsid w:val="006270D4"/>
    <w:rsid w:val="00627748"/>
    <w:rsid w:val="006312BA"/>
    <w:rsid w:val="0063395A"/>
    <w:rsid w:val="00634CD3"/>
    <w:rsid w:val="00635658"/>
    <w:rsid w:val="00637353"/>
    <w:rsid w:val="00640B99"/>
    <w:rsid w:val="006440F2"/>
    <w:rsid w:val="00644AC6"/>
    <w:rsid w:val="00645262"/>
    <w:rsid w:val="006467F5"/>
    <w:rsid w:val="00650611"/>
    <w:rsid w:val="006539A8"/>
    <w:rsid w:val="0065682D"/>
    <w:rsid w:val="00660FEB"/>
    <w:rsid w:val="006611B5"/>
    <w:rsid w:val="00680F2C"/>
    <w:rsid w:val="00684283"/>
    <w:rsid w:val="0068489D"/>
    <w:rsid w:val="00687B09"/>
    <w:rsid w:val="00690124"/>
    <w:rsid w:val="006934F5"/>
    <w:rsid w:val="0069515C"/>
    <w:rsid w:val="006975CA"/>
    <w:rsid w:val="00697CA5"/>
    <w:rsid w:val="006A48DE"/>
    <w:rsid w:val="006A5DFF"/>
    <w:rsid w:val="006B17B1"/>
    <w:rsid w:val="006B267F"/>
    <w:rsid w:val="006B2F8F"/>
    <w:rsid w:val="006B4CEC"/>
    <w:rsid w:val="006B597A"/>
    <w:rsid w:val="006B7CC9"/>
    <w:rsid w:val="006B7F61"/>
    <w:rsid w:val="006C038D"/>
    <w:rsid w:val="006C0AC1"/>
    <w:rsid w:val="006C1426"/>
    <w:rsid w:val="006C2A95"/>
    <w:rsid w:val="006C6855"/>
    <w:rsid w:val="006C6A55"/>
    <w:rsid w:val="006C7AD4"/>
    <w:rsid w:val="006D0DBE"/>
    <w:rsid w:val="006D2363"/>
    <w:rsid w:val="006D56CC"/>
    <w:rsid w:val="006D643F"/>
    <w:rsid w:val="006D6DFF"/>
    <w:rsid w:val="006E4D3B"/>
    <w:rsid w:val="006E4F75"/>
    <w:rsid w:val="006E50B8"/>
    <w:rsid w:val="006E5FB5"/>
    <w:rsid w:val="006E6B07"/>
    <w:rsid w:val="006E7533"/>
    <w:rsid w:val="006F036D"/>
    <w:rsid w:val="006F0BC4"/>
    <w:rsid w:val="006F0CBD"/>
    <w:rsid w:val="006F430F"/>
    <w:rsid w:val="007011E1"/>
    <w:rsid w:val="007034D2"/>
    <w:rsid w:val="00704CE4"/>
    <w:rsid w:val="0070581A"/>
    <w:rsid w:val="00706228"/>
    <w:rsid w:val="007077F0"/>
    <w:rsid w:val="00713263"/>
    <w:rsid w:val="0071481F"/>
    <w:rsid w:val="0072437A"/>
    <w:rsid w:val="00725EC1"/>
    <w:rsid w:val="00726546"/>
    <w:rsid w:val="00730528"/>
    <w:rsid w:val="00731246"/>
    <w:rsid w:val="0073211D"/>
    <w:rsid w:val="007324D5"/>
    <w:rsid w:val="007373AA"/>
    <w:rsid w:val="007429C8"/>
    <w:rsid w:val="007432C7"/>
    <w:rsid w:val="00743FAD"/>
    <w:rsid w:val="00745D43"/>
    <w:rsid w:val="00747DD0"/>
    <w:rsid w:val="0075070F"/>
    <w:rsid w:val="00750FF2"/>
    <w:rsid w:val="007528DD"/>
    <w:rsid w:val="00752C51"/>
    <w:rsid w:val="00753D23"/>
    <w:rsid w:val="00754622"/>
    <w:rsid w:val="00755047"/>
    <w:rsid w:val="00755736"/>
    <w:rsid w:val="007578C3"/>
    <w:rsid w:val="007616E4"/>
    <w:rsid w:val="007618E5"/>
    <w:rsid w:val="00764490"/>
    <w:rsid w:val="00767718"/>
    <w:rsid w:val="0077018E"/>
    <w:rsid w:val="00774D12"/>
    <w:rsid w:val="0077543D"/>
    <w:rsid w:val="007771D4"/>
    <w:rsid w:val="00781E09"/>
    <w:rsid w:val="00782717"/>
    <w:rsid w:val="007834B8"/>
    <w:rsid w:val="007853A2"/>
    <w:rsid w:val="0078606E"/>
    <w:rsid w:val="00787F61"/>
    <w:rsid w:val="00792F85"/>
    <w:rsid w:val="0079529F"/>
    <w:rsid w:val="007A0E56"/>
    <w:rsid w:val="007A3D3F"/>
    <w:rsid w:val="007A3D52"/>
    <w:rsid w:val="007A52F9"/>
    <w:rsid w:val="007B0210"/>
    <w:rsid w:val="007B1CCA"/>
    <w:rsid w:val="007B25EE"/>
    <w:rsid w:val="007B2826"/>
    <w:rsid w:val="007B4DD5"/>
    <w:rsid w:val="007B5B6D"/>
    <w:rsid w:val="007B64C5"/>
    <w:rsid w:val="007B6A55"/>
    <w:rsid w:val="007B787D"/>
    <w:rsid w:val="007B7FD5"/>
    <w:rsid w:val="007C0CC6"/>
    <w:rsid w:val="007C16EA"/>
    <w:rsid w:val="007C2B25"/>
    <w:rsid w:val="007C6829"/>
    <w:rsid w:val="007D06DD"/>
    <w:rsid w:val="007D4C79"/>
    <w:rsid w:val="007D54E1"/>
    <w:rsid w:val="007D67F5"/>
    <w:rsid w:val="007D7827"/>
    <w:rsid w:val="007E17F2"/>
    <w:rsid w:val="007E3373"/>
    <w:rsid w:val="007E6F93"/>
    <w:rsid w:val="007E6FBB"/>
    <w:rsid w:val="007F1BC6"/>
    <w:rsid w:val="007F5FF9"/>
    <w:rsid w:val="00803387"/>
    <w:rsid w:val="00803EA5"/>
    <w:rsid w:val="00811A9E"/>
    <w:rsid w:val="0081449D"/>
    <w:rsid w:val="008172D8"/>
    <w:rsid w:val="008217A2"/>
    <w:rsid w:val="0082254C"/>
    <w:rsid w:val="00823699"/>
    <w:rsid w:val="00823902"/>
    <w:rsid w:val="008260D3"/>
    <w:rsid w:val="0082710F"/>
    <w:rsid w:val="00831BC4"/>
    <w:rsid w:val="00832995"/>
    <w:rsid w:val="00833ADC"/>
    <w:rsid w:val="00833C1E"/>
    <w:rsid w:val="00833E39"/>
    <w:rsid w:val="00835265"/>
    <w:rsid w:val="00837BE6"/>
    <w:rsid w:val="00840ADF"/>
    <w:rsid w:val="008426A7"/>
    <w:rsid w:val="008516E9"/>
    <w:rsid w:val="00851746"/>
    <w:rsid w:val="0085298D"/>
    <w:rsid w:val="008538C5"/>
    <w:rsid w:val="008561A7"/>
    <w:rsid w:val="00863094"/>
    <w:rsid w:val="008637ED"/>
    <w:rsid w:val="00864298"/>
    <w:rsid w:val="0086704A"/>
    <w:rsid w:val="00874BBD"/>
    <w:rsid w:val="00875925"/>
    <w:rsid w:val="0087598F"/>
    <w:rsid w:val="00877BF4"/>
    <w:rsid w:val="008810C0"/>
    <w:rsid w:val="008827E1"/>
    <w:rsid w:val="00882991"/>
    <w:rsid w:val="00884D05"/>
    <w:rsid w:val="00885091"/>
    <w:rsid w:val="00886146"/>
    <w:rsid w:val="00886866"/>
    <w:rsid w:val="0088697D"/>
    <w:rsid w:val="0089002B"/>
    <w:rsid w:val="00890231"/>
    <w:rsid w:val="008943E0"/>
    <w:rsid w:val="00896681"/>
    <w:rsid w:val="00897760"/>
    <w:rsid w:val="00897F1A"/>
    <w:rsid w:val="008A034F"/>
    <w:rsid w:val="008A33DD"/>
    <w:rsid w:val="008A4035"/>
    <w:rsid w:val="008A43E5"/>
    <w:rsid w:val="008A44D1"/>
    <w:rsid w:val="008A5847"/>
    <w:rsid w:val="008A59F8"/>
    <w:rsid w:val="008A5E51"/>
    <w:rsid w:val="008A6386"/>
    <w:rsid w:val="008A680B"/>
    <w:rsid w:val="008B0011"/>
    <w:rsid w:val="008B11A5"/>
    <w:rsid w:val="008B3E58"/>
    <w:rsid w:val="008B4220"/>
    <w:rsid w:val="008B5921"/>
    <w:rsid w:val="008B60DD"/>
    <w:rsid w:val="008B7042"/>
    <w:rsid w:val="008B71F6"/>
    <w:rsid w:val="008C0817"/>
    <w:rsid w:val="008C1093"/>
    <w:rsid w:val="008C24AD"/>
    <w:rsid w:val="008C5775"/>
    <w:rsid w:val="008D19B5"/>
    <w:rsid w:val="008D1A43"/>
    <w:rsid w:val="008D23B3"/>
    <w:rsid w:val="008D248F"/>
    <w:rsid w:val="008D2D74"/>
    <w:rsid w:val="008E0092"/>
    <w:rsid w:val="008E0254"/>
    <w:rsid w:val="008E17F3"/>
    <w:rsid w:val="008E1CE2"/>
    <w:rsid w:val="008E4303"/>
    <w:rsid w:val="008E758A"/>
    <w:rsid w:val="008E75FA"/>
    <w:rsid w:val="008F1BE9"/>
    <w:rsid w:val="008F260D"/>
    <w:rsid w:val="008F6524"/>
    <w:rsid w:val="00901D5F"/>
    <w:rsid w:val="00903668"/>
    <w:rsid w:val="00903C97"/>
    <w:rsid w:val="00906DA4"/>
    <w:rsid w:val="00910899"/>
    <w:rsid w:val="00911EDA"/>
    <w:rsid w:val="00912157"/>
    <w:rsid w:val="009136A4"/>
    <w:rsid w:val="00913D34"/>
    <w:rsid w:val="00915D6A"/>
    <w:rsid w:val="00916F50"/>
    <w:rsid w:val="00920350"/>
    <w:rsid w:val="00920AF6"/>
    <w:rsid w:val="00921509"/>
    <w:rsid w:val="00925C5B"/>
    <w:rsid w:val="0092620E"/>
    <w:rsid w:val="00930056"/>
    <w:rsid w:val="00930189"/>
    <w:rsid w:val="00933E06"/>
    <w:rsid w:val="00935A87"/>
    <w:rsid w:val="0094047E"/>
    <w:rsid w:val="00940495"/>
    <w:rsid w:val="0094113F"/>
    <w:rsid w:val="009421C6"/>
    <w:rsid w:val="009429CE"/>
    <w:rsid w:val="009434D4"/>
    <w:rsid w:val="0094438C"/>
    <w:rsid w:val="009453B5"/>
    <w:rsid w:val="00946EE4"/>
    <w:rsid w:val="00947059"/>
    <w:rsid w:val="00951DC7"/>
    <w:rsid w:val="00952C6C"/>
    <w:rsid w:val="00952C95"/>
    <w:rsid w:val="0095783F"/>
    <w:rsid w:val="00960061"/>
    <w:rsid w:val="009610EB"/>
    <w:rsid w:val="009611DB"/>
    <w:rsid w:val="00965C5F"/>
    <w:rsid w:val="009674D6"/>
    <w:rsid w:val="0097113F"/>
    <w:rsid w:val="00974FA7"/>
    <w:rsid w:val="009756B9"/>
    <w:rsid w:val="00976DC5"/>
    <w:rsid w:val="009772B9"/>
    <w:rsid w:val="00982CB2"/>
    <w:rsid w:val="00982D54"/>
    <w:rsid w:val="00986A18"/>
    <w:rsid w:val="0099035D"/>
    <w:rsid w:val="009908F8"/>
    <w:rsid w:val="00994552"/>
    <w:rsid w:val="00994A65"/>
    <w:rsid w:val="009A0B77"/>
    <w:rsid w:val="009A28A6"/>
    <w:rsid w:val="009B5897"/>
    <w:rsid w:val="009B5915"/>
    <w:rsid w:val="009B634E"/>
    <w:rsid w:val="009B6D2A"/>
    <w:rsid w:val="009C72A8"/>
    <w:rsid w:val="009C741A"/>
    <w:rsid w:val="009D069E"/>
    <w:rsid w:val="009D137B"/>
    <w:rsid w:val="009D1456"/>
    <w:rsid w:val="009D3A1A"/>
    <w:rsid w:val="009D4DE4"/>
    <w:rsid w:val="009D6BDA"/>
    <w:rsid w:val="009D7B81"/>
    <w:rsid w:val="009E0ADB"/>
    <w:rsid w:val="009E230A"/>
    <w:rsid w:val="009E78B0"/>
    <w:rsid w:val="009E7BD1"/>
    <w:rsid w:val="009F4653"/>
    <w:rsid w:val="009F4728"/>
    <w:rsid w:val="009F4C8E"/>
    <w:rsid w:val="009F6834"/>
    <w:rsid w:val="00A002CD"/>
    <w:rsid w:val="00A012E0"/>
    <w:rsid w:val="00A02E04"/>
    <w:rsid w:val="00A05D5D"/>
    <w:rsid w:val="00A12B43"/>
    <w:rsid w:val="00A12E46"/>
    <w:rsid w:val="00A14DA2"/>
    <w:rsid w:val="00A151B1"/>
    <w:rsid w:val="00A1751A"/>
    <w:rsid w:val="00A17C19"/>
    <w:rsid w:val="00A215AA"/>
    <w:rsid w:val="00A235EC"/>
    <w:rsid w:val="00A238EE"/>
    <w:rsid w:val="00A245F7"/>
    <w:rsid w:val="00A2710B"/>
    <w:rsid w:val="00A320F9"/>
    <w:rsid w:val="00A361C1"/>
    <w:rsid w:val="00A369E8"/>
    <w:rsid w:val="00A40B4E"/>
    <w:rsid w:val="00A4159E"/>
    <w:rsid w:val="00A42361"/>
    <w:rsid w:val="00A4310D"/>
    <w:rsid w:val="00A43127"/>
    <w:rsid w:val="00A43978"/>
    <w:rsid w:val="00A44309"/>
    <w:rsid w:val="00A45505"/>
    <w:rsid w:val="00A45645"/>
    <w:rsid w:val="00A53C75"/>
    <w:rsid w:val="00A547F7"/>
    <w:rsid w:val="00A54EBA"/>
    <w:rsid w:val="00A55BF8"/>
    <w:rsid w:val="00A6045E"/>
    <w:rsid w:val="00A624AB"/>
    <w:rsid w:val="00A629B7"/>
    <w:rsid w:val="00A66136"/>
    <w:rsid w:val="00A674A3"/>
    <w:rsid w:val="00A72A15"/>
    <w:rsid w:val="00A72C46"/>
    <w:rsid w:val="00A75079"/>
    <w:rsid w:val="00A776AF"/>
    <w:rsid w:val="00A9186A"/>
    <w:rsid w:val="00A93A00"/>
    <w:rsid w:val="00A958DA"/>
    <w:rsid w:val="00A977EC"/>
    <w:rsid w:val="00AA0B01"/>
    <w:rsid w:val="00AA20BE"/>
    <w:rsid w:val="00AA46C4"/>
    <w:rsid w:val="00AB089B"/>
    <w:rsid w:val="00AB0C10"/>
    <w:rsid w:val="00AB20AA"/>
    <w:rsid w:val="00AB2EFF"/>
    <w:rsid w:val="00AB48F2"/>
    <w:rsid w:val="00AC09C5"/>
    <w:rsid w:val="00AC1CB0"/>
    <w:rsid w:val="00AC39A5"/>
    <w:rsid w:val="00AC3C6F"/>
    <w:rsid w:val="00AC4FAA"/>
    <w:rsid w:val="00AC627B"/>
    <w:rsid w:val="00AC67CC"/>
    <w:rsid w:val="00AC743D"/>
    <w:rsid w:val="00AC7689"/>
    <w:rsid w:val="00AD06C7"/>
    <w:rsid w:val="00AD0A80"/>
    <w:rsid w:val="00AD0C5C"/>
    <w:rsid w:val="00AD1A8F"/>
    <w:rsid w:val="00AD466F"/>
    <w:rsid w:val="00AD4765"/>
    <w:rsid w:val="00AD4B48"/>
    <w:rsid w:val="00AD74A2"/>
    <w:rsid w:val="00AE067E"/>
    <w:rsid w:val="00AE092D"/>
    <w:rsid w:val="00AE1BFE"/>
    <w:rsid w:val="00AE3811"/>
    <w:rsid w:val="00AE6EED"/>
    <w:rsid w:val="00AF0145"/>
    <w:rsid w:val="00AF1104"/>
    <w:rsid w:val="00AF5563"/>
    <w:rsid w:val="00AF6287"/>
    <w:rsid w:val="00AF7B9D"/>
    <w:rsid w:val="00B0148F"/>
    <w:rsid w:val="00B019B9"/>
    <w:rsid w:val="00B04CB1"/>
    <w:rsid w:val="00B06E4B"/>
    <w:rsid w:val="00B12BC1"/>
    <w:rsid w:val="00B1342E"/>
    <w:rsid w:val="00B15365"/>
    <w:rsid w:val="00B17889"/>
    <w:rsid w:val="00B20373"/>
    <w:rsid w:val="00B21657"/>
    <w:rsid w:val="00B25539"/>
    <w:rsid w:val="00B25DD1"/>
    <w:rsid w:val="00B273B6"/>
    <w:rsid w:val="00B432CA"/>
    <w:rsid w:val="00B43BA8"/>
    <w:rsid w:val="00B44428"/>
    <w:rsid w:val="00B447D3"/>
    <w:rsid w:val="00B44EE0"/>
    <w:rsid w:val="00B459F4"/>
    <w:rsid w:val="00B50D19"/>
    <w:rsid w:val="00B51041"/>
    <w:rsid w:val="00B520BE"/>
    <w:rsid w:val="00B52E56"/>
    <w:rsid w:val="00B53BB0"/>
    <w:rsid w:val="00B55D9D"/>
    <w:rsid w:val="00B57541"/>
    <w:rsid w:val="00B62608"/>
    <w:rsid w:val="00B634FF"/>
    <w:rsid w:val="00B6462E"/>
    <w:rsid w:val="00B64F9E"/>
    <w:rsid w:val="00B7239D"/>
    <w:rsid w:val="00B72479"/>
    <w:rsid w:val="00B724D8"/>
    <w:rsid w:val="00B73EF0"/>
    <w:rsid w:val="00B7430A"/>
    <w:rsid w:val="00B756FA"/>
    <w:rsid w:val="00B7596E"/>
    <w:rsid w:val="00B7754E"/>
    <w:rsid w:val="00B80270"/>
    <w:rsid w:val="00B8141C"/>
    <w:rsid w:val="00B8168E"/>
    <w:rsid w:val="00B825F7"/>
    <w:rsid w:val="00B86826"/>
    <w:rsid w:val="00B909A8"/>
    <w:rsid w:val="00B95CCC"/>
    <w:rsid w:val="00B96D9E"/>
    <w:rsid w:val="00BA3814"/>
    <w:rsid w:val="00BA7868"/>
    <w:rsid w:val="00BA7BE4"/>
    <w:rsid w:val="00BB4AAA"/>
    <w:rsid w:val="00BB6F69"/>
    <w:rsid w:val="00BC67D7"/>
    <w:rsid w:val="00BC6D78"/>
    <w:rsid w:val="00BD3B3B"/>
    <w:rsid w:val="00BD4FFF"/>
    <w:rsid w:val="00BD66E5"/>
    <w:rsid w:val="00BD7925"/>
    <w:rsid w:val="00BE2E4B"/>
    <w:rsid w:val="00BE657A"/>
    <w:rsid w:val="00BE7EC8"/>
    <w:rsid w:val="00BF0AD0"/>
    <w:rsid w:val="00BF3B39"/>
    <w:rsid w:val="00BF44E5"/>
    <w:rsid w:val="00BF4B9A"/>
    <w:rsid w:val="00BF4BEA"/>
    <w:rsid w:val="00BF4DE9"/>
    <w:rsid w:val="00BF54CD"/>
    <w:rsid w:val="00BF6273"/>
    <w:rsid w:val="00BF77D7"/>
    <w:rsid w:val="00C01C49"/>
    <w:rsid w:val="00C035D9"/>
    <w:rsid w:val="00C07543"/>
    <w:rsid w:val="00C10053"/>
    <w:rsid w:val="00C11624"/>
    <w:rsid w:val="00C15C32"/>
    <w:rsid w:val="00C166C1"/>
    <w:rsid w:val="00C235DD"/>
    <w:rsid w:val="00C24E90"/>
    <w:rsid w:val="00C25F2F"/>
    <w:rsid w:val="00C2630A"/>
    <w:rsid w:val="00C26FE7"/>
    <w:rsid w:val="00C33D66"/>
    <w:rsid w:val="00C3404E"/>
    <w:rsid w:val="00C362F0"/>
    <w:rsid w:val="00C4245D"/>
    <w:rsid w:val="00C42E82"/>
    <w:rsid w:val="00C45D83"/>
    <w:rsid w:val="00C502A0"/>
    <w:rsid w:val="00C5035A"/>
    <w:rsid w:val="00C54A85"/>
    <w:rsid w:val="00C60053"/>
    <w:rsid w:val="00C60BA3"/>
    <w:rsid w:val="00C616BF"/>
    <w:rsid w:val="00C64985"/>
    <w:rsid w:val="00C65F93"/>
    <w:rsid w:val="00C660E1"/>
    <w:rsid w:val="00C675A9"/>
    <w:rsid w:val="00C718EE"/>
    <w:rsid w:val="00C731B7"/>
    <w:rsid w:val="00C75098"/>
    <w:rsid w:val="00C77CAC"/>
    <w:rsid w:val="00C77D84"/>
    <w:rsid w:val="00C8590A"/>
    <w:rsid w:val="00C85FAE"/>
    <w:rsid w:val="00C90224"/>
    <w:rsid w:val="00C9024A"/>
    <w:rsid w:val="00C91226"/>
    <w:rsid w:val="00C92B7D"/>
    <w:rsid w:val="00C97836"/>
    <w:rsid w:val="00C97A77"/>
    <w:rsid w:val="00CA0E6B"/>
    <w:rsid w:val="00CA4699"/>
    <w:rsid w:val="00CA55A1"/>
    <w:rsid w:val="00CA5627"/>
    <w:rsid w:val="00CA6F7F"/>
    <w:rsid w:val="00CB2C09"/>
    <w:rsid w:val="00CB3940"/>
    <w:rsid w:val="00CB3DDD"/>
    <w:rsid w:val="00CC07D2"/>
    <w:rsid w:val="00CC124F"/>
    <w:rsid w:val="00CC23F9"/>
    <w:rsid w:val="00CC41ED"/>
    <w:rsid w:val="00CC5158"/>
    <w:rsid w:val="00CC577D"/>
    <w:rsid w:val="00CC6894"/>
    <w:rsid w:val="00CC6C8D"/>
    <w:rsid w:val="00CD053D"/>
    <w:rsid w:val="00CD066C"/>
    <w:rsid w:val="00CD2758"/>
    <w:rsid w:val="00CD2D0D"/>
    <w:rsid w:val="00CD3BAD"/>
    <w:rsid w:val="00CD44CB"/>
    <w:rsid w:val="00CE029D"/>
    <w:rsid w:val="00CE411E"/>
    <w:rsid w:val="00CE4971"/>
    <w:rsid w:val="00CE6DDF"/>
    <w:rsid w:val="00CE71B7"/>
    <w:rsid w:val="00CF0A94"/>
    <w:rsid w:val="00CF27B7"/>
    <w:rsid w:val="00CF283B"/>
    <w:rsid w:val="00CF37E1"/>
    <w:rsid w:val="00CF38B6"/>
    <w:rsid w:val="00CF4419"/>
    <w:rsid w:val="00CF53D4"/>
    <w:rsid w:val="00D00360"/>
    <w:rsid w:val="00D01696"/>
    <w:rsid w:val="00D10D1D"/>
    <w:rsid w:val="00D1234B"/>
    <w:rsid w:val="00D1261B"/>
    <w:rsid w:val="00D13612"/>
    <w:rsid w:val="00D14A16"/>
    <w:rsid w:val="00D14A59"/>
    <w:rsid w:val="00D158A2"/>
    <w:rsid w:val="00D205BD"/>
    <w:rsid w:val="00D2139F"/>
    <w:rsid w:val="00D227E5"/>
    <w:rsid w:val="00D22B83"/>
    <w:rsid w:val="00D238FC"/>
    <w:rsid w:val="00D24472"/>
    <w:rsid w:val="00D24BF2"/>
    <w:rsid w:val="00D25183"/>
    <w:rsid w:val="00D251D5"/>
    <w:rsid w:val="00D330E7"/>
    <w:rsid w:val="00D3343D"/>
    <w:rsid w:val="00D34545"/>
    <w:rsid w:val="00D34A6E"/>
    <w:rsid w:val="00D36660"/>
    <w:rsid w:val="00D41AF9"/>
    <w:rsid w:val="00D44A11"/>
    <w:rsid w:val="00D46556"/>
    <w:rsid w:val="00D471BC"/>
    <w:rsid w:val="00D47326"/>
    <w:rsid w:val="00D47666"/>
    <w:rsid w:val="00D556E8"/>
    <w:rsid w:val="00D5602A"/>
    <w:rsid w:val="00D57433"/>
    <w:rsid w:val="00D57515"/>
    <w:rsid w:val="00D61979"/>
    <w:rsid w:val="00D62C97"/>
    <w:rsid w:val="00D62CCB"/>
    <w:rsid w:val="00D63CC4"/>
    <w:rsid w:val="00D67702"/>
    <w:rsid w:val="00D710A9"/>
    <w:rsid w:val="00D71176"/>
    <w:rsid w:val="00D71255"/>
    <w:rsid w:val="00D71E46"/>
    <w:rsid w:val="00D735B0"/>
    <w:rsid w:val="00D75CCB"/>
    <w:rsid w:val="00D7610F"/>
    <w:rsid w:val="00D8090B"/>
    <w:rsid w:val="00D82FE1"/>
    <w:rsid w:val="00D87538"/>
    <w:rsid w:val="00D921B3"/>
    <w:rsid w:val="00D93B3D"/>
    <w:rsid w:val="00D94C51"/>
    <w:rsid w:val="00D95E33"/>
    <w:rsid w:val="00DA0A0A"/>
    <w:rsid w:val="00DA20C7"/>
    <w:rsid w:val="00DA46D4"/>
    <w:rsid w:val="00DA4909"/>
    <w:rsid w:val="00DB00D8"/>
    <w:rsid w:val="00DB31D9"/>
    <w:rsid w:val="00DB6E14"/>
    <w:rsid w:val="00DB706A"/>
    <w:rsid w:val="00DB74C0"/>
    <w:rsid w:val="00DC31E1"/>
    <w:rsid w:val="00DC5552"/>
    <w:rsid w:val="00DC6FF7"/>
    <w:rsid w:val="00DD1413"/>
    <w:rsid w:val="00DD39DF"/>
    <w:rsid w:val="00DD5025"/>
    <w:rsid w:val="00DD559C"/>
    <w:rsid w:val="00DD7392"/>
    <w:rsid w:val="00DE2D67"/>
    <w:rsid w:val="00DE3F22"/>
    <w:rsid w:val="00DE462A"/>
    <w:rsid w:val="00DE7311"/>
    <w:rsid w:val="00DF12F1"/>
    <w:rsid w:val="00DF4057"/>
    <w:rsid w:val="00DF435B"/>
    <w:rsid w:val="00DF7423"/>
    <w:rsid w:val="00DF7B79"/>
    <w:rsid w:val="00E00C70"/>
    <w:rsid w:val="00E014C9"/>
    <w:rsid w:val="00E02BCB"/>
    <w:rsid w:val="00E03164"/>
    <w:rsid w:val="00E03F63"/>
    <w:rsid w:val="00E041A1"/>
    <w:rsid w:val="00E057BF"/>
    <w:rsid w:val="00E10857"/>
    <w:rsid w:val="00E11FCC"/>
    <w:rsid w:val="00E15338"/>
    <w:rsid w:val="00E158C4"/>
    <w:rsid w:val="00E15FE4"/>
    <w:rsid w:val="00E24D3F"/>
    <w:rsid w:val="00E32563"/>
    <w:rsid w:val="00E35BE9"/>
    <w:rsid w:val="00E379FD"/>
    <w:rsid w:val="00E37E9B"/>
    <w:rsid w:val="00E4056C"/>
    <w:rsid w:val="00E40BED"/>
    <w:rsid w:val="00E40F1F"/>
    <w:rsid w:val="00E43006"/>
    <w:rsid w:val="00E4657D"/>
    <w:rsid w:val="00E4728D"/>
    <w:rsid w:val="00E57FDA"/>
    <w:rsid w:val="00E601D5"/>
    <w:rsid w:val="00E60D0B"/>
    <w:rsid w:val="00E6544D"/>
    <w:rsid w:val="00E65571"/>
    <w:rsid w:val="00E65921"/>
    <w:rsid w:val="00E678E9"/>
    <w:rsid w:val="00E723BB"/>
    <w:rsid w:val="00E7288D"/>
    <w:rsid w:val="00E803B9"/>
    <w:rsid w:val="00E85EC1"/>
    <w:rsid w:val="00E8766A"/>
    <w:rsid w:val="00E922E5"/>
    <w:rsid w:val="00E93F0B"/>
    <w:rsid w:val="00E94469"/>
    <w:rsid w:val="00E94BA2"/>
    <w:rsid w:val="00E95196"/>
    <w:rsid w:val="00EA0750"/>
    <w:rsid w:val="00EA32E6"/>
    <w:rsid w:val="00EA501A"/>
    <w:rsid w:val="00EA71CA"/>
    <w:rsid w:val="00EA7A03"/>
    <w:rsid w:val="00EB001D"/>
    <w:rsid w:val="00EB00FE"/>
    <w:rsid w:val="00EB0EAF"/>
    <w:rsid w:val="00EB2162"/>
    <w:rsid w:val="00EB25E3"/>
    <w:rsid w:val="00EB3F5B"/>
    <w:rsid w:val="00EB5786"/>
    <w:rsid w:val="00EB5F76"/>
    <w:rsid w:val="00EB63D1"/>
    <w:rsid w:val="00EB7434"/>
    <w:rsid w:val="00EC0A0F"/>
    <w:rsid w:val="00EC3A78"/>
    <w:rsid w:val="00EC5297"/>
    <w:rsid w:val="00EC5D59"/>
    <w:rsid w:val="00ED7E8F"/>
    <w:rsid w:val="00EE1980"/>
    <w:rsid w:val="00EE3675"/>
    <w:rsid w:val="00EE5DA0"/>
    <w:rsid w:val="00EE6678"/>
    <w:rsid w:val="00EE729B"/>
    <w:rsid w:val="00EF373F"/>
    <w:rsid w:val="00EF5FBD"/>
    <w:rsid w:val="00EF60B9"/>
    <w:rsid w:val="00EF62D6"/>
    <w:rsid w:val="00F00B54"/>
    <w:rsid w:val="00F05329"/>
    <w:rsid w:val="00F062DB"/>
    <w:rsid w:val="00F064DF"/>
    <w:rsid w:val="00F07D3A"/>
    <w:rsid w:val="00F11EAE"/>
    <w:rsid w:val="00F159AF"/>
    <w:rsid w:val="00F20617"/>
    <w:rsid w:val="00F21803"/>
    <w:rsid w:val="00F2467E"/>
    <w:rsid w:val="00F27798"/>
    <w:rsid w:val="00F323A9"/>
    <w:rsid w:val="00F32C4B"/>
    <w:rsid w:val="00F34806"/>
    <w:rsid w:val="00F35220"/>
    <w:rsid w:val="00F363AF"/>
    <w:rsid w:val="00F46EF2"/>
    <w:rsid w:val="00F505AF"/>
    <w:rsid w:val="00F55B8F"/>
    <w:rsid w:val="00F56DD2"/>
    <w:rsid w:val="00F57F73"/>
    <w:rsid w:val="00F65542"/>
    <w:rsid w:val="00F709AF"/>
    <w:rsid w:val="00F71703"/>
    <w:rsid w:val="00F71929"/>
    <w:rsid w:val="00F730AD"/>
    <w:rsid w:val="00F75632"/>
    <w:rsid w:val="00F75C2F"/>
    <w:rsid w:val="00F7619E"/>
    <w:rsid w:val="00F76742"/>
    <w:rsid w:val="00F77DCF"/>
    <w:rsid w:val="00F81392"/>
    <w:rsid w:val="00F82781"/>
    <w:rsid w:val="00F842E4"/>
    <w:rsid w:val="00F84DB8"/>
    <w:rsid w:val="00F8570F"/>
    <w:rsid w:val="00F85BDF"/>
    <w:rsid w:val="00F8642B"/>
    <w:rsid w:val="00F907AF"/>
    <w:rsid w:val="00F9102E"/>
    <w:rsid w:val="00F954EB"/>
    <w:rsid w:val="00F979D5"/>
    <w:rsid w:val="00F97B6D"/>
    <w:rsid w:val="00FA62AC"/>
    <w:rsid w:val="00FB0F3C"/>
    <w:rsid w:val="00FB1661"/>
    <w:rsid w:val="00FB30E1"/>
    <w:rsid w:val="00FB36B8"/>
    <w:rsid w:val="00FB44F8"/>
    <w:rsid w:val="00FB4D4A"/>
    <w:rsid w:val="00FC1501"/>
    <w:rsid w:val="00FC483F"/>
    <w:rsid w:val="00FC56F2"/>
    <w:rsid w:val="00FD5929"/>
    <w:rsid w:val="00FD6E92"/>
    <w:rsid w:val="00FD6F7F"/>
    <w:rsid w:val="00FE1AB0"/>
    <w:rsid w:val="00FE2947"/>
    <w:rsid w:val="00FE2F97"/>
    <w:rsid w:val="00FE3A0C"/>
    <w:rsid w:val="00FE3A16"/>
    <w:rsid w:val="00FE3D25"/>
    <w:rsid w:val="00FE5143"/>
    <w:rsid w:val="00FF12D4"/>
    <w:rsid w:val="00FF26FD"/>
    <w:rsid w:val="00FF28BC"/>
    <w:rsid w:val="00FF2DA2"/>
    <w:rsid w:val="00FF3151"/>
    <w:rsid w:val="00FF4522"/>
    <w:rsid w:val="00FF7A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xmlns:o="urn:schemas-microsoft-com:office:office" xmlns:v="urn:schemas-microsoft-com:vml" spidmax="38913" v:ext="edit"/>
    <o:shapelayout xmlns:o="urn:schemas-microsoft-com:office:office" xmlns:v="urn:schemas-microsoft-com:vml" v:ext="edit">
      <o:idmap data="1" v:ext="edit"/>
    </o:shapelayout>
  </w:shapeDefaults>
  <w:decimalSymbol w:val="."/>
  <w:listSeparator w:val=","/>
  <w14:docId w14:val="6F676DE4"/>
  <w15:docId w15:val="{DA724C62-EB41-4E5A-BC72-547A08BD5E40}"/>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docDefaults>
    <w:rPrDefault>
      <w:rPr>
        <w:rFonts w:ascii="Arial" w:hAnsi="Arial" w:eastAsia="Calibri" w:cs="Times New Roman"/>
        <w:lang w:val="en-AU" w:eastAsia="en-AU"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qFormat="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0"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rsid w:val="009453B5"/>
    <w:pPr>
      <w:spacing w:before="240" w:after="240"/>
    </w:pPr>
    <w:rPr>
      <w:rFonts w:cs="Arial"/>
      <w:sz w:val="21"/>
      <w:szCs w:val="22"/>
    </w:rPr>
  </w:style>
  <w:style w:type="paragraph" w:styleId="Heading1">
    <w:name w:val="heading 1"/>
    <w:next w:val="Normal"/>
    <w:link w:val="Heading1Char"/>
    <w:uiPriority w:val="9"/>
    <w:qFormat/>
    <w:rsid w:val="00361B17"/>
    <w:pPr>
      <w:keepNext/>
      <w:spacing w:before="480" w:after="240"/>
      <w:outlineLvl w:val="0"/>
    </w:pPr>
    <w:rPr>
      <w:rFonts w:eastAsia="Times New Roman" w:cs="Arial"/>
      <w:b/>
      <w:bCs/>
      <w:color w:val="2E74B5"/>
      <w:kern w:val="32"/>
      <w:sz w:val="36"/>
      <w:szCs w:val="32"/>
    </w:rPr>
  </w:style>
  <w:style w:type="paragraph" w:styleId="Heading2">
    <w:name w:val="heading 2"/>
    <w:next w:val="Normal"/>
    <w:link w:val="Heading2Char"/>
    <w:uiPriority w:val="9"/>
    <w:unhideWhenUsed/>
    <w:qFormat/>
    <w:rsid w:val="006611B5"/>
    <w:pPr>
      <w:keepNext/>
      <w:spacing w:before="240" w:after="240"/>
      <w:outlineLvl w:val="1"/>
    </w:pPr>
    <w:rPr>
      <w:rFonts w:eastAsia="Times New Roman" w:cs="Arial"/>
      <w:b/>
      <w:bCs/>
      <w:iCs/>
      <w:color w:val="2E74B5"/>
      <w:sz w:val="28"/>
      <w:szCs w:val="28"/>
    </w:rPr>
  </w:style>
  <w:style w:type="paragraph" w:styleId="Heading3">
    <w:name w:val="heading 3"/>
    <w:next w:val="Normal"/>
    <w:link w:val="Heading3Char"/>
    <w:unhideWhenUsed/>
    <w:qFormat/>
    <w:rsid w:val="00451CC4"/>
    <w:pPr>
      <w:keepNext/>
      <w:spacing w:before="240" w:after="240"/>
      <w:outlineLvl w:val="2"/>
    </w:pPr>
    <w:rPr>
      <w:rFonts w:eastAsia="Times New Roman" w:cs="Arial"/>
      <w:b/>
      <w:bCs/>
      <w:sz w:val="26"/>
      <w:szCs w:val="26"/>
    </w:rPr>
  </w:style>
  <w:style w:type="paragraph" w:styleId="Heading4">
    <w:name w:val="heading 4"/>
    <w:next w:val="Normal"/>
    <w:link w:val="Heading4Char"/>
    <w:unhideWhenUsed/>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unhideWhenUsed/>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unhideWhenUsed/>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semiHidden/>
    <w:unhideWhenUsed/>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semiHidden/>
    <w:unhideWhenUsed/>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semiHidden/>
    <w:unhideWhenUsed/>
    <w:qFormat/>
    <w:rsid w:val="00B825F7"/>
    <w:pPr>
      <w:numPr>
        <w:ilvl w:val="8"/>
        <w:numId w:val="3"/>
      </w:numPr>
      <w:spacing w:before="240" w:after="60"/>
      <w:outlineLvl w:val="8"/>
    </w:pPr>
    <w:rPr>
      <w:rFonts w:eastAsia="Times New Roman" w:cs="Arial"/>
      <w:sz w:val="22"/>
      <w:szCs w:val="22"/>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link w:val="Heading1"/>
    <w:uiPriority w:val="9"/>
    <w:rsid w:val="00361B17"/>
    <w:rPr>
      <w:rFonts w:eastAsia="Times New Roman" w:cs="Arial"/>
      <w:b/>
      <w:bCs/>
      <w:color w:val="2E74B5"/>
      <w:kern w:val="32"/>
      <w:sz w:val="36"/>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styleId="Heading2Char" w:customStyle="true">
    <w:name w:val="Heading 2 Char"/>
    <w:link w:val="Heading2"/>
    <w:uiPriority w:val="9"/>
    <w:rsid w:val="006611B5"/>
    <w:rPr>
      <w:rFonts w:eastAsia="Times New Roman" w:cs="Arial"/>
      <w:b/>
      <w:bCs/>
      <w:iCs/>
      <w:color w:val="2E74B5"/>
      <w:sz w:val="28"/>
      <w:szCs w:val="28"/>
    </w:rPr>
  </w:style>
  <w:style w:type="character" w:styleId="Heading3Char" w:customStyle="true">
    <w:name w:val="Heading 3 Char"/>
    <w:link w:val="Heading3"/>
    <w:uiPriority w:val="9"/>
    <w:rsid w:val="00451CC4"/>
    <w:rPr>
      <w:rFonts w:ascii="Arial" w:hAnsi="Arial" w:eastAsia="Times New Roman" w:cs="Arial"/>
      <w:b/>
      <w:bCs/>
      <w:sz w:val="26"/>
      <w:szCs w:val="26"/>
    </w:rPr>
  </w:style>
  <w:style w:type="character" w:styleId="Heading4Char" w:customStyle="true">
    <w:name w:val="Heading 4 Char"/>
    <w:link w:val="Heading4"/>
    <w:rsid w:val="00451CC4"/>
    <w:rPr>
      <w:rFonts w:ascii="Arial" w:hAnsi="Arial" w:eastAsia="Times New Roman" w:cs="Arial"/>
      <w:b/>
      <w:bCs/>
      <w:i/>
      <w:sz w:val="24"/>
      <w:szCs w:val="28"/>
    </w:rPr>
  </w:style>
  <w:style w:type="character" w:styleId="Heading5Char" w:customStyle="true">
    <w:name w:val="Heading 5 Char"/>
    <w:link w:val="Heading5"/>
    <w:uiPriority w:val="9"/>
    <w:rsid w:val="00B825F7"/>
    <w:rPr>
      <w:rFonts w:eastAsia="Times New Roman" w:cs="Arial"/>
      <w:b/>
      <w:bCs/>
      <w:i/>
      <w:iCs/>
      <w:sz w:val="26"/>
      <w:szCs w:val="26"/>
    </w:rPr>
  </w:style>
  <w:style w:type="character" w:styleId="Heading6Char" w:customStyle="true">
    <w:name w:val="Heading 6 Char"/>
    <w:link w:val="Heading6"/>
    <w:uiPriority w:val="9"/>
    <w:rsid w:val="00B825F7"/>
    <w:rPr>
      <w:rFonts w:eastAsia="Times New Roman" w:cs="Arial"/>
      <w:b/>
      <w:bCs/>
      <w:sz w:val="22"/>
      <w:szCs w:val="22"/>
    </w:rPr>
  </w:style>
  <w:style w:type="character" w:styleId="Heading7Char" w:customStyle="true">
    <w:name w:val="Heading 7 Char"/>
    <w:link w:val="Heading7"/>
    <w:uiPriority w:val="9"/>
    <w:semiHidden/>
    <w:rsid w:val="00B825F7"/>
    <w:rPr>
      <w:rFonts w:eastAsia="Times New Roman" w:cs="Arial"/>
      <w:sz w:val="24"/>
      <w:szCs w:val="24"/>
    </w:rPr>
  </w:style>
  <w:style w:type="character" w:styleId="Heading8Char" w:customStyle="true">
    <w:name w:val="Heading 8 Char"/>
    <w:link w:val="Heading8"/>
    <w:uiPriority w:val="9"/>
    <w:semiHidden/>
    <w:rsid w:val="00B825F7"/>
    <w:rPr>
      <w:rFonts w:eastAsia="Times New Roman" w:cs="Arial"/>
      <w:i/>
      <w:iCs/>
      <w:sz w:val="24"/>
      <w:szCs w:val="24"/>
    </w:rPr>
  </w:style>
  <w:style w:type="character" w:styleId="Heading9Char" w:customStyle="true">
    <w:name w:val="Heading 9 Char"/>
    <w:link w:val="Heading9"/>
    <w:uiPriority w:val="9"/>
    <w:semiHidden/>
    <w:rsid w:val="00B825F7"/>
    <w:rPr>
      <w:rFonts w:eastAsia="Times New Roman" w:cs="Arial"/>
      <w:sz w:val="22"/>
      <w:szCs w:val="22"/>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unhideWhenUsed/>
    <w:rsid w:val="00B825F7"/>
    <w:rPr>
      <w:rFonts w:cs="Arial"/>
      <w:sz w:val="18"/>
      <w:szCs w:val="18"/>
    </w:rPr>
  </w:style>
  <w:style w:type="character" w:styleId="BalloonTextChar" w:customStyle="true">
    <w:name w:val="Balloon Text Char"/>
    <w:link w:val="BalloonText"/>
    <w:uiPriority w:val="99"/>
    <w:rsid w:val="00B825F7"/>
    <w:rPr>
      <w:rFonts w:ascii="Arial" w:hAnsi="Arial" w:cs="Arial"/>
      <w:sz w:val="18"/>
      <w:szCs w:val="18"/>
    </w:rPr>
  </w:style>
  <w:style w:type="paragraph" w:styleId="Bibliography">
    <w:name w:val="Bibliography"/>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iPriority w:val="99"/>
    <w:semiHidden/>
    <w:unhideWhenUsed/>
    <w:rsid w:val="00B825F7"/>
    <w:pPr>
      <w:spacing w:after="120"/>
    </w:pPr>
    <w:rPr>
      <w:rFonts w:cs="Arial"/>
      <w:sz w:val="22"/>
      <w:szCs w:val="22"/>
    </w:rPr>
  </w:style>
  <w:style w:type="character" w:styleId="BodyTextChar" w:customStyle="true">
    <w:name w:val="Body Text Char"/>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styleId="BodyText2Char" w:customStyle="true">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styleId="BodyText3Char" w:customStyle="true">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styleId="BodyTextFirstIndentChar" w:customStyle="true">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styleId="BodyTextIndentChar" w:customStyle="true">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styleId="BodyTextFirstIndent2Char" w:customStyle="true">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styleId="BodyTextIndent2Char" w:customStyle="true">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styleId="BodyTextIndent3Char" w:customStyle="true">
    <w:name w:val="Body Text Indent 3 Char"/>
    <w:link w:val="BodyTextIndent3"/>
    <w:uiPriority w:val="99"/>
    <w:semiHidden/>
    <w:rsid w:val="00B825F7"/>
    <w:rPr>
      <w:rFonts w:ascii="Arial" w:hAnsi="Arial" w:cs="Arial"/>
      <w:sz w:val="16"/>
      <w:szCs w:val="16"/>
    </w:rPr>
  </w:style>
  <w:style w:type="character" w:styleId="BookTitle">
    <w:name w:val="Book Title"/>
    <w:uiPriority w:val="33"/>
    <w:qFormat/>
    <w:rsid w:val="00B825F7"/>
    <w:rPr>
      <w:b/>
      <w:bCs/>
      <w:i/>
      <w:iCs/>
      <w:spacing w:val="5"/>
    </w:rPr>
  </w:style>
  <w:style w:type="paragraph" w:styleId="Caption">
    <w:name w:val="caption"/>
    <w:next w:val="Normal"/>
    <w:uiPriority w:val="35"/>
    <w:semiHidden/>
    <w:unhideWhenUsed/>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styleId="ClosingChar" w:customStyle="true">
    <w:name w:val="Closing Char"/>
    <w:link w:val="Closing"/>
    <w:uiPriority w:val="99"/>
    <w:semiHidden/>
    <w:rsid w:val="00B825F7"/>
    <w:rPr>
      <w:rFonts w:ascii="Arial" w:hAnsi="Arial" w:cs="Arial"/>
    </w:rPr>
  </w:style>
  <w:style w:type="table" w:styleId="ColorfulGrid">
    <w:name w:val="Colorful Grid"/>
    <w:uiPriority w:val="73"/>
    <w:semiHidden/>
    <w:unhideWhenUsed/>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CCCCCC"/>
    </w:tcPr>
  </w:style>
  <w:style w:type="table" w:styleId="ColorfulGrid-Accent1">
    <w:name w:val="Colorful Grid Accent 1"/>
    <w:uiPriority w:val="73"/>
    <w:semiHidden/>
    <w:unhideWhenUsed/>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DEEAF6"/>
    </w:tcPr>
  </w:style>
  <w:style w:type="table" w:styleId="ColorfulGrid-Accent2">
    <w:name w:val="Colorful Grid Accent 2"/>
    <w:uiPriority w:val="73"/>
    <w:semiHidden/>
    <w:unhideWhenUsed/>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FBE4D5"/>
    </w:tcPr>
  </w:style>
  <w:style w:type="table" w:styleId="ColorfulGrid-Accent3">
    <w:name w:val="Colorful Grid Accent 3"/>
    <w:uiPriority w:val="73"/>
    <w:semiHidden/>
    <w:unhideWhenUsed/>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EDEDED"/>
    </w:tcPr>
  </w:style>
  <w:style w:type="table" w:styleId="ColorfulGrid-Accent4">
    <w:name w:val="Colorful Grid Accent 4"/>
    <w:uiPriority w:val="73"/>
    <w:semiHidden/>
    <w:unhideWhenUsed/>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FFF2CC"/>
    </w:tcPr>
  </w:style>
  <w:style w:type="table" w:styleId="ColorfulGrid-Accent5">
    <w:name w:val="Colorful Grid Accent 5"/>
    <w:uiPriority w:val="73"/>
    <w:semiHidden/>
    <w:unhideWhenUsed/>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D9E2F3"/>
    </w:tcPr>
  </w:style>
  <w:style w:type="table" w:styleId="ColorfulGrid-Accent6">
    <w:name w:val="Colorful Grid Accent 6"/>
    <w:uiPriority w:val="73"/>
    <w:semiHidden/>
    <w:unhideWhenUsed/>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E2EFD9"/>
    </w:tcPr>
  </w:style>
  <w:style w:type="table" w:styleId="ColorfulList">
    <w:name w:val="Colorful List"/>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rfulList-Accent1">
    <w:name w:val="Colorful List Accent 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rfulList-Accent2">
    <w:name w:val="Colorful List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rfulList-Accent3">
    <w:name w:val="Colorful List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rfulList-Accent4">
    <w:name w:val="Colorful List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rfulList-Accent5">
    <w:name w:val="Colorful List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rfulList-Accent6">
    <w:name w:val="Colorful List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rfulShading">
    <w:name w:val="Colorful Shading"/>
    <w:uiPriority w:val="71"/>
    <w:semiHidden/>
    <w:unhideWhenUsed/>
    <w:rsid w:val="00B825F7"/>
    <w:rPr>
      <w:color w:val="000000"/>
      <w:sz w:val="22"/>
      <w:szCs w:val="22"/>
    </w:rPr>
    <w:tblPr>
      <w:tblStyleRowBandSize w:val="1"/>
      <w:tblStyleColBandSize w:val="1"/>
      <w:tblBorders>
        <w:top w:val="single" w:color="ED7D31" w:sz="24" w:space="0"/>
        <w:left w:val="single" w:color="000000" w:sz="4" w:space="0"/>
        <w:bottom w:val="single" w:color="000000" w:sz="4" w:space="0"/>
        <w:right w:val="single" w:color="000000" w:sz="4" w:space="0"/>
        <w:insideH w:val="single" w:color="FFFFFF" w:sz="4" w:space="0"/>
        <w:insideV w:val="single" w:color="FFFFFF" w:sz="4" w:space="0"/>
      </w:tblBorders>
      <w:tblCellMar>
        <w:top w:w="0" w:type="dxa"/>
        <w:left w:w="0" w:type="dxa"/>
        <w:bottom w:w="0" w:type="dxa"/>
        <w:right w:w="0" w:type="dxa"/>
      </w:tblCellMar>
    </w:tblPr>
    <w:tcPr>
      <w:shd w:val="clear" w:color="auto" w:fill="E6E6E6"/>
    </w:tcPr>
  </w:style>
  <w:style w:type="table" w:styleId="ColorfulShading-Accent1">
    <w:name w:val="Colorful Shading Accent 1"/>
    <w:uiPriority w:val="71"/>
    <w:semiHidden/>
    <w:unhideWhenUsed/>
    <w:rsid w:val="00B825F7"/>
    <w:rPr>
      <w:color w:val="000000"/>
      <w:sz w:val="22"/>
      <w:szCs w:val="22"/>
    </w:rPr>
    <w:tblPr>
      <w:tblStyleRowBandSize w:val="1"/>
      <w:tblStyleColBandSize w:val="1"/>
      <w:tblBorders>
        <w:top w:val="single" w:color="ED7D31" w:sz="24" w:space="0"/>
        <w:left w:val="single" w:color="5B9BD5" w:sz="4" w:space="0"/>
        <w:bottom w:val="single" w:color="5B9BD5" w:sz="4" w:space="0"/>
        <w:right w:val="single" w:color="5B9BD5" w:sz="4" w:space="0"/>
        <w:insideH w:val="single" w:color="FFFFFF" w:sz="4" w:space="0"/>
        <w:insideV w:val="single" w:color="FFFFFF" w:sz="4" w:space="0"/>
      </w:tblBorders>
      <w:tblCellMar>
        <w:top w:w="0" w:type="dxa"/>
        <w:left w:w="0" w:type="dxa"/>
        <w:bottom w:w="0" w:type="dxa"/>
        <w:right w:w="0" w:type="dxa"/>
      </w:tblCellMar>
    </w:tblPr>
    <w:tcPr>
      <w:shd w:val="clear" w:color="auto" w:fill="EEF5FB"/>
    </w:tcPr>
  </w:style>
  <w:style w:type="table" w:styleId="ColorfulShading-Accent2">
    <w:name w:val="Colorful Shading Accent 2"/>
    <w:uiPriority w:val="71"/>
    <w:semiHidden/>
    <w:unhideWhenUsed/>
    <w:rsid w:val="00B825F7"/>
    <w:rPr>
      <w:color w:val="000000"/>
      <w:sz w:val="22"/>
      <w:szCs w:val="22"/>
    </w:rPr>
    <w:tblPr>
      <w:tblStyleRowBandSize w:val="1"/>
      <w:tblStyleColBandSize w:val="1"/>
      <w:tblBorders>
        <w:top w:val="single" w:color="ED7D31" w:sz="24" w:space="0"/>
        <w:left w:val="single" w:color="ED7D31" w:sz="4" w:space="0"/>
        <w:bottom w:val="single" w:color="ED7D31" w:sz="4" w:space="0"/>
        <w:right w:val="single" w:color="ED7D31" w:sz="4" w:space="0"/>
        <w:insideH w:val="single" w:color="FFFFFF" w:sz="4" w:space="0"/>
        <w:insideV w:val="single" w:color="FFFFFF" w:sz="4" w:space="0"/>
      </w:tblBorders>
      <w:tblCellMar>
        <w:top w:w="0" w:type="dxa"/>
        <w:left w:w="0" w:type="dxa"/>
        <w:bottom w:w="0" w:type="dxa"/>
        <w:right w:w="0" w:type="dxa"/>
      </w:tblCellMar>
    </w:tblPr>
    <w:tcPr>
      <w:shd w:val="clear" w:color="auto" w:fill="FDF2EA"/>
    </w:tcPr>
  </w:style>
  <w:style w:type="table" w:styleId="ColorfulShading-Accent3">
    <w:name w:val="Colorful Shading Accent 3"/>
    <w:uiPriority w:val="71"/>
    <w:semiHidden/>
    <w:unhideWhenUsed/>
    <w:rsid w:val="00B825F7"/>
    <w:rPr>
      <w:color w:val="000000"/>
      <w:sz w:val="22"/>
      <w:szCs w:val="22"/>
    </w:rPr>
    <w:tblPr>
      <w:tblStyleRowBandSize w:val="1"/>
      <w:tblStyleColBandSize w:val="1"/>
      <w:tblBorders>
        <w:top w:val="single" w:color="FFC000" w:sz="24" w:space="0"/>
        <w:left w:val="single" w:color="A5A5A5" w:sz="4" w:space="0"/>
        <w:bottom w:val="single" w:color="A5A5A5" w:sz="4" w:space="0"/>
        <w:right w:val="single" w:color="A5A5A5" w:sz="4" w:space="0"/>
        <w:insideH w:val="single" w:color="FFFFFF" w:sz="4" w:space="0"/>
        <w:insideV w:val="single" w:color="FFFFFF" w:sz="4" w:space="0"/>
      </w:tblBorders>
      <w:tblCellMar>
        <w:top w:w="0" w:type="dxa"/>
        <w:left w:w="0" w:type="dxa"/>
        <w:bottom w:w="0" w:type="dxa"/>
        <w:right w:w="0" w:type="dxa"/>
      </w:tblCellMar>
    </w:tblPr>
    <w:tcPr>
      <w:shd w:val="clear" w:color="auto" w:fill="F6F6F6"/>
    </w:tcPr>
  </w:style>
  <w:style w:type="table" w:styleId="ColorfulShading-Accent4">
    <w:name w:val="Colorful Shading Accent 4"/>
    <w:uiPriority w:val="71"/>
    <w:semiHidden/>
    <w:unhideWhenUsed/>
    <w:rsid w:val="00B825F7"/>
    <w:rPr>
      <w:color w:val="000000"/>
      <w:sz w:val="22"/>
      <w:szCs w:val="22"/>
    </w:rPr>
    <w:tblPr>
      <w:tblStyleRowBandSize w:val="1"/>
      <w:tblStyleColBandSize w:val="1"/>
      <w:tblBorders>
        <w:top w:val="single" w:color="A5A5A5" w:sz="24" w:space="0"/>
        <w:left w:val="single" w:color="FFC000" w:sz="4" w:space="0"/>
        <w:bottom w:val="single" w:color="FFC000" w:sz="4" w:space="0"/>
        <w:right w:val="single" w:color="FFC000" w:sz="4" w:space="0"/>
        <w:insideH w:val="single" w:color="FFFFFF" w:sz="4" w:space="0"/>
        <w:insideV w:val="single" w:color="FFFFFF" w:sz="4" w:space="0"/>
      </w:tblBorders>
      <w:tblCellMar>
        <w:top w:w="0" w:type="dxa"/>
        <w:left w:w="0" w:type="dxa"/>
        <w:bottom w:w="0" w:type="dxa"/>
        <w:right w:w="0" w:type="dxa"/>
      </w:tblCellMar>
    </w:tblPr>
    <w:tcPr>
      <w:shd w:val="clear" w:color="auto" w:fill="FFF8E6"/>
    </w:tcPr>
  </w:style>
  <w:style w:type="table" w:styleId="ColorfulShading-Accent5">
    <w:name w:val="Colorful Shading Accent 5"/>
    <w:uiPriority w:val="71"/>
    <w:semiHidden/>
    <w:unhideWhenUsed/>
    <w:rsid w:val="00B825F7"/>
    <w:rPr>
      <w:color w:val="000000"/>
      <w:sz w:val="22"/>
      <w:szCs w:val="22"/>
    </w:rPr>
    <w:tblPr>
      <w:tblStyleRowBandSize w:val="1"/>
      <w:tblStyleColBandSize w:val="1"/>
      <w:tblBorders>
        <w:top w:val="single" w:color="70AD47" w:sz="24" w:space="0"/>
        <w:left w:val="single" w:color="4472C4" w:sz="4" w:space="0"/>
        <w:bottom w:val="single" w:color="4472C4" w:sz="4" w:space="0"/>
        <w:right w:val="single" w:color="4472C4" w:sz="4" w:space="0"/>
        <w:insideH w:val="single" w:color="FFFFFF" w:sz="4" w:space="0"/>
        <w:insideV w:val="single" w:color="FFFFFF" w:sz="4" w:space="0"/>
      </w:tblBorders>
      <w:tblCellMar>
        <w:top w:w="0" w:type="dxa"/>
        <w:left w:w="0" w:type="dxa"/>
        <w:bottom w:w="0" w:type="dxa"/>
        <w:right w:w="0" w:type="dxa"/>
      </w:tblCellMar>
    </w:tblPr>
    <w:tcPr>
      <w:shd w:val="clear" w:color="auto" w:fill="ECF1F9"/>
    </w:tcPr>
  </w:style>
  <w:style w:type="table" w:styleId="ColorfulShading-Accent6">
    <w:name w:val="Colorful Shading Accent 6"/>
    <w:uiPriority w:val="71"/>
    <w:semiHidden/>
    <w:unhideWhenUsed/>
    <w:rsid w:val="00B825F7"/>
    <w:rPr>
      <w:color w:val="000000"/>
      <w:sz w:val="22"/>
      <w:szCs w:val="22"/>
    </w:rPr>
    <w:tblPr>
      <w:tblStyleRowBandSize w:val="1"/>
      <w:tblStyleColBandSize w:val="1"/>
      <w:tblBorders>
        <w:top w:val="single" w:color="4472C4" w:sz="24" w:space="0"/>
        <w:left w:val="single" w:color="70AD47" w:sz="4" w:space="0"/>
        <w:bottom w:val="single" w:color="70AD47" w:sz="4" w:space="0"/>
        <w:right w:val="single" w:color="70AD47" w:sz="4" w:space="0"/>
        <w:insideH w:val="single" w:color="FFFFFF" w:sz="4" w:space="0"/>
        <w:insideV w:val="single" w:color="FFFFFF" w:sz="4" w:space="0"/>
      </w:tblBorders>
      <w:tblCellMar>
        <w:top w:w="0" w:type="dxa"/>
        <w:left w:w="0" w:type="dxa"/>
        <w:bottom w:w="0" w:type="dxa"/>
        <w:right w:w="0" w:type="dxa"/>
      </w:tblCellMar>
    </w:tblPr>
    <w:tcPr>
      <w:shd w:val="clear" w:color="auto" w:fill="F0F7EC"/>
    </w:tcPr>
  </w:style>
  <w:style w:type="character" w:styleId="CommentReference">
    <w:name w:val="annotation reference"/>
    <w:uiPriority w:val="99"/>
    <w:unhideWhenUsed/>
    <w:rsid w:val="00B825F7"/>
    <w:rPr>
      <w:sz w:val="16"/>
      <w:szCs w:val="16"/>
    </w:rPr>
  </w:style>
  <w:style w:type="paragraph" w:styleId="CommentText">
    <w:name w:val="annotation text"/>
    <w:link w:val="CommentTextChar"/>
    <w:uiPriority w:val="99"/>
    <w:unhideWhenUsed/>
    <w:rsid w:val="00B825F7"/>
    <w:rPr>
      <w:rFonts w:cs="Arial"/>
    </w:rPr>
  </w:style>
  <w:style w:type="character" w:styleId="CommentTextChar" w:customStyle="true">
    <w:name w:val="Comment Text Char"/>
    <w:link w:val="CommentText"/>
    <w:uiPriority w:val="99"/>
    <w:rsid w:val="00B825F7"/>
    <w:rPr>
      <w:rFonts w:ascii="Arial" w:hAnsi="Arial" w:cs="Arial"/>
      <w:sz w:val="20"/>
      <w:szCs w:val="20"/>
    </w:rPr>
  </w:style>
  <w:style w:type="paragraph" w:styleId="CommentSubject">
    <w:name w:val="annotation subject"/>
    <w:next w:val="CommentText"/>
    <w:link w:val="CommentSubjectChar"/>
    <w:uiPriority w:val="99"/>
    <w:unhideWhenUsed/>
    <w:rsid w:val="00B825F7"/>
    <w:rPr>
      <w:rFonts w:cs="Arial"/>
      <w:b/>
      <w:bCs/>
    </w:rPr>
  </w:style>
  <w:style w:type="character" w:styleId="CommentSubjectChar" w:customStyle="true">
    <w:name w:val="Comment Subject Char"/>
    <w:link w:val="CommentSubject"/>
    <w:uiPriority w:val="99"/>
    <w:rsid w:val="00B825F7"/>
    <w:rPr>
      <w:rFonts w:ascii="Arial" w:hAnsi="Arial" w:cs="Arial"/>
      <w:b/>
      <w:bCs/>
      <w:sz w:val="20"/>
      <w:szCs w:val="20"/>
    </w:rPr>
  </w:style>
  <w:style w:type="table" w:styleId="DarkList">
    <w:name w:val="Dark List"/>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styleId="DateChar" w:customStyle="true">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styleId="DocumentMapChar" w:customStyle="true">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styleId="E-mailSignatureChar" w:customStyle="true">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styleId="EndnoteTextChar" w:customStyle="true">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Space="180" w:wrap="auto" w:hAnchor="page" w:xAlign="center" w:yAlign="bottom" w:hRule="exact"/>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rPr>
  </w:style>
  <w:style w:type="character" w:styleId="FooterChar" w:customStyle="true">
    <w:name w:val="Footer Char"/>
    <w:link w:val="Footer"/>
    <w:uiPriority w:val="99"/>
    <w:rsid w:val="00B825F7"/>
    <w:rPr>
      <w:rFonts w:ascii="Arial" w:hAnsi="Arial" w:cs="Arial"/>
    </w:rPr>
  </w:style>
  <w:style w:type="character" w:styleId="FootnoteReference">
    <w:name w:val="footnote reference"/>
    <w:aliases w:val="Footnote,Footnotes refss,4_G,Footnote number,Stinking Styles"/>
    <w:uiPriority w:val="99"/>
    <w:unhideWhenUsed/>
    <w:qFormat/>
    <w:rsid w:val="00B825F7"/>
    <w:rPr>
      <w:vertAlign w:val="superscript"/>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
    <w:link w:val="FootnoteTextChar"/>
    <w:uiPriority w:val="99"/>
    <w:unhideWhenUsed/>
    <w:rsid w:val="00B825F7"/>
    <w:rPr>
      <w:rFonts w:cs="Arial"/>
    </w:rPr>
  </w:style>
  <w:style w:type="character" w:styleId="FootnoteTextChar" w:customStyle="true">
    <w:name w:val="Footnote Text Char"/>
    <w:aliases w:val="Footnote Text Char Char Char Char Char Char Char,Footnote Text Char Char Char Char Char Char Char Char Char Char Char Char Char Char Char Char Char Char,C Char"/>
    <w:link w:val="FootnoteText"/>
    <w:uiPriority w:val="99"/>
    <w:rsid w:val="00B825F7"/>
    <w:rPr>
      <w:rFonts w:ascii="Arial" w:hAnsi="Arial" w:cs="Arial"/>
      <w:sz w:val="20"/>
      <w:szCs w:val="20"/>
    </w:rPr>
  </w:style>
  <w:style w:type="table" w:styleId="GridTable1Light1" w:customStyle="true">
    <w:name w:val="Grid Table 1 Light1"/>
    <w:uiPriority w:val="46"/>
    <w:rsid w:val="00B825F7"/>
    <w:rPr>
      <w:sz w:val="22"/>
      <w:szCs w:val="22"/>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0" w:type="dxa"/>
        <w:bottom w:w="0" w:type="dxa"/>
        <w:right w:w="0" w:type="dxa"/>
      </w:tblCellMar>
    </w:tblPr>
  </w:style>
  <w:style w:type="table" w:styleId="GridTable1Light-Accent11" w:customStyle="true">
    <w:name w:val="Grid Table 1 Light - Accent 11"/>
    <w:uiPriority w:val="46"/>
    <w:rsid w:val="00B825F7"/>
    <w:rPr>
      <w:sz w:val="22"/>
      <w:szCs w:val="22"/>
    </w:rPr>
    <w:tblPr>
      <w:tblStyleRowBandSize w:val="1"/>
      <w:tblStyleColBandSize w:val="1"/>
      <w:tblBorders>
        <w:top w:val="single" w:color="BDD6EE" w:sz="4" w:space="0"/>
        <w:left w:val="single" w:color="BDD6EE" w:sz="4" w:space="0"/>
        <w:bottom w:val="single" w:color="BDD6EE" w:sz="4" w:space="0"/>
        <w:right w:val="single" w:color="BDD6EE" w:sz="4" w:space="0"/>
        <w:insideH w:val="single" w:color="BDD6EE" w:sz="4" w:space="0"/>
        <w:insideV w:val="single" w:color="BDD6EE" w:sz="4" w:space="0"/>
      </w:tblBorders>
      <w:tblCellMar>
        <w:top w:w="0" w:type="dxa"/>
        <w:left w:w="0" w:type="dxa"/>
        <w:bottom w:w="0" w:type="dxa"/>
        <w:right w:w="0" w:type="dxa"/>
      </w:tblCellMar>
    </w:tblPr>
  </w:style>
  <w:style w:type="table" w:styleId="GridTable1Light-Accent21" w:customStyle="true">
    <w:name w:val="Grid Table 1 Light - Accent 21"/>
    <w:uiPriority w:val="46"/>
    <w:rsid w:val="00B825F7"/>
    <w:rPr>
      <w:sz w:val="22"/>
      <w:szCs w:val="22"/>
    </w:rPr>
    <w:tblPr>
      <w:tblStyleRowBandSize w:val="1"/>
      <w:tblStyleColBandSize w:val="1"/>
      <w:tblBorders>
        <w:top w:val="single" w:color="F7CAAC" w:sz="4" w:space="0"/>
        <w:left w:val="single" w:color="F7CAAC" w:sz="4" w:space="0"/>
        <w:bottom w:val="single" w:color="F7CAAC" w:sz="4" w:space="0"/>
        <w:right w:val="single" w:color="F7CAAC" w:sz="4" w:space="0"/>
        <w:insideH w:val="single" w:color="F7CAAC" w:sz="4" w:space="0"/>
        <w:insideV w:val="single" w:color="F7CAAC" w:sz="4" w:space="0"/>
      </w:tblBorders>
      <w:tblCellMar>
        <w:top w:w="0" w:type="dxa"/>
        <w:left w:w="0" w:type="dxa"/>
        <w:bottom w:w="0" w:type="dxa"/>
        <w:right w:w="0" w:type="dxa"/>
      </w:tblCellMar>
    </w:tblPr>
  </w:style>
  <w:style w:type="table" w:styleId="GridTable1Light-Accent31" w:customStyle="true">
    <w:name w:val="Grid Table 1 Light - Accent 31"/>
    <w:uiPriority w:val="46"/>
    <w:rsid w:val="00B825F7"/>
    <w:rPr>
      <w:sz w:val="22"/>
      <w:szCs w:val="22"/>
    </w:rPr>
    <w:tblPr>
      <w:tblStyleRowBandSize w:val="1"/>
      <w:tblStyleColBandSize w:val="1"/>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CellMar>
        <w:top w:w="0" w:type="dxa"/>
        <w:left w:w="0" w:type="dxa"/>
        <w:bottom w:w="0" w:type="dxa"/>
        <w:right w:w="0" w:type="dxa"/>
      </w:tblCellMar>
    </w:tblPr>
  </w:style>
  <w:style w:type="table" w:styleId="GridTable1Light-Accent41" w:customStyle="true">
    <w:name w:val="Grid Table 1 Light - Accent 41"/>
    <w:uiPriority w:val="46"/>
    <w:rsid w:val="00B825F7"/>
    <w:rPr>
      <w:sz w:val="22"/>
      <w:szCs w:val="22"/>
    </w:rPr>
    <w:tblPr>
      <w:tblStyleRowBandSize w:val="1"/>
      <w:tblStyleColBandSize w:val="1"/>
      <w:tblBorders>
        <w:top w:val="single" w:color="FFE599" w:sz="4" w:space="0"/>
        <w:left w:val="single" w:color="FFE599" w:sz="4" w:space="0"/>
        <w:bottom w:val="single" w:color="FFE599" w:sz="4" w:space="0"/>
        <w:right w:val="single" w:color="FFE599" w:sz="4" w:space="0"/>
        <w:insideH w:val="single" w:color="FFE599" w:sz="4" w:space="0"/>
        <w:insideV w:val="single" w:color="FFE599" w:sz="4" w:space="0"/>
      </w:tblBorders>
      <w:tblCellMar>
        <w:top w:w="0" w:type="dxa"/>
        <w:left w:w="0" w:type="dxa"/>
        <w:bottom w:w="0" w:type="dxa"/>
        <w:right w:w="0" w:type="dxa"/>
      </w:tblCellMar>
    </w:tblPr>
  </w:style>
  <w:style w:type="table" w:styleId="GridTable1Light-Accent51" w:customStyle="true">
    <w:name w:val="Grid Table 1 Light - Accent 51"/>
    <w:uiPriority w:val="46"/>
    <w:rsid w:val="00B825F7"/>
    <w:rPr>
      <w:sz w:val="22"/>
      <w:szCs w:val="22"/>
    </w:rPr>
    <w:tblPr>
      <w:tblStyleRowBandSize w:val="1"/>
      <w:tblStyleColBandSize w:val="1"/>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CellMar>
        <w:top w:w="0" w:type="dxa"/>
        <w:left w:w="0" w:type="dxa"/>
        <w:bottom w:w="0" w:type="dxa"/>
        <w:right w:w="0" w:type="dxa"/>
      </w:tblCellMar>
    </w:tblPr>
  </w:style>
  <w:style w:type="table" w:styleId="GridTable1Light-Accent61" w:customStyle="true">
    <w:name w:val="Grid Table 1 Light - Accent 61"/>
    <w:uiPriority w:val="46"/>
    <w:rsid w:val="00B825F7"/>
    <w:rPr>
      <w:sz w:val="22"/>
      <w:szCs w:val="22"/>
    </w:rPr>
    <w:tblPr>
      <w:tblStyleRowBandSize w:val="1"/>
      <w:tblStyleColBandSize w:val="1"/>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0" w:type="dxa"/>
        <w:bottom w:w="0" w:type="dxa"/>
        <w:right w:w="0" w:type="dxa"/>
      </w:tblCellMar>
    </w:tblPr>
  </w:style>
  <w:style w:type="table" w:styleId="GridTable21" w:customStyle="true">
    <w:name w:val="Grid Table 21"/>
    <w:uiPriority w:val="47"/>
    <w:rsid w:val="00B825F7"/>
    <w:rPr>
      <w:sz w:val="22"/>
      <w:szCs w:val="22"/>
    </w:rPr>
    <w:tblPr>
      <w:tblStyleRowBandSize w:val="1"/>
      <w:tblStyleColBandSize w:val="1"/>
      <w:tblBorders>
        <w:top w:val="single" w:color="666666" w:sz="2" w:space="0"/>
        <w:bottom w:val="single" w:color="666666" w:sz="2" w:space="0"/>
        <w:insideH w:val="single" w:color="666666" w:sz="2" w:space="0"/>
        <w:insideV w:val="single" w:color="666666" w:sz="2" w:space="0"/>
      </w:tblBorders>
      <w:tblCellMar>
        <w:top w:w="0" w:type="dxa"/>
        <w:left w:w="0" w:type="dxa"/>
        <w:bottom w:w="0" w:type="dxa"/>
        <w:right w:w="0" w:type="dxa"/>
      </w:tblCellMar>
    </w:tblPr>
  </w:style>
  <w:style w:type="table" w:styleId="GridTable2-Accent11" w:customStyle="true">
    <w:name w:val="Grid Table 2 - Accent 11"/>
    <w:uiPriority w:val="47"/>
    <w:rsid w:val="00B825F7"/>
    <w:rPr>
      <w:sz w:val="22"/>
      <w:szCs w:val="22"/>
    </w:rPr>
    <w:tblPr>
      <w:tblStyleRowBandSize w:val="1"/>
      <w:tblStyleColBandSize w:val="1"/>
      <w:tblBorders>
        <w:top w:val="single" w:color="9CC2E5" w:sz="2" w:space="0"/>
        <w:bottom w:val="single" w:color="9CC2E5" w:sz="2" w:space="0"/>
        <w:insideH w:val="single" w:color="9CC2E5" w:sz="2" w:space="0"/>
        <w:insideV w:val="single" w:color="9CC2E5" w:sz="2" w:space="0"/>
      </w:tblBorders>
      <w:tblCellMar>
        <w:top w:w="0" w:type="dxa"/>
        <w:left w:w="0" w:type="dxa"/>
        <w:bottom w:w="0" w:type="dxa"/>
        <w:right w:w="0" w:type="dxa"/>
      </w:tblCellMar>
    </w:tblPr>
  </w:style>
  <w:style w:type="table" w:styleId="GridTable2-Accent21" w:customStyle="true">
    <w:name w:val="Grid Table 2 - Accent 21"/>
    <w:uiPriority w:val="47"/>
    <w:rsid w:val="00B825F7"/>
    <w:rPr>
      <w:sz w:val="22"/>
      <w:szCs w:val="22"/>
    </w:rPr>
    <w:tblPr>
      <w:tblStyleRowBandSize w:val="1"/>
      <w:tblStyleColBandSize w:val="1"/>
      <w:tblBorders>
        <w:top w:val="single" w:color="F4B083" w:sz="2" w:space="0"/>
        <w:bottom w:val="single" w:color="F4B083" w:sz="2" w:space="0"/>
        <w:insideH w:val="single" w:color="F4B083" w:sz="2" w:space="0"/>
        <w:insideV w:val="single" w:color="F4B083" w:sz="2" w:space="0"/>
      </w:tblBorders>
      <w:tblCellMar>
        <w:top w:w="0" w:type="dxa"/>
        <w:left w:w="0" w:type="dxa"/>
        <w:bottom w:w="0" w:type="dxa"/>
        <w:right w:w="0" w:type="dxa"/>
      </w:tblCellMar>
    </w:tblPr>
  </w:style>
  <w:style w:type="table" w:styleId="GridTable2-Accent31" w:customStyle="true">
    <w:name w:val="Grid Table 2 - Accent 31"/>
    <w:uiPriority w:val="47"/>
    <w:rsid w:val="00B825F7"/>
    <w:rPr>
      <w:sz w:val="22"/>
      <w:szCs w:val="22"/>
    </w:rPr>
    <w:tblPr>
      <w:tblStyleRowBandSize w:val="1"/>
      <w:tblStyleColBandSize w:val="1"/>
      <w:tblBorders>
        <w:top w:val="single" w:color="C9C9C9" w:sz="2" w:space="0"/>
        <w:bottom w:val="single" w:color="C9C9C9" w:sz="2" w:space="0"/>
        <w:insideH w:val="single" w:color="C9C9C9" w:sz="2" w:space="0"/>
        <w:insideV w:val="single" w:color="C9C9C9" w:sz="2" w:space="0"/>
      </w:tblBorders>
      <w:tblCellMar>
        <w:top w:w="0" w:type="dxa"/>
        <w:left w:w="0" w:type="dxa"/>
        <w:bottom w:w="0" w:type="dxa"/>
        <w:right w:w="0" w:type="dxa"/>
      </w:tblCellMar>
    </w:tblPr>
  </w:style>
  <w:style w:type="table" w:styleId="GridTable2-Accent41" w:customStyle="true">
    <w:name w:val="Grid Table 2 - Accent 41"/>
    <w:uiPriority w:val="47"/>
    <w:rsid w:val="00B825F7"/>
    <w:rPr>
      <w:sz w:val="22"/>
      <w:szCs w:val="22"/>
    </w:rPr>
    <w:tblPr>
      <w:tblStyleRowBandSize w:val="1"/>
      <w:tblStyleColBandSize w:val="1"/>
      <w:tblBorders>
        <w:top w:val="single" w:color="FFD966" w:sz="2" w:space="0"/>
        <w:bottom w:val="single" w:color="FFD966" w:sz="2" w:space="0"/>
        <w:insideH w:val="single" w:color="FFD966" w:sz="2" w:space="0"/>
        <w:insideV w:val="single" w:color="FFD966" w:sz="2" w:space="0"/>
      </w:tblBorders>
      <w:tblCellMar>
        <w:top w:w="0" w:type="dxa"/>
        <w:left w:w="0" w:type="dxa"/>
        <w:bottom w:w="0" w:type="dxa"/>
        <w:right w:w="0" w:type="dxa"/>
      </w:tblCellMar>
    </w:tblPr>
  </w:style>
  <w:style w:type="table" w:styleId="GridTable2-Accent51" w:customStyle="true">
    <w:name w:val="Grid Table 2 - Accent 51"/>
    <w:uiPriority w:val="47"/>
    <w:rsid w:val="00B825F7"/>
    <w:rPr>
      <w:sz w:val="22"/>
      <w:szCs w:val="22"/>
    </w:rPr>
    <w:tblPr>
      <w:tblStyleRowBandSize w:val="1"/>
      <w:tblStyleColBandSize w:val="1"/>
      <w:tblBorders>
        <w:top w:val="single" w:color="8EAADB" w:sz="2" w:space="0"/>
        <w:bottom w:val="single" w:color="8EAADB" w:sz="2" w:space="0"/>
        <w:insideH w:val="single" w:color="8EAADB" w:sz="2" w:space="0"/>
        <w:insideV w:val="single" w:color="8EAADB" w:sz="2" w:space="0"/>
      </w:tblBorders>
      <w:tblCellMar>
        <w:top w:w="0" w:type="dxa"/>
        <w:left w:w="0" w:type="dxa"/>
        <w:bottom w:w="0" w:type="dxa"/>
        <w:right w:w="0" w:type="dxa"/>
      </w:tblCellMar>
    </w:tblPr>
  </w:style>
  <w:style w:type="table" w:styleId="GridTable2-Accent61" w:customStyle="true">
    <w:name w:val="Grid Table 2 - Accent 61"/>
    <w:uiPriority w:val="47"/>
    <w:rsid w:val="00B825F7"/>
    <w:rPr>
      <w:sz w:val="22"/>
      <w:szCs w:val="22"/>
    </w:rPr>
    <w:tblPr>
      <w:tblStyleRowBandSize w:val="1"/>
      <w:tblStyleColBandSize w:val="1"/>
      <w:tblBorders>
        <w:top w:val="single" w:color="A8D08D" w:sz="2" w:space="0"/>
        <w:bottom w:val="single" w:color="A8D08D" w:sz="2" w:space="0"/>
        <w:insideH w:val="single" w:color="A8D08D" w:sz="2" w:space="0"/>
        <w:insideV w:val="single" w:color="A8D08D" w:sz="2" w:space="0"/>
      </w:tblBorders>
      <w:tblCellMar>
        <w:top w:w="0" w:type="dxa"/>
        <w:left w:w="0" w:type="dxa"/>
        <w:bottom w:w="0" w:type="dxa"/>
        <w:right w:w="0" w:type="dxa"/>
      </w:tblCellMar>
    </w:tblPr>
  </w:style>
  <w:style w:type="table" w:styleId="GridTable31" w:customStyle="true">
    <w:name w:val="Grid Table 31"/>
    <w:uiPriority w:val="48"/>
    <w:rsid w:val="00B825F7"/>
    <w:rPr>
      <w:sz w:val="22"/>
      <w:szCs w:val="22"/>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0" w:type="dxa"/>
        <w:bottom w:w="0" w:type="dxa"/>
        <w:right w:w="0" w:type="dxa"/>
      </w:tblCellMar>
    </w:tblPr>
  </w:style>
  <w:style w:type="table" w:styleId="GridTable3-Accent11" w:customStyle="true">
    <w:name w:val="Grid Table 3 - Accent 11"/>
    <w:uiPriority w:val="48"/>
    <w:rsid w:val="00B825F7"/>
    <w:rPr>
      <w:sz w:val="22"/>
      <w:szCs w:val="22"/>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0" w:type="dxa"/>
        <w:bottom w:w="0" w:type="dxa"/>
        <w:right w:w="0" w:type="dxa"/>
      </w:tblCellMar>
    </w:tblPr>
  </w:style>
  <w:style w:type="table" w:styleId="GridTable3-Accent21" w:customStyle="true">
    <w:name w:val="Grid Table 3 - Accent 21"/>
    <w:uiPriority w:val="48"/>
    <w:rsid w:val="00B825F7"/>
    <w:rPr>
      <w:sz w:val="22"/>
      <w:szCs w:val="22"/>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CellMar>
        <w:top w:w="0" w:type="dxa"/>
        <w:left w:w="0" w:type="dxa"/>
        <w:bottom w:w="0" w:type="dxa"/>
        <w:right w:w="0" w:type="dxa"/>
      </w:tblCellMar>
    </w:tblPr>
  </w:style>
  <w:style w:type="table" w:styleId="GridTable3-Accent31" w:customStyle="true">
    <w:name w:val="Grid Table 3 - Accent 31"/>
    <w:uiPriority w:val="48"/>
    <w:rsid w:val="00B825F7"/>
    <w:rPr>
      <w:sz w:val="22"/>
      <w:szCs w:val="22"/>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CellMar>
        <w:top w:w="0" w:type="dxa"/>
        <w:left w:w="0" w:type="dxa"/>
        <w:bottom w:w="0" w:type="dxa"/>
        <w:right w:w="0" w:type="dxa"/>
      </w:tblCellMar>
    </w:tblPr>
  </w:style>
  <w:style w:type="table" w:styleId="GridTable3-Accent41" w:customStyle="true">
    <w:name w:val="Grid Table 3 - Accent 41"/>
    <w:uiPriority w:val="48"/>
    <w:rsid w:val="00B825F7"/>
    <w:rPr>
      <w:sz w:val="22"/>
      <w:szCs w:val="22"/>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CellMar>
        <w:top w:w="0" w:type="dxa"/>
        <w:left w:w="0" w:type="dxa"/>
        <w:bottom w:w="0" w:type="dxa"/>
        <w:right w:w="0" w:type="dxa"/>
      </w:tblCellMar>
    </w:tblPr>
  </w:style>
  <w:style w:type="table" w:styleId="GridTable3-Accent51" w:customStyle="true">
    <w:name w:val="Grid Table 3 - Accent 51"/>
    <w:uiPriority w:val="48"/>
    <w:rsid w:val="00B825F7"/>
    <w:rPr>
      <w:sz w:val="22"/>
      <w:szCs w:val="22"/>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
  </w:style>
  <w:style w:type="table" w:styleId="GridTable3-Accent61" w:customStyle="true">
    <w:name w:val="Grid Table 3 - Accent 61"/>
    <w:uiPriority w:val="48"/>
    <w:rsid w:val="00B825F7"/>
    <w:rPr>
      <w:sz w:val="22"/>
      <w:szCs w:val="22"/>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0" w:type="dxa"/>
        <w:bottom w:w="0" w:type="dxa"/>
        <w:right w:w="0" w:type="dxa"/>
      </w:tblCellMar>
    </w:tblPr>
  </w:style>
  <w:style w:type="table" w:styleId="GridTable41" w:customStyle="true">
    <w:name w:val="Grid Table 41"/>
    <w:uiPriority w:val="49"/>
    <w:rsid w:val="00B825F7"/>
    <w:rPr>
      <w:sz w:val="22"/>
      <w:szCs w:val="22"/>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0" w:type="dxa"/>
        <w:bottom w:w="0" w:type="dxa"/>
        <w:right w:w="0" w:type="dxa"/>
      </w:tblCellMar>
    </w:tblPr>
  </w:style>
  <w:style w:type="table" w:styleId="GridTable4-Accent11" w:customStyle="true">
    <w:name w:val="Grid Table 4 - Accent 11"/>
    <w:uiPriority w:val="49"/>
    <w:rsid w:val="00B825F7"/>
    <w:rPr>
      <w:sz w:val="22"/>
      <w:szCs w:val="22"/>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0" w:type="dxa"/>
        <w:bottom w:w="0" w:type="dxa"/>
        <w:right w:w="0" w:type="dxa"/>
      </w:tblCellMar>
    </w:tblPr>
  </w:style>
  <w:style w:type="table" w:styleId="GridTable4-Accent21" w:customStyle="true">
    <w:name w:val="Grid Table 4 - Accent 21"/>
    <w:uiPriority w:val="49"/>
    <w:rsid w:val="00B825F7"/>
    <w:rPr>
      <w:sz w:val="22"/>
      <w:szCs w:val="22"/>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CellMar>
        <w:top w:w="0" w:type="dxa"/>
        <w:left w:w="0" w:type="dxa"/>
        <w:bottom w:w="0" w:type="dxa"/>
        <w:right w:w="0" w:type="dxa"/>
      </w:tblCellMar>
    </w:tblPr>
  </w:style>
  <w:style w:type="table" w:styleId="GridTable4-Accent31" w:customStyle="true">
    <w:name w:val="Grid Table 4 - Accent 31"/>
    <w:uiPriority w:val="49"/>
    <w:rsid w:val="00B825F7"/>
    <w:rPr>
      <w:sz w:val="22"/>
      <w:szCs w:val="22"/>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CellMar>
        <w:top w:w="0" w:type="dxa"/>
        <w:left w:w="0" w:type="dxa"/>
        <w:bottom w:w="0" w:type="dxa"/>
        <w:right w:w="0" w:type="dxa"/>
      </w:tblCellMar>
    </w:tblPr>
  </w:style>
  <w:style w:type="table" w:styleId="GridTable4-Accent41" w:customStyle="true">
    <w:name w:val="Grid Table 4 - Accent 41"/>
    <w:uiPriority w:val="49"/>
    <w:rsid w:val="00B825F7"/>
    <w:rPr>
      <w:sz w:val="22"/>
      <w:szCs w:val="22"/>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CellMar>
        <w:top w:w="0" w:type="dxa"/>
        <w:left w:w="0" w:type="dxa"/>
        <w:bottom w:w="0" w:type="dxa"/>
        <w:right w:w="0" w:type="dxa"/>
      </w:tblCellMar>
    </w:tblPr>
  </w:style>
  <w:style w:type="table" w:styleId="GridTable4-Accent51" w:customStyle="true">
    <w:name w:val="Grid Table 4 - Accent 51"/>
    <w:uiPriority w:val="49"/>
    <w:rsid w:val="00B825F7"/>
    <w:rPr>
      <w:sz w:val="22"/>
      <w:szCs w:val="22"/>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
  </w:style>
  <w:style w:type="table" w:styleId="GridTable4-Accent61" w:customStyle="true">
    <w:name w:val="Grid Table 4 - Accent 61"/>
    <w:uiPriority w:val="49"/>
    <w:rsid w:val="00B825F7"/>
    <w:rPr>
      <w:sz w:val="22"/>
      <w:szCs w:val="22"/>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0" w:type="dxa"/>
        <w:bottom w:w="0" w:type="dxa"/>
        <w:right w:w="0" w:type="dxa"/>
      </w:tblCellMar>
    </w:tblPr>
  </w:style>
  <w:style w:type="table" w:styleId="GridTable5Dark1" w:customStyle="true">
    <w:name w:val="Grid Table 5 Dark1"/>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CCCCCC"/>
    </w:tcPr>
  </w:style>
  <w:style w:type="table" w:styleId="GridTable5Dark-Accent11" w:customStyle="true">
    <w:name w:val="Grid Table 5 Dark - Accent 11"/>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DEEAF6"/>
    </w:tcPr>
  </w:style>
  <w:style w:type="table" w:styleId="GridTable5Dark-Accent21" w:customStyle="true">
    <w:name w:val="Grid Table 5 Dark - Accent 21"/>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FBE4D5"/>
    </w:tcPr>
  </w:style>
  <w:style w:type="table" w:styleId="GridTable5Dark-Accent31" w:customStyle="true">
    <w:name w:val="Grid Table 5 Dark - Accent 31"/>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EDEDED"/>
    </w:tcPr>
  </w:style>
  <w:style w:type="table" w:styleId="GridTable5Dark-Accent41" w:customStyle="true">
    <w:name w:val="Grid Table 5 Dark - Accent 41"/>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FFF2CC"/>
    </w:tcPr>
  </w:style>
  <w:style w:type="table" w:styleId="GridTable5Dark-Accent51" w:customStyle="true">
    <w:name w:val="Grid Table 5 Dark - Accent 51"/>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D9E2F3"/>
    </w:tcPr>
  </w:style>
  <w:style w:type="table" w:styleId="GridTable5Dark-Accent61" w:customStyle="true">
    <w:name w:val="Grid Table 5 Dark - Accent 61"/>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E2EFD9"/>
    </w:tcPr>
  </w:style>
  <w:style w:type="table" w:styleId="GridTable6Colorful1" w:customStyle="true">
    <w:name w:val="Grid Table 6 Colorful1"/>
    <w:uiPriority w:val="51"/>
    <w:rsid w:val="00B825F7"/>
    <w:rPr>
      <w:color w:val="000000"/>
      <w:sz w:val="22"/>
      <w:szCs w:val="22"/>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0" w:type="dxa"/>
        <w:bottom w:w="0" w:type="dxa"/>
        <w:right w:w="0" w:type="dxa"/>
      </w:tblCellMar>
    </w:tblPr>
  </w:style>
  <w:style w:type="table" w:styleId="GridTable6Colorful-Accent11" w:customStyle="true">
    <w:name w:val="Grid Table 6 Colorful - Accent 11"/>
    <w:uiPriority w:val="51"/>
    <w:rsid w:val="00B825F7"/>
    <w:rPr>
      <w:color w:val="2E74B5"/>
      <w:sz w:val="22"/>
      <w:szCs w:val="22"/>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0" w:type="dxa"/>
        <w:bottom w:w="0" w:type="dxa"/>
        <w:right w:w="0" w:type="dxa"/>
      </w:tblCellMar>
    </w:tblPr>
  </w:style>
  <w:style w:type="table" w:styleId="GridTable6Colorful-Accent21" w:customStyle="true">
    <w:name w:val="Grid Table 6 Colorful - Accent 21"/>
    <w:uiPriority w:val="51"/>
    <w:rsid w:val="00B825F7"/>
    <w:rPr>
      <w:color w:val="C45911"/>
      <w:sz w:val="22"/>
      <w:szCs w:val="22"/>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CellMar>
        <w:top w:w="0" w:type="dxa"/>
        <w:left w:w="0" w:type="dxa"/>
        <w:bottom w:w="0" w:type="dxa"/>
        <w:right w:w="0" w:type="dxa"/>
      </w:tblCellMar>
    </w:tblPr>
  </w:style>
  <w:style w:type="table" w:styleId="GridTable6Colorful-Accent31" w:customStyle="true">
    <w:name w:val="Grid Table 6 Colorful - Accent 31"/>
    <w:uiPriority w:val="51"/>
    <w:rsid w:val="00B825F7"/>
    <w:rPr>
      <w:color w:val="7B7B7B"/>
      <w:sz w:val="22"/>
      <w:szCs w:val="22"/>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CellMar>
        <w:top w:w="0" w:type="dxa"/>
        <w:left w:w="0" w:type="dxa"/>
        <w:bottom w:w="0" w:type="dxa"/>
        <w:right w:w="0" w:type="dxa"/>
      </w:tblCellMar>
    </w:tblPr>
  </w:style>
  <w:style w:type="table" w:styleId="GridTable6Colorful-Accent41" w:customStyle="true">
    <w:name w:val="Grid Table 6 Colorful - Accent 41"/>
    <w:uiPriority w:val="51"/>
    <w:rsid w:val="00B825F7"/>
    <w:rPr>
      <w:color w:val="BF8F00"/>
      <w:sz w:val="22"/>
      <w:szCs w:val="22"/>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CellMar>
        <w:top w:w="0" w:type="dxa"/>
        <w:left w:w="0" w:type="dxa"/>
        <w:bottom w:w="0" w:type="dxa"/>
        <w:right w:w="0" w:type="dxa"/>
      </w:tblCellMar>
    </w:tblPr>
  </w:style>
  <w:style w:type="table" w:styleId="GridTable6Colorful-Accent51" w:customStyle="true">
    <w:name w:val="Grid Table 6 Colorful - Accent 51"/>
    <w:uiPriority w:val="51"/>
    <w:rsid w:val="00B825F7"/>
    <w:rPr>
      <w:color w:val="2F5496"/>
      <w:sz w:val="22"/>
      <w:szCs w:val="22"/>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
  </w:style>
  <w:style w:type="table" w:styleId="GridTable6Colorful-Accent61" w:customStyle="true">
    <w:name w:val="Grid Table 6 Colorful - Accent 61"/>
    <w:uiPriority w:val="51"/>
    <w:rsid w:val="00B825F7"/>
    <w:rPr>
      <w:color w:val="538135"/>
      <w:sz w:val="22"/>
      <w:szCs w:val="22"/>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0" w:type="dxa"/>
        <w:bottom w:w="0" w:type="dxa"/>
        <w:right w:w="0" w:type="dxa"/>
      </w:tblCellMar>
    </w:tblPr>
  </w:style>
  <w:style w:type="table" w:styleId="GridTable7Colorful1" w:customStyle="true">
    <w:name w:val="Grid Table 7 Colorful1"/>
    <w:uiPriority w:val="52"/>
    <w:rsid w:val="00B825F7"/>
    <w:rPr>
      <w:color w:val="000000"/>
      <w:sz w:val="22"/>
      <w:szCs w:val="22"/>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0" w:type="dxa"/>
        <w:bottom w:w="0" w:type="dxa"/>
        <w:right w:w="0" w:type="dxa"/>
      </w:tblCellMar>
    </w:tblPr>
  </w:style>
  <w:style w:type="table" w:styleId="GridTable7Colorful-Accent11" w:customStyle="true">
    <w:name w:val="Grid Table 7 Colorful - Accent 11"/>
    <w:uiPriority w:val="52"/>
    <w:rsid w:val="00B825F7"/>
    <w:rPr>
      <w:color w:val="2E74B5"/>
      <w:sz w:val="22"/>
      <w:szCs w:val="22"/>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0" w:type="dxa"/>
        <w:bottom w:w="0" w:type="dxa"/>
        <w:right w:w="0" w:type="dxa"/>
      </w:tblCellMar>
    </w:tblPr>
  </w:style>
  <w:style w:type="table" w:styleId="GridTable7Colorful-Accent21" w:customStyle="true">
    <w:name w:val="Grid Table 7 Colorful - Accent 21"/>
    <w:uiPriority w:val="52"/>
    <w:rsid w:val="00B825F7"/>
    <w:rPr>
      <w:color w:val="C45911"/>
      <w:sz w:val="22"/>
      <w:szCs w:val="22"/>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CellMar>
        <w:top w:w="0" w:type="dxa"/>
        <w:left w:w="0" w:type="dxa"/>
        <w:bottom w:w="0" w:type="dxa"/>
        <w:right w:w="0" w:type="dxa"/>
      </w:tblCellMar>
    </w:tblPr>
  </w:style>
  <w:style w:type="table" w:styleId="GridTable7Colorful-Accent31" w:customStyle="true">
    <w:name w:val="Grid Table 7 Colorful - Accent 31"/>
    <w:uiPriority w:val="52"/>
    <w:rsid w:val="00B825F7"/>
    <w:rPr>
      <w:color w:val="7B7B7B"/>
      <w:sz w:val="22"/>
      <w:szCs w:val="22"/>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CellMar>
        <w:top w:w="0" w:type="dxa"/>
        <w:left w:w="0" w:type="dxa"/>
        <w:bottom w:w="0" w:type="dxa"/>
        <w:right w:w="0" w:type="dxa"/>
      </w:tblCellMar>
    </w:tblPr>
  </w:style>
  <w:style w:type="table" w:styleId="GridTable7Colorful-Accent41" w:customStyle="true">
    <w:name w:val="Grid Table 7 Colorful - Accent 41"/>
    <w:uiPriority w:val="52"/>
    <w:rsid w:val="00B825F7"/>
    <w:rPr>
      <w:color w:val="BF8F00"/>
      <w:sz w:val="22"/>
      <w:szCs w:val="22"/>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CellMar>
        <w:top w:w="0" w:type="dxa"/>
        <w:left w:w="0" w:type="dxa"/>
        <w:bottom w:w="0" w:type="dxa"/>
        <w:right w:w="0" w:type="dxa"/>
      </w:tblCellMar>
    </w:tblPr>
  </w:style>
  <w:style w:type="table" w:styleId="GridTable7Colorful-Accent51" w:customStyle="true">
    <w:name w:val="Grid Table 7 Colorful - Accent 51"/>
    <w:uiPriority w:val="52"/>
    <w:rsid w:val="00B825F7"/>
    <w:rPr>
      <w:color w:val="2F5496"/>
      <w:sz w:val="22"/>
      <w:szCs w:val="22"/>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
  </w:style>
  <w:style w:type="table" w:styleId="GridTable7Colorful-Accent61" w:customStyle="true">
    <w:name w:val="Grid Table 7 Colorful - Accent 61"/>
    <w:uiPriority w:val="52"/>
    <w:rsid w:val="00B825F7"/>
    <w:rPr>
      <w:color w:val="538135"/>
      <w:sz w:val="22"/>
      <w:szCs w:val="22"/>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styleId="HeaderChar" w:customStyle="true">
    <w:name w:val="Header Char"/>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styleId="HTMLAddressChar" w:customStyle="true">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styleId="HTMLPreformattedChar" w:customStyle="true">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styleId="IntenseEmphasis">
    <w:name w:val="Intense Emphasis"/>
    <w:uiPriority w:val="21"/>
    <w:qFormat/>
    <w:rsid w:val="00B825F7"/>
    <w:rPr>
      <w:i/>
      <w:iCs/>
      <w:color w:val="5B9BD5"/>
    </w:rPr>
  </w:style>
  <w:style w:type="paragraph" w:styleId="IntenseQuote">
    <w:name w:val="Intense Quote"/>
    <w:next w:val="Normal"/>
    <w:link w:val="IntenseQuoteChar"/>
    <w:uiPriority w:val="30"/>
    <w:qFormat/>
    <w:rsid w:val="00451CC4"/>
    <w:pPr>
      <w:pBdr>
        <w:top w:val="single" w:color="5B9BD5" w:sz="4" w:space="10"/>
        <w:bottom w:val="single" w:color="5B9BD5" w:sz="4" w:space="10"/>
      </w:pBdr>
      <w:spacing w:before="360" w:after="360"/>
      <w:ind w:left="864" w:right="864"/>
      <w:jc w:val="center"/>
    </w:pPr>
    <w:rPr>
      <w:rFonts w:cs="Arial"/>
      <w:i/>
      <w:iCs/>
      <w:color w:val="006DA5"/>
      <w:sz w:val="22"/>
      <w:szCs w:val="22"/>
    </w:rPr>
  </w:style>
  <w:style w:type="character" w:styleId="IntenseQuoteChar" w:customStyle="true">
    <w:name w:val="Intense Quote Char"/>
    <w:link w:val="IntenseQuote"/>
    <w:uiPriority w:val="30"/>
    <w:rsid w:val="00451CC4"/>
    <w:rPr>
      <w:rFonts w:ascii="Arial" w:hAnsi="Arial" w:cs="Arial"/>
      <w:i/>
      <w:iCs/>
      <w:color w:val="006DA5"/>
    </w:rPr>
  </w:style>
  <w:style w:type="character" w:styleId="IntenseReference">
    <w:name w:val="Intense Reference"/>
    <w:uiPriority w:val="32"/>
    <w:qFormat/>
    <w:rsid w:val="00B825F7"/>
    <w:rPr>
      <w:b/>
      <w:bCs/>
      <w:smallCaps/>
      <w:color w:val="5B9BD5"/>
      <w:spacing w:val="5"/>
    </w:rPr>
  </w:style>
  <w:style w:type="table" w:styleId="LightGrid">
    <w:name w:val="Light Grid"/>
    <w:uiPriority w:val="62"/>
    <w:semiHidden/>
    <w:unhideWhenUsed/>
    <w:rsid w:val="00B825F7"/>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
  </w:style>
  <w:style w:type="table" w:styleId="LightGrid-Accent1">
    <w:name w:val="Light Grid Accent 1"/>
    <w:uiPriority w:val="62"/>
    <w:semiHidden/>
    <w:unhideWhenUsed/>
    <w:rsid w:val="00B825F7"/>
    <w:rPr>
      <w:sz w:val="22"/>
      <w:szCs w:val="22"/>
    </w:rPr>
    <w:tblPr>
      <w:tblStyleRowBandSize w:val="1"/>
      <w:tblStyleColBandSize w:val="1"/>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rPr>
    <w:tblPr>
      <w:tblStyleRowBandSize w:val="1"/>
      <w:tblStyleColBandSize w:val="1"/>
      <w:tblBorders>
        <w:top w:val="single" w:color="ED7D31" w:sz="8" w:space="0"/>
        <w:left w:val="single" w:color="ED7D31" w:sz="8" w:space="0"/>
        <w:bottom w:val="single" w:color="ED7D31" w:sz="8" w:space="0"/>
        <w:right w:val="single" w:color="ED7D31" w:sz="8" w:space="0"/>
        <w:insideH w:val="single" w:color="ED7D31" w:sz="8" w:space="0"/>
        <w:insideV w:val="single" w:color="ED7D31" w:sz="8" w:space="0"/>
      </w:tblBorders>
      <w:tblCellMar>
        <w:top w:w="0" w:type="dxa"/>
        <w:left w:w="0" w:type="dxa"/>
        <w:bottom w:w="0" w:type="dxa"/>
        <w:right w:w="0" w:type="dxa"/>
      </w:tblCellMar>
    </w:tblPr>
  </w:style>
  <w:style w:type="table" w:styleId="LightGrid-Accent3">
    <w:name w:val="Light Grid Accent 3"/>
    <w:uiPriority w:val="62"/>
    <w:semiHidden/>
    <w:unhideWhenUsed/>
    <w:rsid w:val="00B825F7"/>
    <w:rPr>
      <w:sz w:val="22"/>
      <w:szCs w:val="22"/>
    </w:rPr>
    <w:tblPr>
      <w:tblStyleRowBandSize w:val="1"/>
      <w:tblStyleColBandSize w:val="1"/>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0" w:type="dxa"/>
        <w:bottom w:w="0" w:type="dxa"/>
        <w:right w:w="0" w:type="dxa"/>
      </w:tblCellMar>
    </w:tblPr>
  </w:style>
  <w:style w:type="table" w:styleId="LightGrid-Accent4">
    <w:name w:val="Light Grid Accent 4"/>
    <w:uiPriority w:val="62"/>
    <w:semiHidden/>
    <w:unhideWhenUsed/>
    <w:rsid w:val="00B825F7"/>
    <w:rPr>
      <w:sz w:val="22"/>
      <w:szCs w:val="22"/>
    </w:rPr>
    <w:tblPr>
      <w:tblStyleRowBandSize w:val="1"/>
      <w:tblStyleColBandSize w:val="1"/>
      <w:tblBorders>
        <w:top w:val="single" w:color="FFC000" w:sz="8" w:space="0"/>
        <w:left w:val="single" w:color="FFC000" w:sz="8" w:space="0"/>
        <w:bottom w:val="single" w:color="FFC000" w:sz="8" w:space="0"/>
        <w:right w:val="single" w:color="FFC000" w:sz="8" w:space="0"/>
        <w:insideH w:val="single" w:color="FFC000" w:sz="8" w:space="0"/>
        <w:insideV w:val="single" w:color="FFC000" w:sz="8" w:space="0"/>
      </w:tblBorders>
      <w:tblCellMar>
        <w:top w:w="0" w:type="dxa"/>
        <w:left w:w="0" w:type="dxa"/>
        <w:bottom w:w="0" w:type="dxa"/>
        <w:right w:w="0" w:type="dxa"/>
      </w:tblCellMar>
    </w:tblPr>
  </w:style>
  <w:style w:type="table" w:styleId="LightGrid-Accent5">
    <w:name w:val="Light Grid Accent 5"/>
    <w:uiPriority w:val="62"/>
    <w:semiHidden/>
    <w:unhideWhenUsed/>
    <w:rsid w:val="00B825F7"/>
    <w:rPr>
      <w:sz w:val="22"/>
      <w:szCs w:val="22"/>
    </w:rPr>
    <w:tblPr>
      <w:tblStyleRowBandSize w:val="1"/>
      <w:tblStyleColBandSize w:val="1"/>
      <w:tblBorders>
        <w:top w:val="single" w:color="4472C4" w:sz="8" w:space="0"/>
        <w:left w:val="single" w:color="4472C4" w:sz="8" w:space="0"/>
        <w:bottom w:val="single" w:color="4472C4" w:sz="8" w:space="0"/>
        <w:right w:val="single" w:color="4472C4" w:sz="8" w:space="0"/>
        <w:insideH w:val="single" w:color="4472C4" w:sz="8" w:space="0"/>
        <w:insideV w:val="single" w:color="4472C4" w:sz="8" w:space="0"/>
      </w:tblBorders>
      <w:tblCellMar>
        <w:top w:w="0" w:type="dxa"/>
        <w:left w:w="0" w:type="dxa"/>
        <w:bottom w:w="0" w:type="dxa"/>
        <w:right w:w="0" w:type="dxa"/>
      </w:tblCellMar>
    </w:tblPr>
  </w:style>
  <w:style w:type="table" w:styleId="LightGrid-Accent6">
    <w:name w:val="Light Grid Accent 6"/>
    <w:uiPriority w:val="62"/>
    <w:semiHidden/>
    <w:unhideWhenUsed/>
    <w:rsid w:val="00B825F7"/>
    <w:rPr>
      <w:sz w:val="22"/>
      <w:szCs w:val="22"/>
    </w:rPr>
    <w:tblPr>
      <w:tblStyleRowBandSize w:val="1"/>
      <w:tblStyleColBandSize w:val="1"/>
      <w:tblBorders>
        <w:top w:val="single" w:color="70AD47" w:sz="8" w:space="0"/>
        <w:left w:val="single" w:color="70AD47" w:sz="8" w:space="0"/>
        <w:bottom w:val="single" w:color="70AD47" w:sz="8" w:space="0"/>
        <w:right w:val="single" w:color="70AD47" w:sz="8" w:space="0"/>
        <w:insideH w:val="single" w:color="70AD47" w:sz="8" w:space="0"/>
        <w:insideV w:val="single" w:color="70AD47" w:sz="8" w:space="0"/>
      </w:tblBorders>
      <w:tblCellMar>
        <w:top w:w="0" w:type="dxa"/>
        <w:left w:w="0" w:type="dxa"/>
        <w:bottom w:w="0" w:type="dxa"/>
        <w:right w:w="0" w:type="dxa"/>
      </w:tblCellMar>
    </w:tblPr>
  </w:style>
  <w:style w:type="table" w:styleId="LightList">
    <w:name w:val="Light List"/>
    <w:uiPriority w:val="61"/>
    <w:semiHidden/>
    <w:unhideWhenUsed/>
    <w:rsid w:val="00B825F7"/>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0" w:type="dxa"/>
        <w:bottom w:w="0" w:type="dxa"/>
        <w:right w:w="0" w:type="dxa"/>
      </w:tblCellMar>
    </w:tblPr>
  </w:style>
  <w:style w:type="table" w:styleId="LightList-Accent1">
    <w:name w:val="Light List Accent 1"/>
    <w:uiPriority w:val="61"/>
    <w:semiHidden/>
    <w:unhideWhenUsed/>
    <w:rsid w:val="00B825F7"/>
    <w:rPr>
      <w:sz w:val="22"/>
      <w:szCs w:val="22"/>
    </w:rPr>
    <w:tblPr>
      <w:tblStyleRowBandSize w:val="1"/>
      <w:tblStyleColBandSize w:val="1"/>
      <w:tblBorders>
        <w:top w:val="single" w:color="5B9BD5" w:sz="8" w:space="0"/>
        <w:left w:val="single" w:color="5B9BD5" w:sz="8" w:space="0"/>
        <w:bottom w:val="single" w:color="5B9BD5" w:sz="8" w:space="0"/>
        <w:right w:val="single" w:color="5B9BD5" w:sz="8" w:space="0"/>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rPr>
    <w:tblPr>
      <w:tblStyleRowBandSize w:val="1"/>
      <w:tblStyleColBandSize w:val="1"/>
      <w:tblBorders>
        <w:top w:val="single" w:color="ED7D31" w:sz="8" w:space="0"/>
        <w:left w:val="single" w:color="ED7D31" w:sz="8" w:space="0"/>
        <w:bottom w:val="single" w:color="ED7D31" w:sz="8" w:space="0"/>
        <w:right w:val="single" w:color="ED7D31" w:sz="8" w:space="0"/>
      </w:tblBorders>
      <w:tblCellMar>
        <w:top w:w="0" w:type="dxa"/>
        <w:left w:w="0" w:type="dxa"/>
        <w:bottom w:w="0" w:type="dxa"/>
        <w:right w:w="0" w:type="dxa"/>
      </w:tblCellMar>
    </w:tblPr>
  </w:style>
  <w:style w:type="table" w:styleId="LightList-Accent3">
    <w:name w:val="Light List Accent 3"/>
    <w:uiPriority w:val="61"/>
    <w:semiHidden/>
    <w:unhideWhenUsed/>
    <w:rsid w:val="00B825F7"/>
    <w:rPr>
      <w:sz w:val="22"/>
      <w:szCs w:val="22"/>
    </w:rPr>
    <w:tblPr>
      <w:tblStyleRowBandSize w:val="1"/>
      <w:tblStyleColBandSize w:val="1"/>
      <w:tblBorders>
        <w:top w:val="single" w:color="A5A5A5" w:sz="8" w:space="0"/>
        <w:left w:val="single" w:color="A5A5A5" w:sz="8" w:space="0"/>
        <w:bottom w:val="single" w:color="A5A5A5" w:sz="8" w:space="0"/>
        <w:right w:val="single" w:color="A5A5A5" w:sz="8" w:space="0"/>
      </w:tblBorders>
      <w:tblCellMar>
        <w:top w:w="0" w:type="dxa"/>
        <w:left w:w="0" w:type="dxa"/>
        <w:bottom w:w="0" w:type="dxa"/>
        <w:right w:w="0" w:type="dxa"/>
      </w:tblCellMar>
    </w:tblPr>
  </w:style>
  <w:style w:type="table" w:styleId="LightList-Accent4">
    <w:name w:val="Light List Accent 4"/>
    <w:uiPriority w:val="61"/>
    <w:semiHidden/>
    <w:unhideWhenUsed/>
    <w:rsid w:val="00B825F7"/>
    <w:rPr>
      <w:sz w:val="22"/>
      <w:szCs w:val="22"/>
    </w:rPr>
    <w:tblPr>
      <w:tblStyleRowBandSize w:val="1"/>
      <w:tblStyleColBandSize w:val="1"/>
      <w:tblBorders>
        <w:top w:val="single" w:color="FFC000" w:sz="8" w:space="0"/>
        <w:left w:val="single" w:color="FFC000" w:sz="8" w:space="0"/>
        <w:bottom w:val="single" w:color="FFC000" w:sz="8" w:space="0"/>
        <w:right w:val="single" w:color="FFC000" w:sz="8" w:space="0"/>
      </w:tblBorders>
      <w:tblCellMar>
        <w:top w:w="0" w:type="dxa"/>
        <w:left w:w="0" w:type="dxa"/>
        <w:bottom w:w="0" w:type="dxa"/>
        <w:right w:w="0" w:type="dxa"/>
      </w:tblCellMar>
    </w:tblPr>
  </w:style>
  <w:style w:type="table" w:styleId="LightList-Accent5">
    <w:name w:val="Light List Accent 5"/>
    <w:uiPriority w:val="61"/>
    <w:semiHidden/>
    <w:unhideWhenUsed/>
    <w:rsid w:val="00B825F7"/>
    <w:rPr>
      <w:sz w:val="22"/>
      <w:szCs w:val="22"/>
    </w:rPr>
    <w:tblPr>
      <w:tblStyleRowBandSize w:val="1"/>
      <w:tblStyleColBandSize w:val="1"/>
      <w:tblBorders>
        <w:top w:val="single" w:color="4472C4" w:sz="8" w:space="0"/>
        <w:left w:val="single" w:color="4472C4" w:sz="8" w:space="0"/>
        <w:bottom w:val="single" w:color="4472C4" w:sz="8" w:space="0"/>
        <w:right w:val="single" w:color="4472C4" w:sz="8" w:space="0"/>
      </w:tblBorders>
      <w:tblCellMar>
        <w:top w:w="0" w:type="dxa"/>
        <w:left w:w="0" w:type="dxa"/>
        <w:bottom w:w="0" w:type="dxa"/>
        <w:right w:w="0" w:type="dxa"/>
      </w:tblCellMar>
    </w:tblPr>
  </w:style>
  <w:style w:type="table" w:styleId="LightList-Accent6">
    <w:name w:val="Light List Accent 6"/>
    <w:uiPriority w:val="61"/>
    <w:semiHidden/>
    <w:unhideWhenUsed/>
    <w:rsid w:val="00B825F7"/>
    <w:rPr>
      <w:sz w:val="22"/>
      <w:szCs w:val="22"/>
    </w:rPr>
    <w:tblPr>
      <w:tblStyleRowBandSize w:val="1"/>
      <w:tblStyleColBandSize w:val="1"/>
      <w:tblBorders>
        <w:top w:val="single" w:color="70AD47" w:sz="8" w:space="0"/>
        <w:left w:val="single" w:color="70AD47" w:sz="8" w:space="0"/>
        <w:bottom w:val="single" w:color="70AD47" w:sz="8" w:space="0"/>
        <w:right w:val="single" w:color="70AD47" w:sz="8" w:space="0"/>
      </w:tblBorders>
      <w:tblCellMar>
        <w:top w:w="0" w:type="dxa"/>
        <w:left w:w="0" w:type="dxa"/>
        <w:bottom w:w="0" w:type="dxa"/>
        <w:right w:w="0" w:type="dxa"/>
      </w:tblCellMar>
    </w:tblPr>
  </w:style>
  <w:style w:type="table" w:styleId="LightShading">
    <w:name w:val="Light Shading"/>
    <w:uiPriority w:val="60"/>
    <w:semiHidden/>
    <w:unhideWhenUsed/>
    <w:rsid w:val="00B825F7"/>
    <w:rPr>
      <w:color w:val="000000"/>
      <w:sz w:val="22"/>
      <w:szCs w:val="22"/>
    </w:rPr>
    <w:tblPr>
      <w:tblStyleRowBandSize w:val="1"/>
      <w:tblStyleColBandSize w:val="1"/>
      <w:tblBorders>
        <w:top w:val="single" w:color="000000" w:sz="8" w:space="0"/>
        <w:bottom w:val="single" w:color="000000" w:sz="8" w:space="0"/>
      </w:tblBorders>
      <w:tblCellMar>
        <w:top w:w="0" w:type="dxa"/>
        <w:left w:w="0" w:type="dxa"/>
        <w:bottom w:w="0" w:type="dxa"/>
        <w:right w:w="0" w:type="dxa"/>
      </w:tblCellMar>
    </w:tblPr>
  </w:style>
  <w:style w:type="table" w:styleId="LightShading-Accent1">
    <w:name w:val="Light Shading Accent 1"/>
    <w:uiPriority w:val="60"/>
    <w:semiHidden/>
    <w:unhideWhenUsed/>
    <w:rsid w:val="00B825F7"/>
    <w:rPr>
      <w:color w:val="2E74B5"/>
      <w:sz w:val="22"/>
      <w:szCs w:val="22"/>
    </w:rPr>
    <w:tblPr>
      <w:tblStyleRowBandSize w:val="1"/>
      <w:tblStyleColBandSize w:val="1"/>
      <w:tblBorders>
        <w:top w:val="single" w:color="5B9BD5" w:sz="8" w:space="0"/>
        <w:bottom w:val="single" w:color="5B9BD5" w:sz="8" w:space="0"/>
      </w:tblBorders>
      <w:tblCellMar>
        <w:top w:w="0" w:type="dxa"/>
        <w:left w:w="0" w:type="dxa"/>
        <w:bottom w:w="0" w:type="dxa"/>
        <w:right w:w="0" w:type="dxa"/>
      </w:tblCellMar>
    </w:tblPr>
  </w:style>
  <w:style w:type="table" w:styleId="LightShading-Accent2">
    <w:name w:val="Light Shading Accent 2"/>
    <w:uiPriority w:val="60"/>
    <w:semiHidden/>
    <w:unhideWhenUsed/>
    <w:rsid w:val="00B825F7"/>
    <w:rPr>
      <w:color w:val="C45911"/>
      <w:sz w:val="22"/>
      <w:szCs w:val="22"/>
    </w:rPr>
    <w:tblPr>
      <w:tblStyleRowBandSize w:val="1"/>
      <w:tblStyleColBandSize w:val="1"/>
      <w:tblBorders>
        <w:top w:val="single" w:color="ED7D31" w:sz="8" w:space="0"/>
        <w:bottom w:val="single" w:color="ED7D31" w:sz="8" w:space="0"/>
      </w:tblBorders>
      <w:tblCellMar>
        <w:top w:w="0" w:type="dxa"/>
        <w:left w:w="0" w:type="dxa"/>
        <w:bottom w:w="0" w:type="dxa"/>
        <w:right w:w="0" w:type="dxa"/>
      </w:tblCellMar>
    </w:tblPr>
  </w:style>
  <w:style w:type="table" w:styleId="LightShading-Accent3">
    <w:name w:val="Light Shading Accent 3"/>
    <w:uiPriority w:val="60"/>
    <w:semiHidden/>
    <w:unhideWhenUsed/>
    <w:rsid w:val="00B825F7"/>
    <w:rPr>
      <w:color w:val="7B7B7B"/>
      <w:sz w:val="22"/>
      <w:szCs w:val="22"/>
    </w:rPr>
    <w:tblPr>
      <w:tblStyleRowBandSize w:val="1"/>
      <w:tblStyleColBandSize w:val="1"/>
      <w:tblBorders>
        <w:top w:val="single" w:color="A5A5A5" w:sz="8" w:space="0"/>
        <w:bottom w:val="single" w:color="A5A5A5" w:sz="8" w:space="0"/>
      </w:tblBorders>
      <w:tblCellMar>
        <w:top w:w="0" w:type="dxa"/>
        <w:left w:w="0" w:type="dxa"/>
        <w:bottom w:w="0" w:type="dxa"/>
        <w:right w:w="0" w:type="dxa"/>
      </w:tblCellMar>
    </w:tblPr>
  </w:style>
  <w:style w:type="table" w:styleId="LightShading-Accent4">
    <w:name w:val="Light Shading Accent 4"/>
    <w:uiPriority w:val="60"/>
    <w:semiHidden/>
    <w:unhideWhenUsed/>
    <w:rsid w:val="00B825F7"/>
    <w:rPr>
      <w:color w:val="BF8F00"/>
      <w:sz w:val="22"/>
      <w:szCs w:val="22"/>
    </w:rPr>
    <w:tblPr>
      <w:tblStyleRowBandSize w:val="1"/>
      <w:tblStyleColBandSize w:val="1"/>
      <w:tblBorders>
        <w:top w:val="single" w:color="FFC000" w:sz="8" w:space="0"/>
        <w:bottom w:val="single" w:color="FFC000" w:sz="8" w:space="0"/>
      </w:tblBorders>
      <w:tblCellMar>
        <w:top w:w="0" w:type="dxa"/>
        <w:left w:w="0" w:type="dxa"/>
        <w:bottom w:w="0" w:type="dxa"/>
        <w:right w:w="0" w:type="dxa"/>
      </w:tblCellMar>
    </w:tblPr>
  </w:style>
  <w:style w:type="table" w:styleId="LightShading-Accent5">
    <w:name w:val="Light Shading Accent 5"/>
    <w:uiPriority w:val="60"/>
    <w:semiHidden/>
    <w:unhideWhenUsed/>
    <w:rsid w:val="00B825F7"/>
    <w:rPr>
      <w:color w:val="2F5496"/>
      <w:sz w:val="22"/>
      <w:szCs w:val="22"/>
    </w:rPr>
    <w:tblPr>
      <w:tblStyleRowBandSize w:val="1"/>
      <w:tblStyleColBandSize w:val="1"/>
      <w:tblBorders>
        <w:top w:val="single" w:color="4472C4" w:sz="8" w:space="0"/>
        <w:bottom w:val="single" w:color="4472C4" w:sz="8" w:space="0"/>
      </w:tblBorders>
      <w:tblCellMar>
        <w:top w:w="0" w:type="dxa"/>
        <w:left w:w="0" w:type="dxa"/>
        <w:bottom w:w="0" w:type="dxa"/>
        <w:right w:w="0" w:type="dxa"/>
      </w:tblCellMar>
    </w:tblPr>
  </w:style>
  <w:style w:type="table" w:styleId="LightShading-Accent6">
    <w:name w:val="Light Shading Accent 6"/>
    <w:uiPriority w:val="60"/>
    <w:semiHidden/>
    <w:unhideWhenUsed/>
    <w:rsid w:val="00B825F7"/>
    <w:rPr>
      <w:color w:val="538135"/>
      <w:sz w:val="22"/>
      <w:szCs w:val="22"/>
    </w:rPr>
    <w:tblPr>
      <w:tblStyleRowBandSize w:val="1"/>
      <w:tblStyleColBandSize w:val="1"/>
      <w:tblBorders>
        <w:top w:val="single" w:color="70AD47" w:sz="8" w:space="0"/>
        <w:bottom w:val="single" w:color="70AD47" w:sz="8" w:space="0"/>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uiPriority w:val="99"/>
    <w:semiHidden/>
    <w:unhideWhenUsed/>
    <w:rsid w:val="00B825F7"/>
    <w:pPr>
      <w:numPr>
        <w:numId w:val="4"/>
      </w:numPr>
      <w:contextualSpacing/>
    </w:pPr>
    <w:rPr>
      <w:rFonts w:cs="Arial"/>
      <w:sz w:val="22"/>
      <w:szCs w:val="22"/>
    </w:rPr>
  </w:style>
  <w:style w:type="paragraph" w:styleId="ListBullet2">
    <w:name w:val="List Bullet 2"/>
    <w:uiPriority w:val="99"/>
    <w:semiHidden/>
    <w:unhideWhenUsed/>
    <w:rsid w:val="00B825F7"/>
    <w:pPr>
      <w:numPr>
        <w:numId w:val="5"/>
      </w:num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iPriority w:val="99"/>
    <w:semiHidden/>
    <w:unhideWhenUsed/>
    <w:rsid w:val="00B825F7"/>
    <w:pPr>
      <w:numPr>
        <w:numId w:val="9"/>
      </w:numPr>
      <w:contextualSpacing/>
    </w:pPr>
    <w:rPr>
      <w:rFonts w:cs="Arial"/>
      <w:sz w:val="22"/>
      <w:szCs w:val="22"/>
    </w:rPr>
  </w:style>
  <w:style w:type="paragraph" w:styleId="ListNumber2">
    <w:name w:val="List Number 2"/>
    <w:uiPriority w:val="99"/>
    <w:semiHidden/>
    <w:unhideWhenUsed/>
    <w:rsid w:val="00B825F7"/>
    <w:pPr>
      <w:numPr>
        <w:numId w:val="10"/>
      </w:numPr>
      <w:contextualSpacing/>
    </w:pPr>
    <w:rPr>
      <w:rFonts w:cs="Arial"/>
      <w:sz w:val="22"/>
      <w:szCs w:val="22"/>
    </w:rPr>
  </w:style>
  <w:style w:type="paragraph" w:styleId="ListNumber3">
    <w:name w:val="List Number 3"/>
    <w:uiPriority w:val="99"/>
    <w:semiHidden/>
    <w:unhideWhenUsed/>
    <w:rsid w:val="00B825F7"/>
    <w:pPr>
      <w:numPr>
        <w:numId w:val="11"/>
      </w:numPr>
      <w:contextualSpacing/>
    </w:pPr>
    <w:rPr>
      <w:rFonts w:cs="Arial"/>
      <w:sz w:val="22"/>
      <w:szCs w:val="22"/>
    </w:rPr>
  </w:style>
  <w:style w:type="paragraph" w:styleId="ListNumber4">
    <w:name w:val="List Number 4"/>
    <w:uiPriority w:val="99"/>
    <w:semiHidden/>
    <w:unhideWhenUsed/>
    <w:rsid w:val="00B825F7"/>
    <w:pPr>
      <w:numPr>
        <w:numId w:val="12"/>
      </w:numPr>
      <w:contextualSpacing/>
    </w:pPr>
    <w:rPr>
      <w:rFonts w:cs="Arial"/>
      <w:sz w:val="22"/>
      <w:szCs w:val="22"/>
    </w:rPr>
  </w:style>
  <w:style w:type="paragraph" w:styleId="ListNumber5">
    <w:name w:val="List Number 5"/>
    <w:uiPriority w:val="99"/>
    <w:semiHidden/>
    <w:unhideWhenUsed/>
    <w:rsid w:val="00B825F7"/>
    <w:pPr>
      <w:numPr>
        <w:numId w:val="13"/>
      </w:numPr>
      <w:contextualSpacing/>
    </w:pPr>
    <w:rPr>
      <w:rFonts w:cs="Arial"/>
      <w:sz w:val="22"/>
      <w:szCs w:val="22"/>
    </w:rPr>
  </w:style>
  <w:style w:type="paragraph" w:styleId="ListParagraph">
    <w:name w:val="List Paragraph"/>
    <w:uiPriority w:val="34"/>
    <w:qFormat/>
    <w:rsid w:val="00451CC4"/>
    <w:pPr>
      <w:ind w:left="720"/>
    </w:pPr>
    <w:rPr>
      <w:rFonts w:cs="Arial"/>
      <w:sz w:val="22"/>
      <w:szCs w:val="22"/>
    </w:rPr>
  </w:style>
  <w:style w:type="table" w:styleId="ListTable1Light1" w:customStyle="true">
    <w:name w:val="List Table 1 Light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1" w:customStyle="true">
    <w:name w:val="List Table 1 Light - Accent 1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1" w:customStyle="true">
    <w:name w:val="List Table 1 Light - Accent 2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1" w:customStyle="true">
    <w:name w:val="List Table 1 Light - Accent 3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1" w:customStyle="true">
    <w:name w:val="List Table 1 Light - Accent 4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1" w:customStyle="true">
    <w:name w:val="List Table 1 Light - Accent 5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1" w:customStyle="true">
    <w:name w:val="List Table 1 Light - Accent 6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1" w:customStyle="true">
    <w:name w:val="List Table 21"/>
    <w:uiPriority w:val="47"/>
    <w:rsid w:val="00B825F7"/>
    <w:rPr>
      <w:sz w:val="22"/>
      <w:szCs w:val="22"/>
    </w:rPr>
    <w:tblPr>
      <w:tblStyleRowBandSize w:val="1"/>
      <w:tblStyleColBandSize w:val="1"/>
      <w:tblBorders>
        <w:top w:val="single" w:color="666666" w:sz="4" w:space="0"/>
        <w:bottom w:val="single" w:color="666666" w:sz="4" w:space="0"/>
        <w:insideH w:val="single" w:color="666666" w:sz="4" w:space="0"/>
      </w:tblBorders>
      <w:tblCellMar>
        <w:top w:w="0" w:type="dxa"/>
        <w:left w:w="0" w:type="dxa"/>
        <w:bottom w:w="0" w:type="dxa"/>
        <w:right w:w="0" w:type="dxa"/>
      </w:tblCellMar>
    </w:tblPr>
  </w:style>
  <w:style w:type="table" w:styleId="ListTable2-Accent11" w:customStyle="true">
    <w:name w:val="List Table 2 - Accent 11"/>
    <w:uiPriority w:val="47"/>
    <w:rsid w:val="00B825F7"/>
    <w:rPr>
      <w:sz w:val="22"/>
      <w:szCs w:val="22"/>
    </w:rPr>
    <w:tblPr>
      <w:tblStyleRowBandSize w:val="1"/>
      <w:tblStyleColBandSize w:val="1"/>
      <w:tblBorders>
        <w:top w:val="single" w:color="9CC2E5" w:sz="4" w:space="0"/>
        <w:bottom w:val="single" w:color="9CC2E5" w:sz="4" w:space="0"/>
        <w:insideH w:val="single" w:color="9CC2E5" w:sz="4" w:space="0"/>
      </w:tblBorders>
      <w:tblCellMar>
        <w:top w:w="0" w:type="dxa"/>
        <w:left w:w="0" w:type="dxa"/>
        <w:bottom w:w="0" w:type="dxa"/>
        <w:right w:w="0" w:type="dxa"/>
      </w:tblCellMar>
    </w:tblPr>
  </w:style>
  <w:style w:type="table" w:styleId="ListTable2-Accent21" w:customStyle="true">
    <w:name w:val="List Table 2 - Accent 21"/>
    <w:uiPriority w:val="47"/>
    <w:rsid w:val="00B825F7"/>
    <w:rPr>
      <w:sz w:val="22"/>
      <w:szCs w:val="22"/>
    </w:rPr>
    <w:tblPr>
      <w:tblStyleRowBandSize w:val="1"/>
      <w:tblStyleColBandSize w:val="1"/>
      <w:tblBorders>
        <w:top w:val="single" w:color="F4B083" w:sz="4" w:space="0"/>
        <w:bottom w:val="single" w:color="F4B083" w:sz="4" w:space="0"/>
        <w:insideH w:val="single" w:color="F4B083" w:sz="4" w:space="0"/>
      </w:tblBorders>
      <w:tblCellMar>
        <w:top w:w="0" w:type="dxa"/>
        <w:left w:w="0" w:type="dxa"/>
        <w:bottom w:w="0" w:type="dxa"/>
        <w:right w:w="0" w:type="dxa"/>
      </w:tblCellMar>
    </w:tblPr>
  </w:style>
  <w:style w:type="table" w:styleId="ListTable2-Accent31" w:customStyle="true">
    <w:name w:val="List Table 2 - Accent 31"/>
    <w:uiPriority w:val="47"/>
    <w:rsid w:val="00B825F7"/>
    <w:rPr>
      <w:sz w:val="22"/>
      <w:szCs w:val="22"/>
    </w:rPr>
    <w:tblPr>
      <w:tblStyleRowBandSize w:val="1"/>
      <w:tblStyleColBandSize w:val="1"/>
      <w:tblBorders>
        <w:top w:val="single" w:color="C9C9C9" w:sz="4" w:space="0"/>
        <w:bottom w:val="single" w:color="C9C9C9" w:sz="4" w:space="0"/>
        <w:insideH w:val="single" w:color="C9C9C9" w:sz="4" w:space="0"/>
      </w:tblBorders>
      <w:tblCellMar>
        <w:top w:w="0" w:type="dxa"/>
        <w:left w:w="0" w:type="dxa"/>
        <w:bottom w:w="0" w:type="dxa"/>
        <w:right w:w="0" w:type="dxa"/>
      </w:tblCellMar>
    </w:tblPr>
  </w:style>
  <w:style w:type="table" w:styleId="ListTable2-Accent41" w:customStyle="true">
    <w:name w:val="List Table 2 - Accent 41"/>
    <w:uiPriority w:val="47"/>
    <w:rsid w:val="00B825F7"/>
    <w:rPr>
      <w:sz w:val="22"/>
      <w:szCs w:val="22"/>
    </w:rPr>
    <w:tblPr>
      <w:tblStyleRowBandSize w:val="1"/>
      <w:tblStyleColBandSize w:val="1"/>
      <w:tblBorders>
        <w:top w:val="single" w:color="FFD966" w:sz="4" w:space="0"/>
        <w:bottom w:val="single" w:color="FFD966" w:sz="4" w:space="0"/>
        <w:insideH w:val="single" w:color="FFD966" w:sz="4" w:space="0"/>
      </w:tblBorders>
      <w:tblCellMar>
        <w:top w:w="0" w:type="dxa"/>
        <w:left w:w="0" w:type="dxa"/>
        <w:bottom w:w="0" w:type="dxa"/>
        <w:right w:w="0" w:type="dxa"/>
      </w:tblCellMar>
    </w:tblPr>
  </w:style>
  <w:style w:type="table" w:styleId="ListTable2-Accent51" w:customStyle="true">
    <w:name w:val="List Table 2 - Accent 51"/>
    <w:uiPriority w:val="47"/>
    <w:rsid w:val="00B825F7"/>
    <w:rPr>
      <w:sz w:val="22"/>
      <w:szCs w:val="22"/>
    </w:rPr>
    <w:tblPr>
      <w:tblStyleRowBandSize w:val="1"/>
      <w:tblStyleColBandSize w:val="1"/>
      <w:tblBorders>
        <w:top w:val="single" w:color="8EAADB" w:sz="4" w:space="0"/>
        <w:bottom w:val="single" w:color="8EAADB" w:sz="4" w:space="0"/>
        <w:insideH w:val="single" w:color="8EAADB" w:sz="4" w:space="0"/>
      </w:tblBorders>
      <w:tblCellMar>
        <w:top w:w="0" w:type="dxa"/>
        <w:left w:w="0" w:type="dxa"/>
        <w:bottom w:w="0" w:type="dxa"/>
        <w:right w:w="0" w:type="dxa"/>
      </w:tblCellMar>
    </w:tblPr>
  </w:style>
  <w:style w:type="table" w:styleId="ListTable2-Accent61" w:customStyle="true">
    <w:name w:val="List Table 2 - Accent 61"/>
    <w:uiPriority w:val="47"/>
    <w:rsid w:val="00B825F7"/>
    <w:rPr>
      <w:sz w:val="22"/>
      <w:szCs w:val="22"/>
    </w:rPr>
    <w:tblPr>
      <w:tblStyleRowBandSize w:val="1"/>
      <w:tblStyleColBandSize w:val="1"/>
      <w:tblBorders>
        <w:top w:val="single" w:color="A8D08D" w:sz="4" w:space="0"/>
        <w:bottom w:val="single" w:color="A8D08D" w:sz="4" w:space="0"/>
        <w:insideH w:val="single" w:color="A8D08D" w:sz="4" w:space="0"/>
      </w:tblBorders>
      <w:tblCellMar>
        <w:top w:w="0" w:type="dxa"/>
        <w:left w:w="0" w:type="dxa"/>
        <w:bottom w:w="0" w:type="dxa"/>
        <w:right w:w="0" w:type="dxa"/>
      </w:tblCellMar>
    </w:tblPr>
  </w:style>
  <w:style w:type="table" w:styleId="ListTable31" w:customStyle="true">
    <w:name w:val="List Table 31"/>
    <w:uiPriority w:val="48"/>
    <w:rsid w:val="00B825F7"/>
    <w:rPr>
      <w:sz w:val="22"/>
      <w:szCs w:val="22"/>
    </w:rPr>
    <w:tblPr>
      <w:tblStyleRowBandSize w:val="1"/>
      <w:tblStyleColBandSize w:val="1"/>
      <w:tblBorders>
        <w:top w:val="single" w:color="000000" w:sz="4" w:space="0"/>
        <w:left w:val="single" w:color="000000" w:sz="4" w:space="0"/>
        <w:bottom w:val="single" w:color="000000" w:sz="4" w:space="0"/>
        <w:right w:val="single" w:color="000000" w:sz="4" w:space="0"/>
      </w:tblBorders>
      <w:tblCellMar>
        <w:top w:w="0" w:type="dxa"/>
        <w:left w:w="0" w:type="dxa"/>
        <w:bottom w:w="0" w:type="dxa"/>
        <w:right w:w="0" w:type="dxa"/>
      </w:tblCellMar>
    </w:tblPr>
  </w:style>
  <w:style w:type="table" w:styleId="ListTable3-Accent11" w:customStyle="true">
    <w:name w:val="List Table 3 - Accent 11"/>
    <w:uiPriority w:val="48"/>
    <w:rsid w:val="00B825F7"/>
    <w:rPr>
      <w:sz w:val="22"/>
      <w:szCs w:val="22"/>
    </w:rPr>
    <w:tblPr>
      <w:tblStyleRowBandSize w:val="1"/>
      <w:tblStyleColBandSize w:val="1"/>
      <w:tblBorders>
        <w:top w:val="single" w:color="5B9BD5" w:sz="4" w:space="0"/>
        <w:left w:val="single" w:color="5B9BD5" w:sz="4" w:space="0"/>
        <w:bottom w:val="single" w:color="5B9BD5" w:sz="4" w:space="0"/>
        <w:right w:val="single" w:color="5B9BD5" w:sz="4" w:space="0"/>
      </w:tblBorders>
      <w:tblCellMar>
        <w:top w:w="0" w:type="dxa"/>
        <w:left w:w="0" w:type="dxa"/>
        <w:bottom w:w="0" w:type="dxa"/>
        <w:right w:w="0" w:type="dxa"/>
      </w:tblCellMar>
    </w:tblPr>
  </w:style>
  <w:style w:type="table" w:styleId="ListTable3-Accent21" w:customStyle="true">
    <w:name w:val="List Table 3 - Accent 21"/>
    <w:uiPriority w:val="48"/>
    <w:rsid w:val="00B825F7"/>
    <w:rPr>
      <w:sz w:val="22"/>
      <w:szCs w:val="22"/>
    </w:rPr>
    <w:tblPr>
      <w:tblStyleRowBandSize w:val="1"/>
      <w:tblStyleColBandSize w:val="1"/>
      <w:tblBorders>
        <w:top w:val="single" w:color="ED7D31" w:sz="4" w:space="0"/>
        <w:left w:val="single" w:color="ED7D31" w:sz="4" w:space="0"/>
        <w:bottom w:val="single" w:color="ED7D31" w:sz="4" w:space="0"/>
        <w:right w:val="single" w:color="ED7D31" w:sz="4" w:space="0"/>
      </w:tblBorders>
      <w:tblCellMar>
        <w:top w:w="0" w:type="dxa"/>
        <w:left w:w="0" w:type="dxa"/>
        <w:bottom w:w="0" w:type="dxa"/>
        <w:right w:w="0" w:type="dxa"/>
      </w:tblCellMar>
    </w:tblPr>
  </w:style>
  <w:style w:type="table" w:styleId="ListTable3-Accent31" w:customStyle="true">
    <w:name w:val="List Table 3 - Accent 31"/>
    <w:uiPriority w:val="48"/>
    <w:rsid w:val="00B825F7"/>
    <w:rPr>
      <w:sz w:val="22"/>
      <w:szCs w:val="22"/>
    </w:rPr>
    <w:tblPr>
      <w:tblStyleRowBandSize w:val="1"/>
      <w:tblStyleColBandSize w:val="1"/>
      <w:tblBorders>
        <w:top w:val="single" w:color="A5A5A5" w:sz="4" w:space="0"/>
        <w:left w:val="single" w:color="A5A5A5" w:sz="4" w:space="0"/>
        <w:bottom w:val="single" w:color="A5A5A5" w:sz="4" w:space="0"/>
        <w:right w:val="single" w:color="A5A5A5" w:sz="4" w:space="0"/>
      </w:tblBorders>
      <w:tblCellMar>
        <w:top w:w="0" w:type="dxa"/>
        <w:left w:w="0" w:type="dxa"/>
        <w:bottom w:w="0" w:type="dxa"/>
        <w:right w:w="0" w:type="dxa"/>
      </w:tblCellMar>
    </w:tblPr>
  </w:style>
  <w:style w:type="table" w:styleId="ListTable3-Accent41" w:customStyle="true">
    <w:name w:val="List Table 3 - Accent 41"/>
    <w:uiPriority w:val="48"/>
    <w:rsid w:val="00B825F7"/>
    <w:rPr>
      <w:sz w:val="22"/>
      <w:szCs w:val="22"/>
    </w:rPr>
    <w:tblPr>
      <w:tblStyleRowBandSize w:val="1"/>
      <w:tblStyleColBandSize w:val="1"/>
      <w:tblBorders>
        <w:top w:val="single" w:color="FFC000" w:sz="4" w:space="0"/>
        <w:left w:val="single" w:color="FFC000" w:sz="4" w:space="0"/>
        <w:bottom w:val="single" w:color="FFC000" w:sz="4" w:space="0"/>
        <w:right w:val="single" w:color="FFC000" w:sz="4" w:space="0"/>
      </w:tblBorders>
      <w:tblCellMar>
        <w:top w:w="0" w:type="dxa"/>
        <w:left w:w="0" w:type="dxa"/>
        <w:bottom w:w="0" w:type="dxa"/>
        <w:right w:w="0" w:type="dxa"/>
      </w:tblCellMar>
    </w:tblPr>
  </w:style>
  <w:style w:type="table" w:styleId="ListTable3-Accent51" w:customStyle="true">
    <w:name w:val="List Table 3 - Accent 51"/>
    <w:uiPriority w:val="48"/>
    <w:rsid w:val="00B825F7"/>
    <w:rPr>
      <w:sz w:val="22"/>
      <w:szCs w:val="22"/>
    </w:rPr>
    <w:tblPr>
      <w:tblStyleRowBandSize w:val="1"/>
      <w:tblStyleColBandSize w:val="1"/>
      <w:tblBorders>
        <w:top w:val="single" w:color="4472C4" w:sz="4" w:space="0"/>
        <w:left w:val="single" w:color="4472C4" w:sz="4" w:space="0"/>
        <w:bottom w:val="single" w:color="4472C4" w:sz="4" w:space="0"/>
        <w:right w:val="single" w:color="4472C4" w:sz="4" w:space="0"/>
      </w:tblBorders>
      <w:tblCellMar>
        <w:top w:w="0" w:type="dxa"/>
        <w:left w:w="0" w:type="dxa"/>
        <w:bottom w:w="0" w:type="dxa"/>
        <w:right w:w="0" w:type="dxa"/>
      </w:tblCellMar>
    </w:tblPr>
  </w:style>
  <w:style w:type="table" w:styleId="ListTable3-Accent61" w:customStyle="true">
    <w:name w:val="List Table 3 - Accent 61"/>
    <w:uiPriority w:val="48"/>
    <w:rsid w:val="00B825F7"/>
    <w:rPr>
      <w:sz w:val="22"/>
      <w:szCs w:val="22"/>
    </w:rPr>
    <w:tblPr>
      <w:tblStyleRowBandSize w:val="1"/>
      <w:tblStyleColBandSize w:val="1"/>
      <w:tblBorders>
        <w:top w:val="single" w:color="70AD47" w:sz="4" w:space="0"/>
        <w:left w:val="single" w:color="70AD47" w:sz="4" w:space="0"/>
        <w:bottom w:val="single" w:color="70AD47" w:sz="4" w:space="0"/>
        <w:right w:val="single" w:color="70AD47" w:sz="4" w:space="0"/>
      </w:tblBorders>
      <w:tblCellMar>
        <w:top w:w="0" w:type="dxa"/>
        <w:left w:w="0" w:type="dxa"/>
        <w:bottom w:w="0" w:type="dxa"/>
        <w:right w:w="0" w:type="dxa"/>
      </w:tblCellMar>
    </w:tblPr>
  </w:style>
  <w:style w:type="table" w:styleId="ListTable41" w:customStyle="true">
    <w:name w:val="List Table 41"/>
    <w:uiPriority w:val="49"/>
    <w:rsid w:val="00B825F7"/>
    <w:rPr>
      <w:sz w:val="22"/>
      <w:szCs w:val="22"/>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tblBorders>
      <w:tblCellMar>
        <w:top w:w="0" w:type="dxa"/>
        <w:left w:w="0" w:type="dxa"/>
        <w:bottom w:w="0" w:type="dxa"/>
        <w:right w:w="0" w:type="dxa"/>
      </w:tblCellMar>
    </w:tblPr>
  </w:style>
  <w:style w:type="table" w:styleId="ListTable4-Accent11" w:customStyle="true">
    <w:name w:val="List Table 4 - Accent 11"/>
    <w:uiPriority w:val="49"/>
    <w:rsid w:val="00B825F7"/>
    <w:rPr>
      <w:sz w:val="22"/>
      <w:szCs w:val="22"/>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tblBorders>
      <w:tblCellMar>
        <w:top w:w="0" w:type="dxa"/>
        <w:left w:w="0" w:type="dxa"/>
        <w:bottom w:w="0" w:type="dxa"/>
        <w:right w:w="0" w:type="dxa"/>
      </w:tblCellMar>
    </w:tblPr>
  </w:style>
  <w:style w:type="table" w:styleId="ListTable4-Accent21" w:customStyle="true">
    <w:name w:val="List Table 4 - Accent 21"/>
    <w:uiPriority w:val="49"/>
    <w:rsid w:val="00B825F7"/>
    <w:rPr>
      <w:sz w:val="22"/>
      <w:szCs w:val="22"/>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tblBorders>
      <w:tblCellMar>
        <w:top w:w="0" w:type="dxa"/>
        <w:left w:w="0" w:type="dxa"/>
        <w:bottom w:w="0" w:type="dxa"/>
        <w:right w:w="0" w:type="dxa"/>
      </w:tblCellMar>
    </w:tblPr>
  </w:style>
  <w:style w:type="table" w:styleId="ListTable4-Accent31" w:customStyle="true">
    <w:name w:val="List Table 4 - Accent 31"/>
    <w:uiPriority w:val="49"/>
    <w:rsid w:val="00B825F7"/>
    <w:rPr>
      <w:sz w:val="22"/>
      <w:szCs w:val="22"/>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tblBorders>
      <w:tblCellMar>
        <w:top w:w="0" w:type="dxa"/>
        <w:left w:w="0" w:type="dxa"/>
        <w:bottom w:w="0" w:type="dxa"/>
        <w:right w:w="0" w:type="dxa"/>
      </w:tblCellMar>
    </w:tblPr>
  </w:style>
  <w:style w:type="table" w:styleId="ListTable4-Accent41" w:customStyle="true">
    <w:name w:val="List Table 4 - Accent 41"/>
    <w:uiPriority w:val="49"/>
    <w:rsid w:val="00B825F7"/>
    <w:rPr>
      <w:sz w:val="22"/>
      <w:szCs w:val="22"/>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tblBorders>
      <w:tblCellMar>
        <w:top w:w="0" w:type="dxa"/>
        <w:left w:w="0" w:type="dxa"/>
        <w:bottom w:w="0" w:type="dxa"/>
        <w:right w:w="0" w:type="dxa"/>
      </w:tblCellMar>
    </w:tblPr>
  </w:style>
  <w:style w:type="table" w:styleId="ListTable4-Accent51" w:customStyle="true">
    <w:name w:val="List Table 4 - Accent 51"/>
    <w:uiPriority w:val="49"/>
    <w:rsid w:val="00B825F7"/>
    <w:rPr>
      <w:sz w:val="22"/>
      <w:szCs w:val="22"/>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tblBorders>
      <w:tblCellMar>
        <w:top w:w="0" w:type="dxa"/>
        <w:left w:w="0" w:type="dxa"/>
        <w:bottom w:w="0" w:type="dxa"/>
        <w:right w:w="0" w:type="dxa"/>
      </w:tblCellMar>
    </w:tblPr>
  </w:style>
  <w:style w:type="table" w:styleId="ListTable4-Accent61" w:customStyle="true">
    <w:name w:val="List Table 4 - Accent 61"/>
    <w:uiPriority w:val="49"/>
    <w:rsid w:val="00B825F7"/>
    <w:rPr>
      <w:sz w:val="22"/>
      <w:szCs w:val="22"/>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tblBorders>
      <w:tblCellMar>
        <w:top w:w="0" w:type="dxa"/>
        <w:left w:w="0" w:type="dxa"/>
        <w:bottom w:w="0" w:type="dxa"/>
        <w:right w:w="0" w:type="dxa"/>
      </w:tblCellMar>
    </w:tblPr>
  </w:style>
  <w:style w:type="table" w:styleId="ListTable5Dark1" w:customStyle="true">
    <w:name w:val="List Table 5 Dark1"/>
    <w:uiPriority w:val="50"/>
    <w:rsid w:val="00B825F7"/>
    <w:rPr>
      <w:color w:val="FFFFFF"/>
      <w:sz w:val="22"/>
      <w:szCs w:val="22"/>
    </w:rPr>
    <w:tblPr>
      <w:tblStyleRowBandSize w:val="1"/>
      <w:tblStyleColBandSize w:val="1"/>
      <w:tblBorders>
        <w:top w:val="single" w:color="000000" w:sz="24" w:space="0"/>
        <w:left w:val="single" w:color="000000" w:sz="24" w:space="0"/>
        <w:bottom w:val="single" w:color="000000" w:sz="24" w:space="0"/>
        <w:right w:val="single" w:color="000000" w:sz="24" w:space="0"/>
      </w:tblBorders>
      <w:tblCellMar>
        <w:top w:w="0" w:type="dxa"/>
        <w:left w:w="0" w:type="dxa"/>
        <w:bottom w:w="0" w:type="dxa"/>
        <w:right w:w="0" w:type="dxa"/>
      </w:tblCellMar>
    </w:tblPr>
    <w:tcPr>
      <w:shd w:val="clear" w:color="auto" w:fill="000000"/>
    </w:tcPr>
  </w:style>
  <w:style w:type="table" w:styleId="ListTable5Dark-Accent11" w:customStyle="true">
    <w:name w:val="List Table 5 Dark - Accent 11"/>
    <w:uiPriority w:val="50"/>
    <w:rsid w:val="00B825F7"/>
    <w:rPr>
      <w:color w:val="FFFFFF"/>
      <w:sz w:val="22"/>
      <w:szCs w:val="22"/>
    </w:rPr>
    <w:tblPr>
      <w:tblStyleRowBandSize w:val="1"/>
      <w:tblStyleColBandSize w:val="1"/>
      <w:tblBorders>
        <w:top w:val="single" w:color="5B9BD5" w:sz="24" w:space="0"/>
        <w:left w:val="single" w:color="5B9BD5" w:sz="24" w:space="0"/>
        <w:bottom w:val="single" w:color="5B9BD5" w:sz="24" w:space="0"/>
        <w:right w:val="single" w:color="5B9BD5" w:sz="24" w:space="0"/>
      </w:tblBorders>
      <w:tblCellMar>
        <w:top w:w="0" w:type="dxa"/>
        <w:left w:w="0" w:type="dxa"/>
        <w:bottom w:w="0" w:type="dxa"/>
        <w:right w:w="0" w:type="dxa"/>
      </w:tblCellMar>
    </w:tblPr>
    <w:tcPr>
      <w:shd w:val="clear" w:color="auto" w:fill="5B9BD5"/>
    </w:tcPr>
  </w:style>
  <w:style w:type="table" w:styleId="ListTable5Dark-Accent21" w:customStyle="true">
    <w:name w:val="List Table 5 Dark - Accent 21"/>
    <w:uiPriority w:val="50"/>
    <w:rsid w:val="00B825F7"/>
    <w:rPr>
      <w:color w:val="FFFFFF"/>
      <w:sz w:val="22"/>
      <w:szCs w:val="22"/>
    </w:rPr>
    <w:tblPr>
      <w:tblStyleRowBandSize w:val="1"/>
      <w:tblStyleColBandSize w:val="1"/>
      <w:tblBorders>
        <w:top w:val="single" w:color="ED7D31" w:sz="24" w:space="0"/>
        <w:left w:val="single" w:color="ED7D31" w:sz="24" w:space="0"/>
        <w:bottom w:val="single" w:color="ED7D31" w:sz="24" w:space="0"/>
        <w:right w:val="single" w:color="ED7D31" w:sz="24" w:space="0"/>
      </w:tblBorders>
      <w:tblCellMar>
        <w:top w:w="0" w:type="dxa"/>
        <w:left w:w="0" w:type="dxa"/>
        <w:bottom w:w="0" w:type="dxa"/>
        <w:right w:w="0" w:type="dxa"/>
      </w:tblCellMar>
    </w:tblPr>
    <w:tcPr>
      <w:shd w:val="clear" w:color="auto" w:fill="ED7D31"/>
    </w:tcPr>
  </w:style>
  <w:style w:type="table" w:styleId="ListTable5Dark-Accent31" w:customStyle="true">
    <w:name w:val="List Table 5 Dark - Accent 31"/>
    <w:uiPriority w:val="50"/>
    <w:rsid w:val="00B825F7"/>
    <w:rPr>
      <w:color w:val="FFFFFF"/>
      <w:sz w:val="22"/>
      <w:szCs w:val="22"/>
    </w:rPr>
    <w:tblPr>
      <w:tblStyleRowBandSize w:val="1"/>
      <w:tblStyleColBandSize w:val="1"/>
      <w:tblBorders>
        <w:top w:val="single" w:color="A5A5A5" w:sz="24" w:space="0"/>
        <w:left w:val="single" w:color="A5A5A5" w:sz="24" w:space="0"/>
        <w:bottom w:val="single" w:color="A5A5A5" w:sz="24" w:space="0"/>
        <w:right w:val="single" w:color="A5A5A5" w:sz="24" w:space="0"/>
      </w:tblBorders>
      <w:tblCellMar>
        <w:top w:w="0" w:type="dxa"/>
        <w:left w:w="0" w:type="dxa"/>
        <w:bottom w:w="0" w:type="dxa"/>
        <w:right w:w="0" w:type="dxa"/>
      </w:tblCellMar>
    </w:tblPr>
    <w:tcPr>
      <w:shd w:val="clear" w:color="auto" w:fill="A5A5A5"/>
    </w:tcPr>
  </w:style>
  <w:style w:type="table" w:styleId="ListTable5Dark-Accent41" w:customStyle="true">
    <w:name w:val="List Table 5 Dark - Accent 41"/>
    <w:uiPriority w:val="50"/>
    <w:rsid w:val="00B825F7"/>
    <w:rPr>
      <w:color w:val="FFFFFF"/>
      <w:sz w:val="22"/>
      <w:szCs w:val="22"/>
    </w:rPr>
    <w:tblPr>
      <w:tblStyleRowBandSize w:val="1"/>
      <w:tblStyleColBandSize w:val="1"/>
      <w:tblBorders>
        <w:top w:val="single" w:color="FFC000" w:sz="24" w:space="0"/>
        <w:left w:val="single" w:color="FFC000" w:sz="24" w:space="0"/>
        <w:bottom w:val="single" w:color="FFC000" w:sz="24" w:space="0"/>
        <w:right w:val="single" w:color="FFC000" w:sz="24" w:space="0"/>
      </w:tblBorders>
      <w:tblCellMar>
        <w:top w:w="0" w:type="dxa"/>
        <w:left w:w="0" w:type="dxa"/>
        <w:bottom w:w="0" w:type="dxa"/>
        <w:right w:w="0" w:type="dxa"/>
      </w:tblCellMar>
    </w:tblPr>
    <w:tcPr>
      <w:shd w:val="clear" w:color="auto" w:fill="FFC000"/>
    </w:tcPr>
  </w:style>
  <w:style w:type="table" w:styleId="ListTable5Dark-Accent51" w:customStyle="true">
    <w:name w:val="List Table 5 Dark - Accent 51"/>
    <w:uiPriority w:val="50"/>
    <w:rsid w:val="00B825F7"/>
    <w:rPr>
      <w:color w:val="FFFFFF"/>
      <w:sz w:val="22"/>
      <w:szCs w:val="22"/>
    </w:rPr>
    <w:tblPr>
      <w:tblStyleRowBandSize w:val="1"/>
      <w:tblStyleColBandSize w:val="1"/>
      <w:tblBorders>
        <w:top w:val="single" w:color="4472C4" w:sz="24" w:space="0"/>
        <w:left w:val="single" w:color="4472C4" w:sz="24" w:space="0"/>
        <w:bottom w:val="single" w:color="4472C4" w:sz="24" w:space="0"/>
        <w:right w:val="single" w:color="4472C4" w:sz="24" w:space="0"/>
      </w:tblBorders>
      <w:tblCellMar>
        <w:top w:w="0" w:type="dxa"/>
        <w:left w:w="0" w:type="dxa"/>
        <w:bottom w:w="0" w:type="dxa"/>
        <w:right w:w="0" w:type="dxa"/>
      </w:tblCellMar>
    </w:tblPr>
    <w:tcPr>
      <w:shd w:val="clear" w:color="auto" w:fill="4472C4"/>
    </w:tcPr>
  </w:style>
  <w:style w:type="table" w:styleId="ListTable5Dark-Accent61" w:customStyle="true">
    <w:name w:val="List Table 5 Dark - Accent 61"/>
    <w:uiPriority w:val="50"/>
    <w:rsid w:val="00B825F7"/>
    <w:rPr>
      <w:color w:val="FFFFFF"/>
      <w:sz w:val="22"/>
      <w:szCs w:val="22"/>
    </w:rPr>
    <w:tblPr>
      <w:tblStyleRowBandSize w:val="1"/>
      <w:tblStyleColBandSize w:val="1"/>
      <w:tblBorders>
        <w:top w:val="single" w:color="70AD47" w:sz="24" w:space="0"/>
        <w:left w:val="single" w:color="70AD47" w:sz="24" w:space="0"/>
        <w:bottom w:val="single" w:color="70AD47" w:sz="24" w:space="0"/>
        <w:right w:val="single" w:color="70AD47" w:sz="24" w:space="0"/>
      </w:tblBorders>
      <w:tblCellMar>
        <w:top w:w="0" w:type="dxa"/>
        <w:left w:w="0" w:type="dxa"/>
        <w:bottom w:w="0" w:type="dxa"/>
        <w:right w:w="0" w:type="dxa"/>
      </w:tblCellMar>
    </w:tblPr>
    <w:tcPr>
      <w:shd w:val="clear" w:color="auto" w:fill="70AD47"/>
    </w:tcPr>
  </w:style>
  <w:style w:type="table" w:styleId="ListTable6Colorful1" w:customStyle="true">
    <w:name w:val="List Table 6 Colorful1"/>
    <w:uiPriority w:val="51"/>
    <w:rsid w:val="00B825F7"/>
    <w:rPr>
      <w:color w:val="000000"/>
      <w:sz w:val="22"/>
      <w:szCs w:val="22"/>
    </w:rPr>
    <w:tblPr>
      <w:tblStyleRowBandSize w:val="1"/>
      <w:tblStyleColBandSize w:val="1"/>
      <w:tblBorders>
        <w:top w:val="single" w:color="000000" w:sz="4" w:space="0"/>
        <w:bottom w:val="single" w:color="000000" w:sz="4" w:space="0"/>
      </w:tblBorders>
      <w:tblCellMar>
        <w:top w:w="0" w:type="dxa"/>
        <w:left w:w="0" w:type="dxa"/>
        <w:bottom w:w="0" w:type="dxa"/>
        <w:right w:w="0" w:type="dxa"/>
      </w:tblCellMar>
    </w:tblPr>
  </w:style>
  <w:style w:type="table" w:styleId="ListTable6Colorful-Accent11" w:customStyle="true">
    <w:name w:val="List Table 6 Colorful - Accent 11"/>
    <w:uiPriority w:val="51"/>
    <w:rsid w:val="00B825F7"/>
    <w:rPr>
      <w:color w:val="2E74B5"/>
      <w:sz w:val="22"/>
      <w:szCs w:val="22"/>
    </w:rPr>
    <w:tblPr>
      <w:tblStyleRowBandSize w:val="1"/>
      <w:tblStyleColBandSize w:val="1"/>
      <w:tblBorders>
        <w:top w:val="single" w:color="5B9BD5" w:sz="4" w:space="0"/>
        <w:bottom w:val="single" w:color="5B9BD5" w:sz="4" w:space="0"/>
      </w:tblBorders>
      <w:tblCellMar>
        <w:top w:w="0" w:type="dxa"/>
        <w:left w:w="0" w:type="dxa"/>
        <w:bottom w:w="0" w:type="dxa"/>
        <w:right w:w="0" w:type="dxa"/>
      </w:tblCellMar>
    </w:tblPr>
  </w:style>
  <w:style w:type="table" w:styleId="ListTable6Colorful-Accent21" w:customStyle="true">
    <w:name w:val="List Table 6 Colorful - Accent 21"/>
    <w:uiPriority w:val="51"/>
    <w:rsid w:val="00B825F7"/>
    <w:rPr>
      <w:color w:val="C45911"/>
      <w:sz w:val="22"/>
      <w:szCs w:val="22"/>
    </w:rPr>
    <w:tblPr>
      <w:tblStyleRowBandSize w:val="1"/>
      <w:tblStyleColBandSize w:val="1"/>
      <w:tblBorders>
        <w:top w:val="single" w:color="ED7D31" w:sz="4" w:space="0"/>
        <w:bottom w:val="single" w:color="ED7D31" w:sz="4" w:space="0"/>
      </w:tblBorders>
      <w:tblCellMar>
        <w:top w:w="0" w:type="dxa"/>
        <w:left w:w="0" w:type="dxa"/>
        <w:bottom w:w="0" w:type="dxa"/>
        <w:right w:w="0" w:type="dxa"/>
      </w:tblCellMar>
    </w:tblPr>
  </w:style>
  <w:style w:type="table" w:styleId="ListTable6Colorful-Accent31" w:customStyle="true">
    <w:name w:val="List Table 6 Colorful - Accent 31"/>
    <w:uiPriority w:val="51"/>
    <w:rsid w:val="00B825F7"/>
    <w:rPr>
      <w:color w:val="7B7B7B"/>
      <w:sz w:val="22"/>
      <w:szCs w:val="22"/>
    </w:rPr>
    <w:tblPr>
      <w:tblStyleRowBandSize w:val="1"/>
      <w:tblStyleColBandSize w:val="1"/>
      <w:tblBorders>
        <w:top w:val="single" w:color="A5A5A5" w:sz="4" w:space="0"/>
        <w:bottom w:val="single" w:color="A5A5A5" w:sz="4" w:space="0"/>
      </w:tblBorders>
      <w:tblCellMar>
        <w:top w:w="0" w:type="dxa"/>
        <w:left w:w="0" w:type="dxa"/>
        <w:bottom w:w="0" w:type="dxa"/>
        <w:right w:w="0" w:type="dxa"/>
      </w:tblCellMar>
    </w:tblPr>
  </w:style>
  <w:style w:type="table" w:styleId="ListTable6Colorful-Accent41" w:customStyle="true">
    <w:name w:val="List Table 6 Colorful - Accent 41"/>
    <w:uiPriority w:val="51"/>
    <w:rsid w:val="00B825F7"/>
    <w:rPr>
      <w:color w:val="BF8F00"/>
      <w:sz w:val="22"/>
      <w:szCs w:val="22"/>
    </w:rPr>
    <w:tblPr>
      <w:tblStyleRowBandSize w:val="1"/>
      <w:tblStyleColBandSize w:val="1"/>
      <w:tblBorders>
        <w:top w:val="single" w:color="FFC000" w:sz="4" w:space="0"/>
        <w:bottom w:val="single" w:color="FFC000" w:sz="4" w:space="0"/>
      </w:tblBorders>
      <w:tblCellMar>
        <w:top w:w="0" w:type="dxa"/>
        <w:left w:w="0" w:type="dxa"/>
        <w:bottom w:w="0" w:type="dxa"/>
        <w:right w:w="0" w:type="dxa"/>
      </w:tblCellMar>
    </w:tblPr>
  </w:style>
  <w:style w:type="table" w:styleId="ListTable6Colorful-Accent51" w:customStyle="true">
    <w:name w:val="List Table 6 Colorful - Accent 51"/>
    <w:uiPriority w:val="51"/>
    <w:rsid w:val="00B825F7"/>
    <w:rPr>
      <w:color w:val="2F5496"/>
      <w:sz w:val="22"/>
      <w:szCs w:val="22"/>
    </w:rPr>
    <w:tblPr>
      <w:tblStyleRowBandSize w:val="1"/>
      <w:tblStyleColBandSize w:val="1"/>
      <w:tblBorders>
        <w:top w:val="single" w:color="4472C4" w:sz="4" w:space="0"/>
        <w:bottom w:val="single" w:color="4472C4" w:sz="4" w:space="0"/>
      </w:tblBorders>
      <w:tblCellMar>
        <w:top w:w="0" w:type="dxa"/>
        <w:left w:w="0" w:type="dxa"/>
        <w:bottom w:w="0" w:type="dxa"/>
        <w:right w:w="0" w:type="dxa"/>
      </w:tblCellMar>
    </w:tblPr>
  </w:style>
  <w:style w:type="table" w:styleId="ListTable6Colorful-Accent61" w:customStyle="true">
    <w:name w:val="List Table 6 Colorful - Accent 61"/>
    <w:uiPriority w:val="51"/>
    <w:rsid w:val="00B825F7"/>
    <w:rPr>
      <w:color w:val="538135"/>
      <w:sz w:val="22"/>
      <w:szCs w:val="22"/>
    </w:rPr>
    <w:tblPr>
      <w:tblStyleRowBandSize w:val="1"/>
      <w:tblStyleColBandSize w:val="1"/>
      <w:tblBorders>
        <w:top w:val="single" w:color="70AD47" w:sz="4" w:space="0"/>
        <w:bottom w:val="single" w:color="70AD47" w:sz="4" w:space="0"/>
      </w:tblBorders>
      <w:tblCellMar>
        <w:top w:w="0" w:type="dxa"/>
        <w:left w:w="0" w:type="dxa"/>
        <w:bottom w:w="0" w:type="dxa"/>
        <w:right w:w="0" w:type="dxa"/>
      </w:tblCellMar>
    </w:tblPr>
  </w:style>
  <w:style w:type="table" w:styleId="ListTable7Colorful1" w:customStyle="true">
    <w:name w:val="List Table 7 Colorful1"/>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rful-Accent11" w:customStyle="true">
    <w:name w:val="List Table 7 Colorful - Accent 1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rful-Accent21" w:customStyle="true">
    <w:name w:val="List Table 7 Colorful - Accent 21"/>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rful-Accent31" w:customStyle="true">
    <w:name w:val="List Table 7 Colorful - Accent 31"/>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rful-Accent41" w:customStyle="true">
    <w:name w:val="List Table 7 Colorful - Accent 41"/>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rful-Accent51" w:customStyle="true">
    <w:name w:val="List Table 7 Colorful - Accent 51"/>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rful-Accent61" w:customStyle="true">
    <w:name w:val="List Table 7 Colorful - Accent 61"/>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styleId="MacroTextChar" w:customStyle="true">
    <w:name w:val="Macro Text Char"/>
    <w:link w:val="MacroText"/>
    <w:uiPriority w:val="99"/>
    <w:semiHidden/>
    <w:rsid w:val="00B825F7"/>
    <w:rPr>
      <w:rFonts w:ascii="Arial" w:hAnsi="Arial" w:cs="Arial"/>
      <w:sz w:val="20"/>
      <w:szCs w:val="20"/>
    </w:rPr>
  </w:style>
  <w:style w:type="table" w:styleId="MediumGrid1">
    <w:name w:val="Medium Grid 1"/>
    <w:uiPriority w:val="67"/>
    <w:semiHidden/>
    <w:unhideWhenUsed/>
    <w:rsid w:val="00B825F7"/>
    <w:rPr>
      <w:sz w:val="22"/>
      <w:szCs w:val="22"/>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B825F7"/>
    <w:rPr>
      <w:sz w:val="22"/>
      <w:szCs w:val="22"/>
    </w:rPr>
    <w:tblPr>
      <w:tblStyleRowBandSize w:val="1"/>
      <w:tblStyleColBandSize w:val="1"/>
      <w:tblBorders>
        <w:top w:val="single" w:color="84B3DF" w:sz="8" w:space="0"/>
        <w:left w:val="single" w:color="84B3DF" w:sz="8" w:space="0"/>
        <w:bottom w:val="single" w:color="84B3DF" w:sz="8" w:space="0"/>
        <w:right w:val="single" w:color="84B3DF" w:sz="8" w:space="0"/>
        <w:insideH w:val="single" w:color="84B3DF" w:sz="8" w:space="0"/>
        <w:insideV w:val="single" w:color="84B3DF" w:sz="8" w:space="0"/>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B825F7"/>
    <w:rPr>
      <w:sz w:val="22"/>
      <w:szCs w:val="22"/>
    </w:rPr>
    <w:tblPr>
      <w:tblStyleRowBandSize w:val="1"/>
      <w:tblStyleColBandSize w:val="1"/>
      <w:tblBorders>
        <w:top w:val="single" w:color="F19D64" w:sz="8" w:space="0"/>
        <w:left w:val="single" w:color="F19D64" w:sz="8" w:space="0"/>
        <w:bottom w:val="single" w:color="F19D64" w:sz="8" w:space="0"/>
        <w:right w:val="single" w:color="F19D64" w:sz="8" w:space="0"/>
        <w:insideH w:val="single" w:color="F19D64" w:sz="8" w:space="0"/>
        <w:insideV w:val="single" w:color="F19D64" w:sz="8" w:space="0"/>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B825F7"/>
    <w:rPr>
      <w:sz w:val="22"/>
      <w:szCs w:val="22"/>
    </w:rPr>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B825F7"/>
    <w:rPr>
      <w:sz w:val="22"/>
      <w:szCs w:val="22"/>
    </w:rPr>
    <w:tblPr>
      <w:tblStyleRowBandSize w:val="1"/>
      <w:tblStyleColBandSize w:val="1"/>
      <w:tblBorders>
        <w:top w:val="single" w:color="FFCF40" w:sz="8" w:space="0"/>
        <w:left w:val="single" w:color="FFCF40" w:sz="8" w:space="0"/>
        <w:bottom w:val="single" w:color="FFCF40" w:sz="8" w:space="0"/>
        <w:right w:val="single" w:color="FFCF40" w:sz="8" w:space="0"/>
        <w:insideH w:val="single" w:color="FFCF40" w:sz="8" w:space="0"/>
        <w:insideV w:val="single" w:color="FFCF40" w:sz="8" w:space="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B825F7"/>
    <w:rPr>
      <w:sz w:val="22"/>
      <w:szCs w:val="22"/>
    </w:rPr>
    <w:tblPr>
      <w:tblStyleRowBandSize w:val="1"/>
      <w:tblStyleColBandSize w:val="1"/>
      <w:tblBorders>
        <w:top w:val="single" w:color="7295D2" w:sz="8" w:space="0"/>
        <w:left w:val="single" w:color="7295D2" w:sz="8" w:space="0"/>
        <w:bottom w:val="single" w:color="7295D2" w:sz="8" w:space="0"/>
        <w:right w:val="single" w:color="7295D2" w:sz="8" w:space="0"/>
        <w:insideH w:val="single" w:color="7295D2" w:sz="8" w:space="0"/>
        <w:insideV w:val="single" w:color="7295D2" w:sz="8" w:space="0"/>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B825F7"/>
    <w:rPr>
      <w:sz w:val="22"/>
      <w:szCs w:val="22"/>
    </w:rPr>
    <w:tblPr>
      <w:tblStyleRowBandSize w:val="1"/>
      <w:tblStyleColBandSize w:val="1"/>
      <w:tblBorders>
        <w:top w:val="single" w:color="93C571" w:sz="8" w:space="0"/>
        <w:left w:val="single" w:color="93C571" w:sz="8" w:space="0"/>
        <w:bottom w:val="single" w:color="93C571" w:sz="8" w:space="0"/>
        <w:right w:val="single" w:color="93C571" w:sz="8" w:space="0"/>
        <w:insideH w:val="single" w:color="93C571" w:sz="8" w:space="0"/>
        <w:insideV w:val="single" w:color="93C571" w:sz="8" w:space="0"/>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B825F7"/>
    <w:rPr>
      <w:rFonts w:eastAsia="Times New Roman"/>
      <w:color w:val="000000"/>
      <w:sz w:val="22"/>
      <w:szCs w:val="22"/>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B825F7"/>
    <w:rPr>
      <w:rFonts w:eastAsia="Times New Roman"/>
      <w:color w:val="000000"/>
      <w:sz w:val="22"/>
      <w:szCs w:val="22"/>
    </w:rPr>
    <w:tblPr>
      <w:tblStyleRowBandSize w:val="1"/>
      <w:tblStyleColBandSize w:val="1"/>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B825F7"/>
    <w:rPr>
      <w:rFonts w:eastAsia="Times New Roman"/>
      <w:color w:val="000000"/>
      <w:sz w:val="22"/>
      <w:szCs w:val="22"/>
    </w:rPr>
    <w:tblPr>
      <w:tblStyleRowBandSize w:val="1"/>
      <w:tblStyleColBandSize w:val="1"/>
      <w:tblBorders>
        <w:top w:val="single" w:color="ED7D31" w:sz="8" w:space="0"/>
        <w:left w:val="single" w:color="ED7D31" w:sz="8" w:space="0"/>
        <w:bottom w:val="single" w:color="ED7D31" w:sz="8" w:space="0"/>
        <w:right w:val="single" w:color="ED7D31" w:sz="8" w:space="0"/>
        <w:insideH w:val="single" w:color="ED7D31" w:sz="8" w:space="0"/>
        <w:insideV w:val="single" w:color="ED7D31" w:sz="8" w:space="0"/>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B825F7"/>
    <w:rPr>
      <w:rFonts w:eastAsia="Times New Roman"/>
      <w:color w:val="000000"/>
      <w:sz w:val="22"/>
      <w:szCs w:val="22"/>
    </w:rPr>
    <w:tblPr>
      <w:tblStyleRowBandSize w:val="1"/>
      <w:tblStyleColBandSize w:val="1"/>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B825F7"/>
    <w:rPr>
      <w:rFonts w:eastAsia="Times New Roman"/>
      <w:color w:val="000000"/>
      <w:sz w:val="22"/>
      <w:szCs w:val="22"/>
    </w:rPr>
    <w:tblPr>
      <w:tblStyleRowBandSize w:val="1"/>
      <w:tblStyleColBandSize w:val="1"/>
      <w:tblBorders>
        <w:top w:val="single" w:color="FFC000" w:sz="8" w:space="0"/>
        <w:left w:val="single" w:color="FFC000" w:sz="8" w:space="0"/>
        <w:bottom w:val="single" w:color="FFC000" w:sz="8" w:space="0"/>
        <w:right w:val="single" w:color="FFC000" w:sz="8" w:space="0"/>
        <w:insideH w:val="single" w:color="FFC000" w:sz="8" w:space="0"/>
        <w:insideV w:val="single" w:color="FFC000" w:sz="8" w:space="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B825F7"/>
    <w:rPr>
      <w:rFonts w:eastAsia="Times New Roman"/>
      <w:color w:val="000000"/>
      <w:sz w:val="22"/>
      <w:szCs w:val="22"/>
    </w:rPr>
    <w:tblPr>
      <w:tblStyleRowBandSize w:val="1"/>
      <w:tblStyleColBandSize w:val="1"/>
      <w:tblBorders>
        <w:top w:val="single" w:color="4472C4" w:sz="8" w:space="0"/>
        <w:left w:val="single" w:color="4472C4" w:sz="8" w:space="0"/>
        <w:bottom w:val="single" w:color="4472C4" w:sz="8" w:space="0"/>
        <w:right w:val="single" w:color="4472C4" w:sz="8" w:space="0"/>
        <w:insideH w:val="single" w:color="4472C4" w:sz="8" w:space="0"/>
        <w:insideV w:val="single" w:color="4472C4" w:sz="8" w:space="0"/>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B825F7"/>
    <w:rPr>
      <w:rFonts w:eastAsia="Times New Roman"/>
      <w:color w:val="000000"/>
      <w:sz w:val="22"/>
      <w:szCs w:val="22"/>
    </w:rPr>
    <w:tblPr>
      <w:tblStyleRowBandSize w:val="1"/>
      <w:tblStyleColBandSize w:val="1"/>
      <w:tblBorders>
        <w:top w:val="single" w:color="70AD47" w:sz="8" w:space="0"/>
        <w:left w:val="single" w:color="70AD47" w:sz="8" w:space="0"/>
        <w:bottom w:val="single" w:color="70AD47" w:sz="8" w:space="0"/>
        <w:right w:val="single" w:color="70AD47" w:sz="8" w:space="0"/>
        <w:insideH w:val="single" w:color="70AD47" w:sz="8" w:space="0"/>
        <w:insideV w:val="single" w:color="70AD47" w:sz="8" w:space="0"/>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B825F7"/>
    <w:rPr>
      <w:color w:val="000000"/>
      <w:sz w:val="22"/>
      <w:szCs w:val="22"/>
    </w:rPr>
    <w:tblPr>
      <w:tblStyleRowBandSize w:val="1"/>
      <w:tblStyleColBandSize w:val="1"/>
      <w:tblBorders>
        <w:top w:val="single" w:color="000000" w:sz="8" w:space="0"/>
        <w:bottom w:val="single" w:color="000000" w:sz="8" w:space="0"/>
      </w:tblBorders>
      <w:tblCellMar>
        <w:top w:w="0" w:type="dxa"/>
        <w:left w:w="0" w:type="dxa"/>
        <w:bottom w:w="0" w:type="dxa"/>
        <w:right w:w="0" w:type="dxa"/>
      </w:tblCellMar>
    </w:tblPr>
  </w:style>
  <w:style w:type="table" w:styleId="MediumList1-Accent1">
    <w:name w:val="Medium List 1 Accent 1"/>
    <w:uiPriority w:val="65"/>
    <w:semiHidden/>
    <w:unhideWhenUsed/>
    <w:rsid w:val="00B825F7"/>
    <w:rPr>
      <w:color w:val="000000"/>
      <w:sz w:val="22"/>
      <w:szCs w:val="22"/>
    </w:rPr>
    <w:tblPr>
      <w:tblStyleRowBandSize w:val="1"/>
      <w:tblStyleColBandSize w:val="1"/>
      <w:tblBorders>
        <w:top w:val="single" w:color="5B9BD5" w:sz="8" w:space="0"/>
        <w:bottom w:val="single" w:color="5B9BD5" w:sz="8" w:space="0"/>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rPr>
    <w:tblPr>
      <w:tblStyleRowBandSize w:val="1"/>
      <w:tblStyleColBandSize w:val="1"/>
      <w:tblBorders>
        <w:top w:val="single" w:color="ED7D31" w:sz="8" w:space="0"/>
        <w:bottom w:val="single" w:color="ED7D31" w:sz="8" w:space="0"/>
      </w:tblBorders>
      <w:tblCellMar>
        <w:top w:w="0" w:type="dxa"/>
        <w:left w:w="0" w:type="dxa"/>
        <w:bottom w:w="0" w:type="dxa"/>
        <w:right w:w="0" w:type="dxa"/>
      </w:tblCellMar>
    </w:tblPr>
  </w:style>
  <w:style w:type="table" w:styleId="MediumList1-Accent3">
    <w:name w:val="Medium List 1 Accent 3"/>
    <w:uiPriority w:val="65"/>
    <w:semiHidden/>
    <w:unhideWhenUsed/>
    <w:rsid w:val="00B825F7"/>
    <w:rPr>
      <w:color w:val="000000"/>
      <w:sz w:val="22"/>
      <w:szCs w:val="22"/>
    </w:rPr>
    <w:tblPr>
      <w:tblStyleRowBandSize w:val="1"/>
      <w:tblStyleColBandSize w:val="1"/>
      <w:tblBorders>
        <w:top w:val="single" w:color="A5A5A5" w:sz="8" w:space="0"/>
        <w:bottom w:val="single" w:color="A5A5A5" w:sz="8" w:space="0"/>
      </w:tblBorders>
      <w:tblCellMar>
        <w:top w:w="0" w:type="dxa"/>
        <w:left w:w="0" w:type="dxa"/>
        <w:bottom w:w="0" w:type="dxa"/>
        <w:right w:w="0" w:type="dxa"/>
      </w:tblCellMar>
    </w:tblPr>
  </w:style>
  <w:style w:type="table" w:styleId="MediumList1-Accent4">
    <w:name w:val="Medium List 1 Accent 4"/>
    <w:uiPriority w:val="65"/>
    <w:semiHidden/>
    <w:unhideWhenUsed/>
    <w:rsid w:val="00B825F7"/>
    <w:rPr>
      <w:color w:val="000000"/>
      <w:sz w:val="22"/>
      <w:szCs w:val="22"/>
    </w:rPr>
    <w:tblPr>
      <w:tblStyleRowBandSize w:val="1"/>
      <w:tblStyleColBandSize w:val="1"/>
      <w:tblBorders>
        <w:top w:val="single" w:color="FFC000" w:sz="8" w:space="0"/>
        <w:bottom w:val="single" w:color="FFC000" w:sz="8" w:space="0"/>
      </w:tblBorders>
      <w:tblCellMar>
        <w:top w:w="0" w:type="dxa"/>
        <w:left w:w="0" w:type="dxa"/>
        <w:bottom w:w="0" w:type="dxa"/>
        <w:right w:w="0" w:type="dxa"/>
      </w:tblCellMar>
    </w:tblPr>
  </w:style>
  <w:style w:type="table" w:styleId="MediumList1-Accent5">
    <w:name w:val="Medium List 1 Accent 5"/>
    <w:uiPriority w:val="65"/>
    <w:semiHidden/>
    <w:unhideWhenUsed/>
    <w:rsid w:val="00B825F7"/>
    <w:rPr>
      <w:color w:val="000000"/>
      <w:sz w:val="22"/>
      <w:szCs w:val="22"/>
    </w:rPr>
    <w:tblPr>
      <w:tblStyleRowBandSize w:val="1"/>
      <w:tblStyleColBandSize w:val="1"/>
      <w:tblBorders>
        <w:top w:val="single" w:color="4472C4" w:sz="8" w:space="0"/>
        <w:bottom w:val="single" w:color="4472C4" w:sz="8" w:space="0"/>
      </w:tblBorders>
      <w:tblCellMar>
        <w:top w:w="0" w:type="dxa"/>
        <w:left w:w="0" w:type="dxa"/>
        <w:bottom w:w="0" w:type="dxa"/>
        <w:right w:w="0" w:type="dxa"/>
      </w:tblCellMar>
    </w:tblPr>
  </w:style>
  <w:style w:type="table" w:styleId="MediumList1-Accent6">
    <w:name w:val="Medium List 1 Accent 6"/>
    <w:uiPriority w:val="65"/>
    <w:semiHidden/>
    <w:unhideWhenUsed/>
    <w:rsid w:val="00B825F7"/>
    <w:rPr>
      <w:color w:val="000000"/>
      <w:sz w:val="22"/>
      <w:szCs w:val="22"/>
    </w:rPr>
    <w:tblPr>
      <w:tblStyleRowBandSize w:val="1"/>
      <w:tblStyleColBandSize w:val="1"/>
      <w:tblBorders>
        <w:top w:val="single" w:color="70AD47" w:sz="8" w:space="0"/>
        <w:bottom w:val="single" w:color="70AD47" w:sz="8" w:space="0"/>
      </w:tblBorders>
      <w:tblCellMar>
        <w:top w:w="0" w:type="dxa"/>
        <w:left w:w="0" w:type="dxa"/>
        <w:bottom w:w="0" w:type="dxa"/>
        <w:right w:w="0" w:type="dxa"/>
      </w:tblCellMar>
    </w:tblPr>
  </w:style>
  <w:style w:type="table" w:styleId="MediumList2">
    <w:name w:val="Medium List 2"/>
    <w:uiPriority w:val="66"/>
    <w:semiHidden/>
    <w:unhideWhenUsed/>
    <w:rsid w:val="00B825F7"/>
    <w:rPr>
      <w:rFonts w:eastAsia="Times New Roman"/>
      <w:color w:val="000000"/>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rPr>
    <w:tblPr>
      <w:tblStyleRowBandSize w:val="1"/>
      <w:tblStyleColBandSize w:val="1"/>
      <w:tblBorders>
        <w:top w:val="single" w:color="5B9BD5" w:sz="8" w:space="0"/>
        <w:left w:val="single" w:color="5B9BD5" w:sz="8" w:space="0"/>
        <w:bottom w:val="single" w:color="5B9BD5" w:sz="8" w:space="0"/>
        <w:right w:val="single" w:color="5B9BD5" w:sz="8" w:space="0"/>
      </w:tblBorders>
      <w:tblCellMar>
        <w:top w:w="0" w:type="dxa"/>
        <w:left w:w="0" w:type="dxa"/>
        <w:bottom w:w="0" w:type="dxa"/>
        <w:right w:w="0" w:type="dxa"/>
      </w:tblCellMar>
    </w:tblPr>
  </w:style>
  <w:style w:type="table" w:styleId="MediumList2-Accent2">
    <w:name w:val="Medium List 2 Accent 2"/>
    <w:uiPriority w:val="66"/>
    <w:semiHidden/>
    <w:unhideWhenUsed/>
    <w:rsid w:val="00B825F7"/>
    <w:rPr>
      <w:rFonts w:eastAsia="Times New Roman"/>
      <w:color w:val="000000"/>
      <w:sz w:val="22"/>
      <w:szCs w:val="22"/>
    </w:rPr>
    <w:tblPr>
      <w:tblStyleRowBandSize w:val="1"/>
      <w:tblStyleColBandSize w:val="1"/>
      <w:tblBorders>
        <w:top w:val="single" w:color="ED7D31" w:sz="8" w:space="0"/>
        <w:left w:val="single" w:color="ED7D31" w:sz="8" w:space="0"/>
        <w:bottom w:val="single" w:color="ED7D31" w:sz="8" w:space="0"/>
        <w:right w:val="single" w:color="ED7D31" w:sz="8" w:space="0"/>
      </w:tblBorders>
      <w:tblCellMar>
        <w:top w:w="0" w:type="dxa"/>
        <w:left w:w="0" w:type="dxa"/>
        <w:bottom w:w="0" w:type="dxa"/>
        <w:right w:w="0" w:type="dxa"/>
      </w:tblCellMar>
    </w:tblPr>
  </w:style>
  <w:style w:type="table" w:styleId="MediumList2-Accent3">
    <w:name w:val="Medium List 2 Accent 3"/>
    <w:uiPriority w:val="66"/>
    <w:semiHidden/>
    <w:unhideWhenUsed/>
    <w:rsid w:val="00B825F7"/>
    <w:rPr>
      <w:rFonts w:eastAsia="Times New Roman"/>
      <w:color w:val="000000"/>
      <w:sz w:val="22"/>
      <w:szCs w:val="22"/>
    </w:rPr>
    <w:tblPr>
      <w:tblStyleRowBandSize w:val="1"/>
      <w:tblStyleColBandSize w:val="1"/>
      <w:tblBorders>
        <w:top w:val="single" w:color="A5A5A5" w:sz="8" w:space="0"/>
        <w:left w:val="single" w:color="A5A5A5" w:sz="8" w:space="0"/>
        <w:bottom w:val="single" w:color="A5A5A5" w:sz="8" w:space="0"/>
        <w:right w:val="single" w:color="A5A5A5" w:sz="8" w:space="0"/>
      </w:tblBorders>
      <w:tblCellMar>
        <w:top w:w="0" w:type="dxa"/>
        <w:left w:w="0" w:type="dxa"/>
        <w:bottom w:w="0" w:type="dxa"/>
        <w:right w:w="0" w:type="dxa"/>
      </w:tblCellMar>
    </w:tblPr>
  </w:style>
  <w:style w:type="table" w:styleId="MediumList2-Accent4">
    <w:name w:val="Medium List 2 Accent 4"/>
    <w:uiPriority w:val="66"/>
    <w:semiHidden/>
    <w:unhideWhenUsed/>
    <w:rsid w:val="00B825F7"/>
    <w:rPr>
      <w:rFonts w:eastAsia="Times New Roman"/>
      <w:color w:val="000000"/>
      <w:sz w:val="22"/>
      <w:szCs w:val="22"/>
    </w:rPr>
    <w:tblPr>
      <w:tblStyleRowBandSize w:val="1"/>
      <w:tblStyleColBandSize w:val="1"/>
      <w:tblBorders>
        <w:top w:val="single" w:color="FFC000" w:sz="8" w:space="0"/>
        <w:left w:val="single" w:color="FFC000" w:sz="8" w:space="0"/>
        <w:bottom w:val="single" w:color="FFC000" w:sz="8" w:space="0"/>
        <w:right w:val="single" w:color="FFC000" w:sz="8" w:space="0"/>
      </w:tblBorders>
      <w:tblCellMar>
        <w:top w:w="0" w:type="dxa"/>
        <w:left w:w="0" w:type="dxa"/>
        <w:bottom w:w="0" w:type="dxa"/>
        <w:right w:w="0" w:type="dxa"/>
      </w:tblCellMar>
    </w:tblPr>
  </w:style>
  <w:style w:type="table" w:styleId="MediumList2-Accent5">
    <w:name w:val="Medium List 2 Accent 5"/>
    <w:uiPriority w:val="66"/>
    <w:semiHidden/>
    <w:unhideWhenUsed/>
    <w:rsid w:val="00B825F7"/>
    <w:rPr>
      <w:rFonts w:eastAsia="Times New Roman"/>
      <w:color w:val="000000"/>
      <w:sz w:val="22"/>
      <w:szCs w:val="22"/>
    </w:rPr>
    <w:tblPr>
      <w:tblStyleRowBandSize w:val="1"/>
      <w:tblStyleColBandSize w:val="1"/>
      <w:tblBorders>
        <w:top w:val="single" w:color="4472C4" w:sz="8" w:space="0"/>
        <w:left w:val="single" w:color="4472C4" w:sz="8" w:space="0"/>
        <w:bottom w:val="single" w:color="4472C4" w:sz="8" w:space="0"/>
        <w:right w:val="single" w:color="4472C4" w:sz="8" w:space="0"/>
      </w:tblBorders>
      <w:tblCellMar>
        <w:top w:w="0" w:type="dxa"/>
        <w:left w:w="0" w:type="dxa"/>
        <w:bottom w:w="0" w:type="dxa"/>
        <w:right w:w="0" w:type="dxa"/>
      </w:tblCellMar>
    </w:tblPr>
  </w:style>
  <w:style w:type="table" w:styleId="MediumList2-Accent6">
    <w:name w:val="Medium List 2 Accent 6"/>
    <w:uiPriority w:val="66"/>
    <w:semiHidden/>
    <w:unhideWhenUsed/>
    <w:rsid w:val="00B825F7"/>
    <w:rPr>
      <w:rFonts w:eastAsia="Times New Roman"/>
      <w:color w:val="000000"/>
      <w:sz w:val="22"/>
      <w:szCs w:val="22"/>
    </w:rPr>
    <w:tblPr>
      <w:tblStyleRowBandSize w:val="1"/>
      <w:tblStyleColBandSize w:val="1"/>
      <w:tblBorders>
        <w:top w:val="single" w:color="70AD47" w:sz="8" w:space="0"/>
        <w:left w:val="single" w:color="70AD47" w:sz="8" w:space="0"/>
        <w:bottom w:val="single" w:color="70AD47" w:sz="8" w:space="0"/>
        <w:right w:val="single" w:color="70AD47" w:sz="8" w:space="0"/>
      </w:tblBorders>
      <w:tblCellMar>
        <w:top w:w="0" w:type="dxa"/>
        <w:left w:w="0" w:type="dxa"/>
        <w:bottom w:w="0" w:type="dxa"/>
        <w:right w:w="0" w:type="dxa"/>
      </w:tblCellMar>
    </w:tblPr>
  </w:style>
  <w:style w:type="table" w:styleId="MediumShading1">
    <w:name w:val="Medium Shading 1"/>
    <w:uiPriority w:val="63"/>
    <w:semiHidden/>
    <w:unhideWhenUsed/>
    <w:rsid w:val="00B825F7"/>
    <w:rPr>
      <w:sz w:val="22"/>
      <w:szCs w:val="22"/>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CellMar>
        <w:top w:w="0" w:type="dxa"/>
        <w:left w:w="0" w:type="dxa"/>
        <w:bottom w:w="0" w:type="dxa"/>
        <w:right w:w="0" w:type="dxa"/>
      </w:tblCellMar>
    </w:tblPr>
  </w:style>
  <w:style w:type="table" w:styleId="MediumShading1-Accent1">
    <w:name w:val="Medium Shading 1 Accent 1"/>
    <w:uiPriority w:val="63"/>
    <w:semiHidden/>
    <w:unhideWhenUsed/>
    <w:rsid w:val="00B825F7"/>
    <w:rPr>
      <w:sz w:val="22"/>
      <w:szCs w:val="22"/>
    </w:rPr>
    <w:tblPr>
      <w:tblStyleRowBandSize w:val="1"/>
      <w:tblStyleColBandSize w:val="1"/>
      <w:tblBorders>
        <w:top w:val="single" w:color="84B3DF" w:sz="8" w:space="0"/>
        <w:left w:val="single" w:color="84B3DF" w:sz="8" w:space="0"/>
        <w:bottom w:val="single" w:color="84B3DF" w:sz="8" w:space="0"/>
        <w:right w:val="single" w:color="84B3DF" w:sz="8" w:space="0"/>
        <w:insideH w:val="single" w:color="84B3DF" w:sz="8" w:space="0"/>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rPr>
    <w:tblPr>
      <w:tblStyleRowBandSize w:val="1"/>
      <w:tblStyleColBandSize w:val="1"/>
      <w:tblBorders>
        <w:top w:val="single" w:color="F19D64" w:sz="8" w:space="0"/>
        <w:left w:val="single" w:color="F19D64" w:sz="8" w:space="0"/>
        <w:bottom w:val="single" w:color="F19D64" w:sz="8" w:space="0"/>
        <w:right w:val="single" w:color="F19D64" w:sz="8" w:space="0"/>
        <w:insideH w:val="single" w:color="F19D64" w:sz="8" w:space="0"/>
      </w:tblBorders>
      <w:tblCellMar>
        <w:top w:w="0" w:type="dxa"/>
        <w:left w:w="0" w:type="dxa"/>
        <w:bottom w:w="0" w:type="dxa"/>
        <w:right w:w="0" w:type="dxa"/>
      </w:tblCellMar>
    </w:tblPr>
  </w:style>
  <w:style w:type="table" w:styleId="MediumShading1-Accent3">
    <w:name w:val="Medium Shading 1 Accent 3"/>
    <w:uiPriority w:val="63"/>
    <w:semiHidden/>
    <w:unhideWhenUsed/>
    <w:rsid w:val="00B825F7"/>
    <w:rPr>
      <w:sz w:val="22"/>
      <w:szCs w:val="22"/>
    </w:rPr>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tblBorders>
      <w:tblCellMar>
        <w:top w:w="0" w:type="dxa"/>
        <w:left w:w="0" w:type="dxa"/>
        <w:bottom w:w="0" w:type="dxa"/>
        <w:right w:w="0" w:type="dxa"/>
      </w:tblCellMar>
    </w:tblPr>
  </w:style>
  <w:style w:type="table" w:styleId="MediumShading1-Accent4">
    <w:name w:val="Medium Shading 1 Accent 4"/>
    <w:uiPriority w:val="63"/>
    <w:semiHidden/>
    <w:unhideWhenUsed/>
    <w:rsid w:val="00B825F7"/>
    <w:rPr>
      <w:sz w:val="22"/>
      <w:szCs w:val="22"/>
    </w:rPr>
    <w:tblPr>
      <w:tblStyleRowBandSize w:val="1"/>
      <w:tblStyleColBandSize w:val="1"/>
      <w:tblBorders>
        <w:top w:val="single" w:color="FFCF40" w:sz="8" w:space="0"/>
        <w:left w:val="single" w:color="FFCF40" w:sz="8" w:space="0"/>
        <w:bottom w:val="single" w:color="FFCF40" w:sz="8" w:space="0"/>
        <w:right w:val="single" w:color="FFCF40" w:sz="8" w:space="0"/>
        <w:insideH w:val="single" w:color="FFCF40" w:sz="8" w:space="0"/>
      </w:tblBorders>
      <w:tblCellMar>
        <w:top w:w="0" w:type="dxa"/>
        <w:left w:w="0" w:type="dxa"/>
        <w:bottom w:w="0" w:type="dxa"/>
        <w:right w:w="0" w:type="dxa"/>
      </w:tblCellMar>
    </w:tblPr>
  </w:style>
  <w:style w:type="table" w:styleId="MediumShading1-Accent5">
    <w:name w:val="Medium Shading 1 Accent 5"/>
    <w:uiPriority w:val="63"/>
    <w:semiHidden/>
    <w:unhideWhenUsed/>
    <w:rsid w:val="00B825F7"/>
    <w:rPr>
      <w:sz w:val="22"/>
      <w:szCs w:val="22"/>
    </w:rPr>
    <w:tblPr>
      <w:tblStyleRowBandSize w:val="1"/>
      <w:tblStyleColBandSize w:val="1"/>
      <w:tblBorders>
        <w:top w:val="single" w:color="7295D2" w:sz="8" w:space="0"/>
        <w:left w:val="single" w:color="7295D2" w:sz="8" w:space="0"/>
        <w:bottom w:val="single" w:color="7295D2" w:sz="8" w:space="0"/>
        <w:right w:val="single" w:color="7295D2" w:sz="8" w:space="0"/>
        <w:insideH w:val="single" w:color="7295D2" w:sz="8" w:space="0"/>
      </w:tblBorders>
      <w:tblCellMar>
        <w:top w:w="0" w:type="dxa"/>
        <w:left w:w="0" w:type="dxa"/>
        <w:bottom w:w="0" w:type="dxa"/>
        <w:right w:w="0" w:type="dxa"/>
      </w:tblCellMar>
    </w:tblPr>
  </w:style>
  <w:style w:type="table" w:styleId="MediumShading1-Accent6">
    <w:name w:val="Medium Shading 1 Accent 6"/>
    <w:uiPriority w:val="63"/>
    <w:semiHidden/>
    <w:unhideWhenUsed/>
    <w:rsid w:val="00B825F7"/>
    <w:rPr>
      <w:sz w:val="22"/>
      <w:szCs w:val="22"/>
    </w:rPr>
    <w:tblPr>
      <w:tblStyleRowBandSize w:val="1"/>
      <w:tblStyleColBandSize w:val="1"/>
      <w:tblBorders>
        <w:top w:val="single" w:color="93C571" w:sz="8" w:space="0"/>
        <w:left w:val="single" w:color="93C571" w:sz="8" w:space="0"/>
        <w:bottom w:val="single" w:color="93C571" w:sz="8" w:space="0"/>
        <w:right w:val="single" w:color="93C571" w:sz="8" w:space="0"/>
        <w:insideH w:val="single" w:color="93C571" w:sz="8" w:space="0"/>
      </w:tblBorders>
      <w:tblCellMar>
        <w:top w:w="0" w:type="dxa"/>
        <w:left w:w="0" w:type="dxa"/>
        <w:bottom w:w="0" w:type="dxa"/>
        <w:right w:w="0" w:type="dxa"/>
      </w:tblCellMar>
    </w:tblPr>
  </w:style>
  <w:style w:type="table" w:styleId="MediumShading2">
    <w:name w:val="Medium Shading 2"/>
    <w:uiPriority w:val="64"/>
    <w:semiHidden/>
    <w:unhideWhenUsed/>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table" w:styleId="MediumShading2-Accent1">
    <w:name w:val="Medium Shading 2 Accent 1"/>
    <w:uiPriority w:val="64"/>
    <w:semiHidden/>
    <w:unhideWhenUsed/>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table" w:styleId="MediumShading2-Accent3">
    <w:name w:val="Medium Shading 2 Accent 3"/>
    <w:uiPriority w:val="64"/>
    <w:semiHidden/>
    <w:unhideWhenUsed/>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table" w:styleId="MediumShading2-Accent4">
    <w:name w:val="Medium Shading 2 Accent 4"/>
    <w:uiPriority w:val="64"/>
    <w:semiHidden/>
    <w:unhideWhenUsed/>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table" w:styleId="MediumShading2-Accent5">
    <w:name w:val="Medium Shading 2 Accent 5"/>
    <w:uiPriority w:val="64"/>
    <w:semiHidden/>
    <w:unhideWhenUsed/>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table" w:styleId="MediumShading2-Accent6">
    <w:name w:val="Medium Shading 2 Accent 6"/>
    <w:uiPriority w:val="64"/>
    <w:semiHidden/>
    <w:unhideWhenUsed/>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color="auto" w:sz="6" w:space="1"/>
        <w:left w:val="single" w:color="auto" w:sz="6" w:space="1"/>
        <w:bottom w:val="single" w:color="auto" w:sz="6" w:space="1"/>
        <w:right w:val="single" w:color="auto" w:sz="6" w:space="1"/>
      </w:pBdr>
      <w:shd w:val="pct20" w:color="auto" w:fill="auto"/>
      <w:ind w:left="1134" w:hanging="1134"/>
    </w:pPr>
    <w:rPr>
      <w:rFonts w:eastAsia="Times New Roman" w:cs="Arial"/>
      <w:sz w:val="24"/>
      <w:szCs w:val="24"/>
    </w:rPr>
  </w:style>
  <w:style w:type="character" w:styleId="MessageHeaderChar" w:customStyle="true">
    <w:name w:val="Message Header Char"/>
    <w:link w:val="MessageHeader"/>
    <w:uiPriority w:val="99"/>
    <w:semiHidden/>
    <w:rsid w:val="00B825F7"/>
    <w:rPr>
      <w:rFonts w:ascii="Arial" w:hAnsi="Arial" w:eastAsia="Times New Roman" w:cs="Arial"/>
      <w:sz w:val="24"/>
      <w:szCs w:val="24"/>
      <w:shd w:val="pct20" w:color="auto" w:fill="auto"/>
    </w:rPr>
  </w:style>
  <w:style w:type="paragraph" w:styleId="NoSpacing">
    <w:name w:val="No Spacing"/>
    <w:uiPriority w:val="1"/>
    <w:qFormat/>
    <w:rsid w:val="00451CC4"/>
    <w:rPr>
      <w:rFonts w:cs="Arial"/>
      <w:sz w:val="22"/>
      <w:szCs w:val="22"/>
    </w:rPr>
  </w:style>
  <w:style w:type="paragraph" w:styleId="NormalWeb">
    <w:name w:val="Normal (Web)"/>
    <w:uiPriority w:val="99"/>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styleId="NoteHeadingChar" w:customStyle="true">
    <w:name w:val="Note Heading Char"/>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PlaceholderText">
    <w:name w:val="Placeholder Text"/>
    <w:uiPriority w:val="99"/>
    <w:semiHidden/>
    <w:rsid w:val="00B825F7"/>
    <w:rPr>
      <w:color w:val="808080"/>
    </w:rPr>
  </w:style>
  <w:style w:type="table" w:styleId="PlainTable11" w:customStyle="true">
    <w:name w:val="Plain Table 11"/>
    <w:uiPriority w:val="41"/>
    <w:rsid w:val="00B825F7"/>
    <w:rPr>
      <w:sz w:val="22"/>
      <w:szCs w:val="22"/>
    </w:rPr>
    <w:tblPr>
      <w:tblStyleRowBandSize w:val="1"/>
      <w:tblStyleColBandSize w:val="1"/>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0" w:type="dxa"/>
        <w:bottom w:w="0" w:type="dxa"/>
        <w:right w:w="0" w:type="dxa"/>
      </w:tblCellMar>
    </w:tblPr>
  </w:style>
  <w:style w:type="table" w:styleId="PlainTable21" w:customStyle="true">
    <w:name w:val="Plain Table 21"/>
    <w:uiPriority w:val="42"/>
    <w:rsid w:val="00B825F7"/>
    <w:rPr>
      <w:sz w:val="22"/>
      <w:szCs w:val="22"/>
    </w:rPr>
    <w:tblPr>
      <w:tblStyleRowBandSize w:val="1"/>
      <w:tblStyleColBandSize w:val="1"/>
      <w:tblBorders>
        <w:top w:val="single" w:color="7F7F7F" w:sz="4" w:space="0"/>
        <w:bottom w:val="single" w:color="7F7F7F" w:sz="4" w:space="0"/>
      </w:tblBorders>
      <w:tblCellMar>
        <w:top w:w="0" w:type="dxa"/>
        <w:left w:w="0" w:type="dxa"/>
        <w:bottom w:w="0" w:type="dxa"/>
        <w:right w:w="0" w:type="dxa"/>
      </w:tblCellMar>
    </w:tblPr>
  </w:style>
  <w:style w:type="table" w:styleId="PlainTable31" w:customStyle="true">
    <w:name w:val="Plain Table 31"/>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1" w:customStyle="true">
    <w:name w:val="Plain Table 41"/>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1" w:customStyle="true">
    <w:name w:val="Plain Table 51"/>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styleId="PlainTextChar" w:customStyle="true">
    <w:name w:val="Plain Text Char"/>
    <w:link w:val="PlainText"/>
    <w:uiPriority w:val="99"/>
    <w:semiHidden/>
    <w:rsid w:val="00B825F7"/>
    <w:rPr>
      <w:rFonts w:ascii="Arial" w:hAnsi="Arial" w:cs="Arial"/>
      <w:sz w:val="20"/>
      <w:szCs w:val="20"/>
    </w:rPr>
  </w:style>
  <w:style w:type="paragraph" w:styleId="Salutation">
    <w:name w:val="Salutation"/>
    <w:next w:val="Normal"/>
    <w:link w:val="SalutationChar"/>
    <w:uiPriority w:val="99"/>
    <w:semiHidden/>
    <w:unhideWhenUsed/>
    <w:rsid w:val="00B825F7"/>
    <w:rPr>
      <w:rFonts w:cs="Arial"/>
      <w:sz w:val="22"/>
      <w:szCs w:val="22"/>
    </w:rPr>
  </w:style>
  <w:style w:type="character" w:styleId="SalutationChar" w:customStyle="true">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styleId="SignatureChar" w:customStyle="true">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styleId="SubtitleChar" w:customStyle="true">
    <w:name w:val="Subtitle Char"/>
    <w:link w:val="Subtitle"/>
    <w:uiPriority w:val="11"/>
    <w:rsid w:val="00B825F7"/>
    <w:rPr>
      <w:rFonts w:ascii="Arial" w:hAnsi="Arial" w:eastAsia="Times New Roman" w:cs="Arial"/>
      <w:sz w:val="24"/>
      <w:szCs w:val="24"/>
    </w:rPr>
  </w:style>
  <w:style w:type="character" w:styleId="SubtleEmphasis">
    <w:name w:val="Subtle Emphasis"/>
    <w:uiPriority w:val="19"/>
    <w:qFormat/>
    <w:rsid w:val="00B825F7"/>
    <w:rPr>
      <w:i/>
      <w:iCs/>
      <w:color w:val="404040"/>
    </w:rPr>
  </w:style>
  <w:style w:type="character" w:styleId="SubtleReference">
    <w:name w:val="Subtle Reference"/>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color="000000" w:sz="12" w:space="0"/>
        <w:bottom w:val="single" w:color="000000" w:sz="12" w:space="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color="000000" w:sz="12" w:space="0"/>
        <w:bottom w:val="single" w:color="000000" w:sz="12" w:space="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color="000000" w:sz="12" w:space="0"/>
        <w:left w:val="single" w:color="000000" w:sz="12" w:space="0"/>
        <w:bottom w:val="single" w:color="000000" w:sz="12" w:space="0"/>
        <w:right w:val="single" w:color="000000" w:sz="12" w:space="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color="000000" w:sz="12" w:space="0"/>
        <w:left w:val="single" w:color="000000" w:sz="6" w:space="0"/>
        <w:bottom w:val="single" w:color="000000" w:sz="12" w:space="0"/>
        <w:right w:val="single" w:color="000000" w:sz="6" w:space="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color="000000" w:sz="12" w:space="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color="000000" w:sz="12" w:space="0"/>
        <w:left w:val="single" w:color="000000" w:sz="12" w:space="0"/>
        <w:bottom w:val="single" w:color="000000" w:sz="12" w:space="0"/>
        <w:right w:val="single" w:color="000000" w:sz="12" w:space="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color="FFFFFF" w:sz="18" w:space="0"/>
        <w:insideV w:val="single" w:color="FFFFFF" w:sz="18" w:space="0"/>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
    <w:tcPr>
      <w:shd w:val="clear" w:color="auto" w:fill="auto"/>
    </w:tcPr>
  </w:style>
  <w:style w:type="table" w:styleId="TableGridLight1" w:customStyle="true">
    <w:name w:val="Table Grid Light1"/>
    <w:uiPriority w:val="40"/>
    <w:rsid w:val="00B825F7"/>
    <w:rPr>
      <w:sz w:val="22"/>
      <w:szCs w:val="22"/>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color="008080" w:sz="12" w:space="0"/>
        <w:left w:val="single" w:color="008080" w:sz="6" w:space="0"/>
        <w:bottom w:val="single" w:color="008080" w:sz="12" w:space="0"/>
        <w:right w:val="single" w:color="008080" w:sz="6" w:space="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color="808080" w:sz="12" w:space="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color="000000" w:sz="12" w:space="0"/>
        <w:bottom w:val="single" w:color="000000" w:sz="12" w:space="0"/>
        <w:insideH w:val="single" w:color="000000" w:sz="6" w:space="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color="000000" w:sz="6" w:space="0"/>
        <w:left w:val="single" w:color="000000" w:sz="6" w:space="0"/>
        <w:bottom w:val="single" w:color="000000" w:sz="6" w:space="0"/>
        <w:right w:val="single" w:color="000000" w:sz="6" w:space="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color="008000" w:sz="12" w:space="0"/>
        <w:bottom w:val="single" w:color="008000" w:sz="12" w:space="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color="000000" w:sz="12" w:space="0"/>
        <w:left w:val="single" w:color="000000" w:sz="12" w:space="0"/>
        <w:bottom w:val="single" w:color="000000" w:sz="12" w:space="0"/>
        <w:right w:val="single" w:color="000000" w:sz="12" w:space="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color="000000" w:sz="6" w:space="0"/>
        <w:right w:val="single" w:color="000000" w:sz="6" w:space="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styleId="TitleChar" w:customStyle="true">
    <w:name w:val="Title Char"/>
    <w:link w:val="Title"/>
    <w:uiPriority w:val="10"/>
    <w:rsid w:val="00B825F7"/>
    <w:rPr>
      <w:rFonts w:ascii="Arial" w:hAnsi="Arial" w:eastAsia="Times New Roman"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unhideWhenUsed/>
    <w:rsid w:val="00B825F7"/>
    <w:rPr>
      <w:rFonts w:cs="Arial"/>
      <w:sz w:val="22"/>
      <w:szCs w:val="22"/>
    </w:rPr>
  </w:style>
  <w:style w:type="paragraph" w:styleId="TOC2">
    <w:name w:val="toc 2"/>
    <w:next w:val="Normal"/>
    <w:autoRedefine/>
    <w:uiPriority w:val="39"/>
    <w:unhideWhenUsed/>
    <w:rsid w:val="00B825F7"/>
    <w:pPr>
      <w:ind w:left="220"/>
    </w:pPr>
    <w:rPr>
      <w:rFonts w:cs="Arial"/>
      <w:sz w:val="22"/>
      <w:szCs w:val="22"/>
    </w:rPr>
  </w:style>
  <w:style w:type="paragraph" w:styleId="TOC3">
    <w:name w:val="toc 3"/>
    <w:next w:val="Normal"/>
    <w:autoRedefine/>
    <w:uiPriority w:val="39"/>
    <w:unhideWhenUsed/>
    <w:rsid w:val="00B825F7"/>
    <w:pPr>
      <w:ind w:left="440"/>
    </w:pPr>
    <w:rPr>
      <w:rFonts w:cs="Arial"/>
      <w:sz w:val="22"/>
      <w:szCs w:val="22"/>
    </w:rPr>
  </w:style>
  <w:style w:type="paragraph" w:styleId="TOC4">
    <w:name w:val="toc 4"/>
    <w:next w:val="Normal"/>
    <w:autoRedefine/>
    <w:uiPriority w:val="39"/>
    <w:unhideWhenUsed/>
    <w:rsid w:val="00B825F7"/>
    <w:pPr>
      <w:ind w:left="660"/>
    </w:pPr>
    <w:rPr>
      <w:rFonts w:cs="Arial"/>
      <w:sz w:val="22"/>
      <w:szCs w:val="22"/>
    </w:rPr>
  </w:style>
  <w:style w:type="paragraph" w:styleId="TOC5">
    <w:name w:val="toc 5"/>
    <w:next w:val="Normal"/>
    <w:autoRedefine/>
    <w:uiPriority w:val="39"/>
    <w:unhideWhenUsed/>
    <w:rsid w:val="00B825F7"/>
    <w:pPr>
      <w:ind w:left="880"/>
    </w:pPr>
    <w:rPr>
      <w:rFonts w:cs="Arial"/>
      <w:sz w:val="22"/>
      <w:szCs w:val="22"/>
    </w:rPr>
  </w:style>
  <w:style w:type="paragraph" w:styleId="TOC6">
    <w:name w:val="toc 6"/>
    <w:next w:val="Normal"/>
    <w:autoRedefine/>
    <w:uiPriority w:val="39"/>
    <w:unhideWhenUsed/>
    <w:rsid w:val="00B825F7"/>
    <w:pPr>
      <w:ind w:left="1100"/>
    </w:pPr>
    <w:rPr>
      <w:rFonts w:cs="Arial"/>
      <w:sz w:val="22"/>
      <w:szCs w:val="22"/>
    </w:rPr>
  </w:style>
  <w:style w:type="paragraph" w:styleId="TOC7">
    <w:name w:val="toc 7"/>
    <w:next w:val="Normal"/>
    <w:autoRedefine/>
    <w:uiPriority w:val="39"/>
    <w:unhideWhenUsed/>
    <w:rsid w:val="00B825F7"/>
    <w:pPr>
      <w:ind w:left="1320"/>
    </w:pPr>
    <w:rPr>
      <w:rFonts w:cs="Arial"/>
      <w:sz w:val="22"/>
      <w:szCs w:val="22"/>
    </w:rPr>
  </w:style>
  <w:style w:type="paragraph" w:styleId="TOC8">
    <w:name w:val="toc 8"/>
    <w:next w:val="Normal"/>
    <w:autoRedefine/>
    <w:uiPriority w:val="39"/>
    <w:unhideWhenUsed/>
    <w:rsid w:val="00B825F7"/>
    <w:pPr>
      <w:ind w:left="1540"/>
    </w:pPr>
    <w:rPr>
      <w:rFonts w:cs="Arial"/>
      <w:sz w:val="22"/>
      <w:szCs w:val="22"/>
    </w:rPr>
  </w:style>
  <w:style w:type="paragraph" w:styleId="TOC9">
    <w:name w:val="toc 9"/>
    <w:next w:val="Normal"/>
    <w:autoRedefine/>
    <w:uiPriority w:val="39"/>
    <w:unhideWhenUsed/>
    <w:rsid w:val="00B825F7"/>
    <w:pPr>
      <w:ind w:left="1760"/>
    </w:pPr>
    <w:rPr>
      <w:rFonts w:cs="Arial"/>
      <w:sz w:val="22"/>
      <w:szCs w:val="22"/>
    </w:rPr>
  </w:style>
  <w:style w:type="paragraph" w:styleId="TOCHeading">
    <w:name w:val="TOC Heading"/>
    <w:next w:val="Normal"/>
    <w:uiPriority w:val="39"/>
    <w:unhideWhenUsed/>
    <w:qFormat/>
    <w:rsid w:val="00B825F7"/>
    <w:rPr>
      <w:rFonts w:eastAsia="Times New Roman" w:cs="Arial"/>
      <w:b/>
      <w:bCs/>
      <w:kern w:val="32"/>
      <w:sz w:val="32"/>
      <w:szCs w:val="32"/>
    </w:rPr>
  </w:style>
  <w:style w:type="paragraph" w:styleId="Recommendations" w:customStyle="true">
    <w:name w:val="Recommendations"/>
    <w:basedOn w:val="Heading3"/>
    <w:qFormat/>
    <w:rsid w:val="00111692"/>
    <w:pPr>
      <w:keepNext w:val="false"/>
      <w:keepLines/>
    </w:pPr>
    <w:rPr>
      <w:sz w:val="22"/>
    </w:rPr>
  </w:style>
  <w:style w:type="paragraph" w:styleId="QuoteReview" w:customStyle="true">
    <w:name w:val="Quote Review"/>
    <w:basedOn w:val="Normal"/>
    <w:qFormat/>
    <w:rsid w:val="00B15365"/>
    <w:pPr>
      <w:keepLines/>
      <w:ind w:left="567" w:right="567"/>
    </w:pPr>
    <w:rPr>
      <w:i/>
    </w:rPr>
  </w:style>
  <w:style w:type="paragraph" w:styleId="Footnotereview" w:customStyle="true">
    <w:name w:val="Footnote review"/>
    <w:basedOn w:val="FootnoteText"/>
    <w:qFormat/>
    <w:rsid w:val="008E0254"/>
  </w:style>
  <w:style w:type="paragraph" w:styleId="Textboxreview" w:customStyle="true">
    <w:name w:val="Text box review"/>
    <w:basedOn w:val="Normal"/>
    <w:qFormat/>
    <w:rsid w:val="00EA32E6"/>
    <w:pPr>
      <w:pBdr>
        <w:top w:val="single" w:color="2E74B5" w:sz="4" w:space="6"/>
        <w:left w:val="single" w:color="2E74B5" w:sz="4" w:space="4"/>
        <w:bottom w:val="single" w:color="2E74B5" w:sz="4" w:space="5"/>
        <w:right w:val="single" w:color="2E74B5" w:sz="4" w:space="4"/>
      </w:pBdr>
      <w:spacing w:before="120" w:after="120"/>
      <w:ind w:left="567" w:right="567"/>
    </w:pPr>
    <w:rPr>
      <w:color w:val="2E74B5"/>
    </w:rPr>
  </w:style>
  <w:style w:type="paragraph" w:styleId="Default" w:customStyle="true">
    <w:name w:val="Default"/>
    <w:link w:val="DefaultChar"/>
    <w:rsid w:val="00BD7925"/>
    <w:pPr>
      <w:autoSpaceDE w:val="false"/>
      <w:autoSpaceDN w:val="false"/>
      <w:adjustRightInd w:val="false"/>
    </w:pPr>
    <w:rPr>
      <w:rFonts w:ascii="Bliss 2 Medium" w:hAnsi="Bliss 2 Medium" w:eastAsia="Times New Roman" w:cs="Bliss 2 Medium"/>
      <w:color w:val="000000"/>
      <w:sz w:val="24"/>
      <w:szCs w:val="24"/>
    </w:rPr>
  </w:style>
  <w:style w:type="character" w:styleId="DefaultChar" w:customStyle="true">
    <w:name w:val="Default Char"/>
    <w:link w:val="Default"/>
    <w:rsid w:val="00BD7925"/>
    <w:rPr>
      <w:rFonts w:ascii="Bliss 2 Medium" w:hAnsi="Bliss 2 Medium" w:eastAsia="Times New Roman" w:cs="Bliss 2 Medium"/>
      <w:color w:val="000000"/>
      <w:sz w:val="24"/>
      <w:szCs w:val="24"/>
    </w:rPr>
  </w:style>
  <w:style w:type="paragraph" w:styleId="Bulletpointreview" w:customStyle="true">
    <w:name w:val="Bullet point review"/>
    <w:basedOn w:val="Normal"/>
    <w:qFormat/>
    <w:rsid w:val="00BD7925"/>
    <w:pPr>
      <w:numPr>
        <w:numId w:val="14"/>
      </w:numPr>
    </w:pPr>
  </w:style>
  <w:style w:type="paragraph" w:styleId="Overview-Review" w:customStyle="true">
    <w:name w:val="Overview - Review"/>
    <w:basedOn w:val="Textboxreview"/>
    <w:qFormat/>
    <w:rsid w:val="00533824"/>
    <w:pPr>
      <w:pBdr>
        <w:top w:val="single" w:color="000000" w:sz="4" w:space="1"/>
        <w:left w:val="single" w:color="000000" w:sz="4" w:space="4"/>
        <w:bottom w:val="single" w:color="000000" w:sz="4" w:space="1"/>
        <w:right w:val="single" w:color="000000" w:sz="4" w:space="4"/>
      </w:pBdr>
      <w:ind w:left="0" w:right="0"/>
    </w:pPr>
    <w:rPr>
      <w:color w:val="000000"/>
    </w:rPr>
  </w:style>
  <w:style w:type="paragraph" w:styleId="B2" w:customStyle="true">
    <w:name w:val="B2"/>
    <w:basedOn w:val="Normal"/>
    <w:rsid w:val="0072437A"/>
    <w:pPr>
      <w:numPr>
        <w:ilvl w:val="1"/>
        <w:numId w:val="16"/>
      </w:numPr>
      <w:spacing w:before="0" w:after="200" w:line="276" w:lineRule="auto"/>
      <w:ind w:left="1440"/>
    </w:pPr>
    <w:rPr>
      <w:rFonts w:eastAsia="Times New Roman"/>
      <w:sz w:val="24"/>
      <w:szCs w:val="24"/>
      <w:lang w:eastAsia="en-US"/>
    </w:rPr>
  </w:style>
  <w:style w:type="paragraph" w:styleId="Review-bulletlist" w:customStyle="true">
    <w:name w:val="Review - bullet list"/>
    <w:basedOn w:val="Normal"/>
    <w:rsid w:val="0072437A"/>
    <w:pPr>
      <w:numPr>
        <w:numId w:val="16"/>
      </w:numPr>
      <w:spacing w:before="0" w:after="200" w:line="276" w:lineRule="auto"/>
    </w:pPr>
    <w:rPr>
      <w:rFonts w:eastAsia="Times New Roman"/>
      <w:sz w:val="24"/>
      <w:szCs w:val="24"/>
      <w:lang w:eastAsia="en-US"/>
    </w:rPr>
  </w:style>
  <w:style w:type="paragraph" w:styleId="B1" w:customStyle="true">
    <w:name w:val="B1"/>
    <w:basedOn w:val="Normal"/>
    <w:link w:val="B1CharChar"/>
    <w:rsid w:val="00486269"/>
    <w:pPr>
      <w:spacing w:before="0" w:after="200" w:line="276" w:lineRule="auto"/>
      <w:ind w:left="1125" w:hanging="360"/>
    </w:pPr>
    <w:rPr>
      <w:rFonts w:eastAsia="Times New Roman"/>
      <w:sz w:val="24"/>
      <w:szCs w:val="24"/>
      <w:lang w:eastAsia="en-US"/>
    </w:rPr>
  </w:style>
  <w:style w:type="character" w:styleId="B1CharChar" w:customStyle="true">
    <w:name w:val="B1 Char Char"/>
    <w:link w:val="B1"/>
    <w:locked/>
    <w:rsid w:val="00486269"/>
    <w:rPr>
      <w:rFonts w:eastAsia="Times New Roman" w:cs="Arial"/>
      <w:sz w:val="24"/>
      <w:szCs w:val="24"/>
      <w:lang w:eastAsia="en-US"/>
    </w:rPr>
  </w:style>
  <w:style w:type="paragraph" w:styleId="H1" w:customStyle="true">
    <w:name w:val="H1"/>
    <w:basedOn w:val="Normal"/>
    <w:link w:val="H1CharChar"/>
    <w:rsid w:val="00486269"/>
    <w:pPr>
      <w:numPr>
        <w:numId w:val="18"/>
      </w:numPr>
      <w:tabs>
        <w:tab w:val="clear" w:pos="720"/>
        <w:tab w:val="num" w:pos="540"/>
      </w:tabs>
      <w:spacing w:before="0" w:after="200" w:line="276" w:lineRule="auto"/>
      <w:ind w:left="540" w:hanging="540"/>
    </w:pPr>
    <w:rPr>
      <w:rFonts w:eastAsia="Times New Roman"/>
      <w:b/>
      <w:sz w:val="36"/>
      <w:szCs w:val="36"/>
      <w:lang w:eastAsia="en-US"/>
    </w:rPr>
  </w:style>
  <w:style w:type="character" w:styleId="H1CharChar" w:customStyle="true">
    <w:name w:val="H1 Char Char"/>
    <w:link w:val="H1"/>
    <w:locked/>
    <w:rsid w:val="00486269"/>
    <w:rPr>
      <w:rFonts w:eastAsia="Times New Roman" w:cs="Arial"/>
      <w:b/>
      <w:sz w:val="36"/>
      <w:szCs w:val="36"/>
      <w:lang w:eastAsia="en-US"/>
    </w:rPr>
  </w:style>
  <w:style w:type="paragraph" w:styleId="Fn" w:customStyle="true">
    <w:name w:val="Fn"/>
    <w:basedOn w:val="Normal"/>
    <w:link w:val="FnCharChar"/>
    <w:rsid w:val="00486269"/>
    <w:pPr>
      <w:spacing w:before="0" w:after="0"/>
    </w:pPr>
    <w:rPr>
      <w:rFonts w:eastAsia="Times New Roman"/>
      <w:sz w:val="20"/>
      <w:szCs w:val="20"/>
      <w:lang w:eastAsia="en-US"/>
    </w:rPr>
  </w:style>
  <w:style w:type="character" w:styleId="FnCharChar" w:customStyle="true">
    <w:name w:val="Fn Char Char"/>
    <w:link w:val="Fn"/>
    <w:locked/>
    <w:rsid w:val="00486269"/>
    <w:rPr>
      <w:rFonts w:eastAsia="Times New Roman" w:cs="Arial"/>
      <w:lang w:eastAsia="en-US"/>
    </w:rPr>
  </w:style>
  <w:style w:type="paragraph" w:styleId="Backgroundheading" w:customStyle="true">
    <w:name w:val="Background heading"/>
    <w:basedOn w:val="Normal"/>
    <w:rsid w:val="00486269"/>
    <w:pPr>
      <w:spacing w:before="0" w:after="200" w:line="276" w:lineRule="auto"/>
    </w:pPr>
    <w:rPr>
      <w:rFonts w:eastAsia="Times New Roman"/>
      <w:b/>
      <w:color w:val="4F81BD"/>
      <w:sz w:val="28"/>
      <w:szCs w:val="28"/>
      <w:lang w:eastAsia="en-US"/>
    </w:rPr>
  </w:style>
  <w:style w:type="paragraph" w:styleId="Backgroundsubheading" w:customStyle="true">
    <w:name w:val="Background subheading"/>
    <w:basedOn w:val="Normal"/>
    <w:rsid w:val="00486269"/>
    <w:pPr>
      <w:spacing w:before="0" w:after="200" w:line="276" w:lineRule="auto"/>
    </w:pPr>
    <w:rPr>
      <w:rFonts w:eastAsia="Times New Roman"/>
      <w:b/>
      <w:color w:val="4F81BD"/>
      <w:sz w:val="24"/>
      <w:szCs w:val="24"/>
      <w:lang w:eastAsia="en-US"/>
    </w:rPr>
  </w:style>
  <w:style w:type="paragraph" w:styleId="Backgrounddraftingnote" w:customStyle="true">
    <w:name w:val="Background drafting note"/>
    <w:basedOn w:val="B1"/>
    <w:link w:val="BackgrounddraftingnoteCharChar"/>
    <w:rsid w:val="00486269"/>
    <w:pPr>
      <w:ind w:left="0" w:firstLine="0"/>
    </w:pPr>
    <w:rPr>
      <w:i/>
      <w:color w:val="4F81BD"/>
    </w:rPr>
  </w:style>
  <w:style w:type="character" w:styleId="BackgrounddraftingnoteCharChar" w:customStyle="true">
    <w:name w:val="Background drafting note Char Char"/>
    <w:link w:val="Backgrounddraftingnote"/>
    <w:locked/>
    <w:rsid w:val="00486269"/>
    <w:rPr>
      <w:rFonts w:eastAsia="Times New Roman" w:cs="Arial"/>
      <w:i/>
      <w:color w:val="4F81BD"/>
      <w:sz w:val="24"/>
      <w:szCs w:val="24"/>
      <w:lang w:eastAsia="en-US"/>
    </w:rPr>
  </w:style>
  <w:style w:type="paragraph" w:styleId="Backgroundbullet" w:customStyle="true">
    <w:name w:val="Background bullet"/>
    <w:basedOn w:val="Review-bulletlist"/>
    <w:rsid w:val="00486269"/>
    <w:pPr>
      <w:numPr>
        <w:numId w:val="3"/>
      </w:numPr>
    </w:pPr>
    <w:rPr>
      <w:color w:val="4F81BD"/>
    </w:rPr>
  </w:style>
  <w:style w:type="paragraph" w:styleId="Heading5-Review" w:customStyle="true">
    <w:name w:val="Heading 5 - Review"/>
    <w:basedOn w:val="Normal"/>
    <w:qFormat/>
    <w:rsid w:val="009453B5"/>
    <w:pPr>
      <w:spacing w:before="0" w:after="200" w:line="276" w:lineRule="auto"/>
    </w:pPr>
    <w:rPr>
      <w:rFonts w:eastAsia="Times New Roman"/>
      <w:b/>
      <w:sz w:val="22"/>
      <w:lang w:eastAsia="en-US"/>
    </w:rPr>
  </w:style>
  <w:style w:type="character" w:styleId="apple-converted-space" w:customStyle="true">
    <w:name w:val="apple-converted-space"/>
    <w:rsid w:val="00486269"/>
  </w:style>
  <w:style w:type="paragraph" w:styleId="Pa2" w:customStyle="true">
    <w:name w:val="Pa2"/>
    <w:basedOn w:val="Normal"/>
    <w:next w:val="Normal"/>
    <w:uiPriority w:val="99"/>
    <w:rsid w:val="00486269"/>
    <w:pPr>
      <w:autoSpaceDE w:val="false"/>
      <w:autoSpaceDN w:val="false"/>
      <w:adjustRightInd w:val="false"/>
      <w:spacing w:before="0" w:after="0" w:line="211" w:lineRule="atLeast"/>
    </w:pPr>
    <w:rPr>
      <w:rFonts w:ascii="Arial MT Light" w:hAnsi="Arial MT Light" w:cs="Times New Roman"/>
      <w:sz w:val="24"/>
      <w:szCs w:val="24"/>
    </w:rPr>
  </w:style>
  <w:style w:type="numbering" w:styleId="List0" w:customStyle="true">
    <w:name w:val="List 0"/>
    <w:basedOn w:val="NoList"/>
    <w:rsid w:val="000A6818"/>
    <w:pPr>
      <w:numPr>
        <w:numId w:val="32"/>
      </w:numPr>
    </w:pPr>
  </w:style>
  <w:style w:type="numbering" w:styleId="List1" w:customStyle="true">
    <w:name w:val="List 1"/>
    <w:basedOn w:val="NoList"/>
    <w:rsid w:val="000A6818"/>
    <w:pPr>
      <w:numPr>
        <w:numId w:val="33"/>
      </w:numPr>
    </w:pPr>
  </w:style>
  <w:style w:type="numbering" w:styleId="List21" w:customStyle="true">
    <w:name w:val="List 21"/>
    <w:basedOn w:val="NoList"/>
    <w:rsid w:val="000A6818"/>
    <w:pPr>
      <w:numPr>
        <w:numId w:val="34"/>
      </w:numPr>
    </w:pPr>
  </w:style>
  <w:style w:type="numbering" w:styleId="List31" w:customStyle="true">
    <w:name w:val="List 31"/>
    <w:basedOn w:val="NoList"/>
    <w:rsid w:val="000A6818"/>
    <w:pPr>
      <w:numPr>
        <w:numId w:val="35"/>
      </w:numPr>
    </w:pPr>
  </w:style>
  <w:style w:type="numbering" w:styleId="List41" w:customStyle="true">
    <w:name w:val="List 41"/>
    <w:basedOn w:val="NoList"/>
    <w:rsid w:val="000A6818"/>
    <w:pPr>
      <w:numPr>
        <w:numId w:val="36"/>
      </w:numPr>
    </w:pPr>
  </w:style>
  <w:style w:type="numbering" w:styleId="List51" w:customStyle="true">
    <w:name w:val="List 51"/>
    <w:basedOn w:val="NoList"/>
    <w:rsid w:val="000A6818"/>
    <w:pPr>
      <w:numPr>
        <w:numId w:val="37"/>
      </w:numPr>
    </w:pPr>
  </w:style>
  <w:style w:type="numbering" w:styleId="List6" w:customStyle="true">
    <w:name w:val="List 6"/>
    <w:basedOn w:val="NoList"/>
    <w:rsid w:val="000A6818"/>
    <w:pPr>
      <w:numPr>
        <w:numId w:val="38"/>
      </w:numPr>
    </w:pPr>
  </w:style>
  <w:style w:type="numbering" w:styleId="List7" w:customStyle="true">
    <w:name w:val="List 7"/>
    <w:basedOn w:val="NoList"/>
    <w:rsid w:val="000A6818"/>
    <w:pPr>
      <w:numPr>
        <w:numId w:val="39"/>
      </w:numPr>
    </w:pPr>
  </w:style>
  <w:style w:type="numbering" w:styleId="List8" w:customStyle="true">
    <w:name w:val="List 8"/>
    <w:basedOn w:val="NoList"/>
    <w:rsid w:val="000A6818"/>
    <w:pPr>
      <w:numPr>
        <w:numId w:val="40"/>
      </w:numPr>
    </w:pPr>
  </w:style>
  <w:style w:type="numbering" w:styleId="List9" w:customStyle="true">
    <w:name w:val="List 9"/>
    <w:basedOn w:val="NoList"/>
    <w:rsid w:val="000A6818"/>
    <w:pPr>
      <w:numPr>
        <w:numId w:val="41"/>
      </w:numPr>
    </w:pPr>
  </w:style>
  <w:style w:type="paragraph" w:styleId="Bulletpointreview2" w:customStyle="true">
    <w:name w:val="Bullet point review 2"/>
    <w:basedOn w:val="Bulletpointreview"/>
    <w:qFormat/>
    <w:rsid w:val="001C462D"/>
    <w:pPr>
      <w:numPr>
        <w:ilvl w:val="1"/>
      </w:numPr>
      <w:tabs>
        <w:tab w:val="num" w:pos="1134"/>
      </w:tabs>
      <w:ind w:left="1134" w:hanging="425"/>
    </w:pPr>
  </w:style>
  <w:style w:type="character" w:styleId="Hyperlink0" w:customStyle="true">
    <w:name w:val="Hyperlink.0"/>
    <w:basedOn w:val="Hyperlink"/>
    <w:rsid w:val="00CD053D"/>
    <w:rPr>
      <w:color w:val="0000FF"/>
      <w:u w:val="single" w:color="0000FF"/>
    </w:rPr>
  </w:style>
  <w:style w:type="paragraph" w:styleId="Revision">
    <w:name w:val="Revision"/>
    <w:hidden/>
    <w:uiPriority w:val="99"/>
    <w:semiHidden/>
    <w:rsid w:val="000164B2"/>
    <w:rPr>
      <w:rFonts w:cs="Arial"/>
      <w:sz w:val="21"/>
      <w:szCs w:val="22"/>
    </w:rPr>
  </w:style>
  <w:style w:type="character" w:styleId="A4" w:customStyle="true">
    <w:name w:val="A4"/>
    <w:uiPriority w:val="99"/>
    <w:rsid w:val="00BF4DE9"/>
    <w:rPr>
      <w:rFonts w:cs="HelveticaNeueLT Std Lt"/>
      <w:color w:val="000000"/>
      <w:sz w:val="16"/>
      <w:szCs w:val="16"/>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540217183">
      <w:bodyDiv w:val="true"/>
      <w:marLeft w:val="0"/>
      <w:marRight w:val="0"/>
      <w:marTop w:val="0"/>
      <w:marBottom w:val="0"/>
      <w:divBdr>
        <w:top w:val="none" w:color="auto" w:sz="0" w:space="0"/>
        <w:left w:val="none" w:color="auto" w:sz="0" w:space="0"/>
        <w:bottom w:val="none" w:color="auto" w:sz="0" w:space="0"/>
        <w:right w:val="none" w:color="auto" w:sz="0" w:space="0"/>
      </w:divBdr>
    </w:div>
    <w:div w:id="1009021782">
      <w:bodyDiv w:val="true"/>
      <w:marLeft w:val="0"/>
      <w:marRight w:val="0"/>
      <w:marTop w:val="0"/>
      <w:marBottom w:val="0"/>
      <w:divBdr>
        <w:top w:val="none" w:color="auto" w:sz="0" w:space="0"/>
        <w:left w:val="none" w:color="auto" w:sz="0" w:space="0"/>
        <w:bottom w:val="none" w:color="auto" w:sz="0" w:space="0"/>
        <w:right w:val="none" w:color="auto" w:sz="0" w:space="0"/>
      </w:divBdr>
      <w:divsChild>
        <w:div w:id="435945698">
          <w:marLeft w:val="547"/>
          <w:marRight w:val="0"/>
          <w:marTop w:val="134"/>
          <w:marBottom w:val="0"/>
          <w:divBdr>
            <w:top w:val="none" w:color="auto" w:sz="0" w:space="0"/>
            <w:left w:val="none" w:color="auto" w:sz="0" w:space="0"/>
            <w:bottom w:val="none" w:color="auto" w:sz="0" w:space="0"/>
            <w:right w:val="none" w:color="auto" w:sz="0" w:space="0"/>
          </w:divBdr>
        </w:div>
        <w:div w:id="1167524357">
          <w:marLeft w:val="547"/>
          <w:marRight w:val="0"/>
          <w:marTop w:val="134"/>
          <w:marBottom w:val="0"/>
          <w:divBdr>
            <w:top w:val="none" w:color="auto" w:sz="0" w:space="0"/>
            <w:left w:val="none" w:color="auto" w:sz="0" w:space="0"/>
            <w:bottom w:val="none" w:color="auto" w:sz="0" w:space="0"/>
            <w:right w:val="none" w:color="auto" w:sz="0" w:space="0"/>
          </w:divBdr>
        </w:div>
        <w:div w:id="66802525">
          <w:marLeft w:val="547"/>
          <w:marRight w:val="0"/>
          <w:marTop w:val="134"/>
          <w:marBottom w:val="0"/>
          <w:divBdr>
            <w:top w:val="none" w:color="auto" w:sz="0" w:space="0"/>
            <w:left w:val="none" w:color="auto" w:sz="0" w:space="0"/>
            <w:bottom w:val="none" w:color="auto" w:sz="0" w:space="0"/>
            <w:right w:val="none" w:color="auto" w:sz="0" w:space="0"/>
          </w:divBdr>
        </w:div>
      </w:divsChild>
    </w:div>
    <w:div w:id="1179927965">
      <w:bodyDiv w:val="true"/>
      <w:marLeft w:val="0"/>
      <w:marRight w:val="0"/>
      <w:marTop w:val="0"/>
      <w:marBottom w:val="0"/>
      <w:divBdr>
        <w:top w:val="none" w:color="auto" w:sz="0" w:space="0"/>
        <w:left w:val="none" w:color="auto" w:sz="0" w:space="0"/>
        <w:bottom w:val="none" w:color="auto" w:sz="0" w:space="0"/>
        <w:right w:val="none" w:color="auto" w:sz="0" w:space="0"/>
      </w:divBdr>
      <w:divsChild>
        <w:div w:id="2059425935">
          <w:marLeft w:val="0"/>
          <w:marRight w:val="0"/>
          <w:marTop w:val="192"/>
          <w:marBottom w:val="0"/>
          <w:divBdr>
            <w:top w:val="none" w:color="auto" w:sz="0" w:space="0"/>
            <w:left w:val="none" w:color="auto" w:sz="0" w:space="0"/>
            <w:bottom w:val="none" w:color="auto" w:sz="0" w:space="0"/>
            <w:right w:val="none" w:color="auto" w:sz="0" w:space="0"/>
          </w:divBdr>
          <w:divsChild>
            <w:div w:id="1702167212">
              <w:marLeft w:val="0"/>
              <w:marRight w:val="0"/>
              <w:marTop w:val="0"/>
              <w:marBottom w:val="0"/>
              <w:divBdr>
                <w:top w:val="none" w:color="auto" w:sz="0" w:space="0"/>
                <w:left w:val="none" w:color="auto" w:sz="0" w:space="0"/>
                <w:bottom w:val="none" w:color="auto" w:sz="0" w:space="0"/>
                <w:right w:val="none" w:color="auto" w:sz="0" w:space="0"/>
              </w:divBdr>
              <w:divsChild>
                <w:div w:id="789980652">
                  <w:marLeft w:val="0"/>
                  <w:marRight w:val="0"/>
                  <w:marTop w:val="0"/>
                  <w:marBottom w:val="240"/>
                  <w:divBdr>
                    <w:top w:val="none" w:color="auto" w:sz="0" w:space="0"/>
                    <w:left w:val="none" w:color="auto" w:sz="0" w:space="0"/>
                    <w:bottom w:val="none" w:color="auto" w:sz="0" w:space="0"/>
                    <w:right w:val="none" w:color="auto" w:sz="0" w:space="0"/>
                  </w:divBdr>
                </w:div>
              </w:divsChild>
            </w:div>
          </w:divsChild>
        </w:div>
        <w:div w:id="2120954415">
          <w:marLeft w:val="300"/>
          <w:marRight w:val="0"/>
          <w:marTop w:val="240"/>
          <w:marBottom w:val="240"/>
          <w:divBdr>
            <w:top w:val="none" w:color="auto" w:sz="0" w:space="0"/>
            <w:left w:val="none" w:color="auto" w:sz="0" w:space="0"/>
            <w:bottom w:val="none" w:color="auto" w:sz="0" w:space="0"/>
            <w:right w:val="none" w:color="auto" w:sz="0" w:space="0"/>
          </w:divBdr>
        </w:div>
      </w:divsChild>
    </w:div>
    <w:div w:id="1664426814">
      <w:bodyDiv w:val="true"/>
      <w:marLeft w:val="0"/>
      <w:marRight w:val="0"/>
      <w:marTop w:val="0"/>
      <w:marBottom w:val="0"/>
      <w:divBdr>
        <w:top w:val="none" w:color="auto" w:sz="0" w:space="0"/>
        <w:left w:val="none" w:color="auto" w:sz="0" w:space="0"/>
        <w:bottom w:val="none" w:color="auto" w:sz="0" w:space="0"/>
        <w:right w:val="none" w:color="auto" w:sz="0" w:space="0"/>
      </w:divBdr>
      <w:divsChild>
        <w:div w:id="577326905">
          <w:marLeft w:val="0"/>
          <w:marRight w:val="0"/>
          <w:marTop w:val="192"/>
          <w:marBottom w:val="0"/>
          <w:divBdr>
            <w:top w:val="none" w:color="auto" w:sz="0" w:space="0"/>
            <w:left w:val="none" w:color="auto" w:sz="0" w:space="0"/>
            <w:bottom w:val="none" w:color="auto" w:sz="0" w:space="0"/>
            <w:right w:val="none" w:color="auto" w:sz="0" w:space="0"/>
          </w:divBdr>
          <w:divsChild>
            <w:div w:id="1538616778">
              <w:marLeft w:val="0"/>
              <w:marRight w:val="0"/>
              <w:marTop w:val="0"/>
              <w:marBottom w:val="0"/>
              <w:divBdr>
                <w:top w:val="none" w:color="auto" w:sz="0" w:space="0"/>
                <w:left w:val="none" w:color="auto" w:sz="0" w:space="0"/>
                <w:bottom w:val="none" w:color="auto" w:sz="0" w:space="0"/>
                <w:right w:val="none" w:color="auto" w:sz="0" w:space="0"/>
              </w:divBdr>
              <w:divsChild>
                <w:div w:id="102388611">
                  <w:marLeft w:val="0"/>
                  <w:marRight w:val="0"/>
                  <w:marTop w:val="0"/>
                  <w:marBottom w:val="240"/>
                  <w:divBdr>
                    <w:top w:val="none" w:color="auto" w:sz="0" w:space="0"/>
                    <w:left w:val="none" w:color="auto" w:sz="0" w:space="0"/>
                    <w:bottom w:val="none" w:color="auto" w:sz="0" w:space="0"/>
                    <w:right w:val="none" w:color="auto" w:sz="0" w:space="0"/>
                  </w:divBdr>
                </w:div>
              </w:divsChild>
            </w:div>
          </w:divsChild>
        </w:div>
        <w:div w:id="1281064538">
          <w:marLeft w:val="300"/>
          <w:marRight w:val="0"/>
          <w:marTop w:val="240"/>
          <w:marBottom w:val="240"/>
          <w:divBdr>
            <w:top w:val="none" w:color="auto" w:sz="0" w:space="0"/>
            <w:left w:val="none" w:color="auto" w:sz="0" w:space="0"/>
            <w:bottom w:val="none" w:color="auto" w:sz="0" w:space="0"/>
            <w:right w:val="none" w:color="auto" w:sz="0" w:space="0"/>
          </w:divBdr>
        </w:div>
      </w:divsChild>
    </w:div>
    <w:div w:id="1814521187">
      <w:bodyDiv w:val="true"/>
      <w:marLeft w:val="0"/>
      <w:marRight w:val="0"/>
      <w:marTop w:val="0"/>
      <w:marBottom w:val="0"/>
      <w:divBdr>
        <w:top w:val="none" w:color="auto" w:sz="0" w:space="0"/>
        <w:left w:val="none" w:color="auto" w:sz="0" w:space="0"/>
        <w:bottom w:val="none" w:color="auto" w:sz="0" w:space="0"/>
        <w:right w:val="none" w:color="auto" w:sz="0" w:space="0"/>
      </w:divBdr>
      <w:divsChild>
        <w:div w:id="585651055">
          <w:marLeft w:val="0"/>
          <w:marRight w:val="0"/>
          <w:marTop w:val="0"/>
          <w:marBottom w:val="0"/>
          <w:divBdr>
            <w:top w:val="none" w:color="auto" w:sz="0" w:space="0"/>
            <w:left w:val="none" w:color="auto" w:sz="0" w:space="0"/>
            <w:bottom w:val="none" w:color="auto" w:sz="0" w:space="0"/>
            <w:right w:val="none" w:color="auto" w:sz="0" w:space="0"/>
          </w:divBdr>
        </w:div>
      </w:divsChild>
    </w:div>
    <w:div w:id="1820607873">
      <w:bodyDiv w:val="true"/>
      <w:marLeft w:val="0"/>
      <w:marRight w:val="0"/>
      <w:marTop w:val="0"/>
      <w:marBottom w:val="0"/>
      <w:divBdr>
        <w:top w:val="none" w:color="auto" w:sz="0" w:space="0"/>
        <w:left w:val="none" w:color="auto" w:sz="0" w:space="0"/>
        <w:bottom w:val="none" w:color="auto" w:sz="0" w:space="0"/>
        <w:right w:val="none" w:color="auto" w:sz="0" w:space="0"/>
      </w:divBdr>
    </w:div>
    <w:div w:id="1873763663">
      <w:bodyDiv w:val="true"/>
      <w:marLeft w:val="0"/>
      <w:marRight w:val="0"/>
      <w:marTop w:val="0"/>
      <w:marBottom w:val="0"/>
      <w:divBdr>
        <w:top w:val="none" w:color="auto" w:sz="0" w:space="0"/>
        <w:left w:val="none" w:color="auto" w:sz="0" w:space="0"/>
        <w:bottom w:val="none" w:color="auto" w:sz="0" w:space="0"/>
        <w:right w:val="none" w:color="auto" w:sz="0" w:space="0"/>
      </w:divBdr>
    </w:div>
    <w:div w:id="1873810751">
      <w:bodyDiv w:val="true"/>
      <w:marLeft w:val="0"/>
      <w:marRight w:val="0"/>
      <w:marTop w:val="0"/>
      <w:marBottom w:val="0"/>
      <w:divBdr>
        <w:top w:val="none" w:color="auto" w:sz="0" w:space="0"/>
        <w:left w:val="none" w:color="auto" w:sz="0" w:space="0"/>
        <w:bottom w:val="none" w:color="auto" w:sz="0" w:space="0"/>
        <w:right w:val="none" w:color="auto" w:sz="0" w:space="0"/>
      </w:divBdr>
      <w:divsChild>
        <w:div w:id="206380476">
          <w:marLeft w:val="547"/>
          <w:marRight w:val="0"/>
          <w:marTop w:val="134"/>
          <w:marBottom w:val="0"/>
          <w:divBdr>
            <w:top w:val="none" w:color="auto" w:sz="0" w:space="0"/>
            <w:left w:val="none" w:color="auto" w:sz="0" w:space="0"/>
            <w:bottom w:val="none" w:color="auto" w:sz="0" w:space="0"/>
            <w:right w:val="none" w:color="auto" w:sz="0" w:space="0"/>
          </w:divBdr>
        </w:div>
        <w:div w:id="1827820738">
          <w:marLeft w:val="547"/>
          <w:marRight w:val="0"/>
          <w:marTop w:val="134"/>
          <w:marBottom w:val="0"/>
          <w:divBdr>
            <w:top w:val="none" w:color="auto" w:sz="0" w:space="0"/>
            <w:left w:val="none" w:color="auto" w:sz="0" w:space="0"/>
            <w:bottom w:val="none" w:color="auto" w:sz="0" w:space="0"/>
            <w:right w:val="none" w:color="auto" w:sz="0" w:space="0"/>
          </w:divBdr>
        </w:div>
        <w:div w:id="1948610787">
          <w:marLeft w:val="547"/>
          <w:marRight w:val="0"/>
          <w:marTop w:val="134"/>
          <w:marBottom w:val="0"/>
          <w:divBdr>
            <w:top w:val="none" w:color="auto" w:sz="0" w:space="0"/>
            <w:left w:val="none" w:color="auto" w:sz="0" w:space="0"/>
            <w:bottom w:val="none" w:color="auto" w:sz="0" w:space="0"/>
            <w:right w:val="none" w:color="auto" w:sz="0" w:space="0"/>
          </w:divBdr>
        </w:div>
      </w:divsChild>
    </w:div>
    <w:div w:id="2080906881">
      <w:bodyDiv w:val="true"/>
      <w:marLeft w:val="0"/>
      <w:marRight w:val="0"/>
      <w:marTop w:val="0"/>
      <w:marBottom w:val="0"/>
      <w:divBdr>
        <w:top w:val="none" w:color="auto" w:sz="0" w:space="0"/>
        <w:left w:val="none" w:color="auto" w:sz="0" w:space="0"/>
        <w:bottom w:val="none" w:color="auto" w:sz="0" w:space="0"/>
        <w:right w:val="none" w:color="auto" w:sz="0" w:space="0"/>
      </w:divBdr>
      <w:divsChild>
        <w:div w:id="1640186630">
          <w:marLeft w:val="0"/>
          <w:marRight w:val="0"/>
          <w:marTop w:val="192"/>
          <w:marBottom w:val="0"/>
          <w:divBdr>
            <w:top w:val="none" w:color="auto" w:sz="0" w:space="0"/>
            <w:left w:val="none" w:color="auto" w:sz="0" w:space="0"/>
            <w:bottom w:val="none" w:color="auto" w:sz="0" w:space="0"/>
            <w:right w:val="none" w:color="auto" w:sz="0" w:space="0"/>
          </w:divBdr>
          <w:divsChild>
            <w:div w:id="1820416424">
              <w:marLeft w:val="0"/>
              <w:marRight w:val="0"/>
              <w:marTop w:val="0"/>
              <w:marBottom w:val="0"/>
              <w:divBdr>
                <w:top w:val="none" w:color="auto" w:sz="0" w:space="0"/>
                <w:left w:val="none" w:color="auto" w:sz="0" w:space="0"/>
                <w:bottom w:val="none" w:color="auto" w:sz="0" w:space="0"/>
                <w:right w:val="none" w:color="auto" w:sz="0" w:space="0"/>
              </w:divBdr>
              <w:divsChild>
                <w:div w:id="105660126">
                  <w:marLeft w:val="0"/>
                  <w:marRight w:val="0"/>
                  <w:marTop w:val="0"/>
                  <w:marBottom w:val="240"/>
                  <w:divBdr>
                    <w:top w:val="none" w:color="auto" w:sz="0" w:space="0"/>
                    <w:left w:val="none" w:color="auto" w:sz="0" w:space="0"/>
                    <w:bottom w:val="none" w:color="auto" w:sz="0" w:space="0"/>
                    <w:right w:val="none" w:color="auto" w:sz="0" w:space="0"/>
                  </w:divBdr>
                </w:div>
              </w:divsChild>
            </w:div>
          </w:divsChild>
        </w:div>
        <w:div w:id="1513493415">
          <w:marLeft w:val="300"/>
          <w:marRight w:val="0"/>
          <w:marTop w:val="240"/>
          <w:marBottom w:val="240"/>
          <w:divBdr>
            <w:top w:val="none" w:color="auto" w:sz="0" w:space="0"/>
            <w:left w:val="none" w:color="auto" w:sz="0" w:space="0"/>
            <w:bottom w:val="none" w:color="auto" w:sz="0" w:space="0"/>
            <w:right w:val="none" w:color="auto" w:sz="0" w:space="0"/>
          </w:divBdr>
        </w:div>
      </w:divsChild>
    </w:div>
  </w:divs>
  <w:optimizeForBrowser/>
  <w:relyOnVML/>
  <w:allowPNG/>
</w:webSettings>
</file>

<file path=word/_rels/document.xml.rels><?xml version="1.0" encoding="UTF-8"?>
<Relationships xmlns="http://schemas.openxmlformats.org/package/2006/relationships">
   <Relationship Target="media/image1.jpeg" Type="http://schemas.openxmlformats.org/officeDocument/2006/relationships/image" Id="rId8"/>
   <Relationship Target="footer5.xml" Type="http://schemas.openxmlformats.org/officeDocument/2006/relationships/footer" Id="rId13"/>
   <Relationship Target="theme/theme1.xml" Type="http://schemas.openxmlformats.org/officeDocument/2006/relationships/theme" Id="rId18"/>
   <Relationship Target="styles.xml" Type="http://schemas.openxmlformats.org/officeDocument/2006/relationships/styles" Id="rId3"/>
   <Relationship Target="endnotes.xml" Type="http://schemas.openxmlformats.org/officeDocument/2006/relationships/endnotes" Id="rId7"/>
   <Relationship Target="footer4.xml" Type="http://schemas.openxmlformats.org/officeDocument/2006/relationships/footer" Id="rId12"/>
   <Relationship Target="fontTable.xml" Type="http://schemas.openxmlformats.org/officeDocument/2006/relationships/fontTable" Id="rId17"/>
   <Relationship Target="numbering.xml" Type="http://schemas.openxmlformats.org/officeDocument/2006/relationships/numbering" Id="rId2"/>
   <Relationship Target="footer6.xml" Type="http://schemas.openxmlformats.org/officeDocument/2006/relationships/footer" Id="rId16"/>
   <Relationship Target="../customXml/item1.xml" Type="http://schemas.openxmlformats.org/officeDocument/2006/relationships/customXml" Id="rId1"/>
   <Relationship Target="footnotes.xml" Type="http://schemas.openxmlformats.org/officeDocument/2006/relationships/footnotes" Id="rId6"/>
   <Relationship Target="footer3.xml" Type="http://schemas.openxmlformats.org/officeDocument/2006/relationships/footer" Id="rId11"/>
   <Relationship Target="webSettings.xml" Type="http://schemas.openxmlformats.org/officeDocument/2006/relationships/webSettings" Id="rId5"/>
   <Relationship Target="media/image2.jpeg" Type="http://schemas.openxmlformats.org/officeDocument/2006/relationships/image" Id="rId1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 TargetMode="External" Target="http://www.justice.vic.gov.au" Type="http://schemas.openxmlformats.org/officeDocument/2006/relationships/hyperlink" Id="rId14"/>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3DA1B905-C4C1-49C9-B3B5-F7A2A2372CD8}">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Victorian Department of Justice</properties:Company>
  <properties:Pages>26</properties:Pages>
  <properties:Words>8759</properties:Words>
  <properties:Characters>49928</properties:Characters>
  <properties:Lines>416</properties:Lines>
  <properties:Paragraphs>117</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58570</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2015-08-31T00:48:00Z</dcterms:created>
  <dc:creator/>
  <cp:lastModifiedBy/>
  <cp:lastPrinted>2015-08-25T22:35:00Z</cp:lastPrinted>
  <dcterms:modified xmlns:xsi="http://www.w3.org/2001/XMLSchema-instance" xsi:type="dcterms:W3CDTF">2015-08-31T00:48:00Z</dcterms:modified>
  <cp:revision>2</cp:revision>
  <dc:subject/>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CD/15/379304</vt:lpwstr>
  </prop:property>
  <prop:property fmtid="{D5CDD505-2E9C-101B-9397-08002B2CF9AE}" pid="3" name="TRIM_DateDue">
    <vt:lpwstr> </vt:lpwstr>
  </prop:property>
  <prop:property fmtid="{D5CDD505-2E9C-101B-9397-08002B2CF9AE}" pid="4" name="TRIM_Author">
    <vt:lpwstr>LEONARD, Kerin</vt:lpwstr>
  </prop:property>
  <prop:property fmtid="{D5CDD505-2E9C-101B-9397-08002B2CF9AE}" pid="5" name="TRIM_Container">
    <vt:lpwstr>CF/15/6318</vt:lpwstr>
  </prop:property>
  <prop:property fmtid="{D5CDD505-2E9C-101B-9397-08002B2CF9AE}" pid="6" name="TRIM_Creator">
    <vt:lpwstr>LEONARD, Kerin</vt:lpwstr>
  </prop:property>
  <prop:property fmtid="{D5CDD505-2E9C-101B-9397-08002B2CF9AE}" pid="7" name="TRIM_DateRegistered">
    <vt:lpwstr>26 August, 2015</vt:lpwstr>
  </prop:property>
  <prop:property fmtid="{D5CDD505-2E9C-101B-9397-08002B2CF9AE}" pid="8" name="TRIM_OwnerLocation">
    <vt:lpwstr>Human Rights Charter Review</vt:lpwstr>
  </prop:property>
  <prop:property fmtid="{D5CDD505-2E9C-101B-9397-08002B2CF9AE}" pid="9" name="TRIM_ResponsibleOfficer">
    <vt:lpwstr> </vt:lpwstr>
  </prop:property>
  <prop:property fmtid="{D5CDD505-2E9C-101B-9397-08002B2CF9AE}" pid="10" name="TRIM_Title">
    <vt:lpwstr>Report - Summary - Charter Review - FINAL Word version - 26 August 2015</vt:lpwstr>
  </prop:property>
</prop:Properties>
</file>