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9AA01D" w14:textId="77777777" w:rsidR="003A0DE3" w:rsidRPr="009632B6" w:rsidRDefault="003A0DE3" w:rsidP="003A0DE3">
      <w:pPr>
        <w:pStyle w:val="Covertitle"/>
        <w:spacing w:after="0"/>
        <w:rPr>
          <w:color w:val="000000" w:themeColor="text1"/>
          <w:sz w:val="74"/>
          <w:szCs w:val="74"/>
        </w:rPr>
      </w:pPr>
      <w:bookmarkStart w:id="0" w:name="_Toc14957195"/>
      <w:bookmarkStart w:id="1" w:name="_Toc54892074"/>
      <w:r w:rsidRPr="009632B6">
        <w:rPr>
          <w:noProof/>
          <w:sz w:val="74"/>
          <w:szCs w:val="74"/>
        </w:rPr>
        <w:drawing>
          <wp:anchor distT="0" distB="0" distL="114300" distR="114300" simplePos="0" relativeHeight="251659264" behindDoc="1" locked="0" layoutInCell="1" allowOverlap="1" wp14:anchorId="7B0568AE" wp14:editId="45BAB9A3">
            <wp:simplePos x="0" y="0"/>
            <wp:positionH relativeFrom="column">
              <wp:posOffset>-568325</wp:posOffset>
            </wp:positionH>
            <wp:positionV relativeFrom="paragraph">
              <wp:posOffset>-527587</wp:posOffset>
            </wp:positionV>
            <wp:extent cx="7563597" cy="10703444"/>
            <wp:effectExtent l="0" t="0" r="5715" b="3175"/>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63597" cy="10703444"/>
                    </a:xfrm>
                    <a:prstGeom prst="rect">
                      <a:avLst/>
                    </a:prstGeom>
                  </pic:spPr>
                </pic:pic>
              </a:graphicData>
            </a:graphic>
            <wp14:sizeRelH relativeFrom="page">
              <wp14:pctWidth>0</wp14:pctWidth>
            </wp14:sizeRelH>
            <wp14:sizeRelV relativeFrom="page">
              <wp14:pctHeight>0</wp14:pctHeight>
            </wp14:sizeRelV>
          </wp:anchor>
        </w:drawing>
      </w:r>
      <w:r w:rsidRPr="009632B6">
        <w:rPr>
          <w:color w:val="000000" w:themeColor="text1"/>
          <w:sz w:val="74"/>
          <w:szCs w:val="74"/>
        </w:rPr>
        <w:t>19-20</w:t>
      </w:r>
    </w:p>
    <w:p w14:paraId="72BF5BC6" w14:textId="77777777" w:rsidR="00D97B0B" w:rsidRDefault="00D97B0B" w:rsidP="003A0DE3">
      <w:pPr>
        <w:pStyle w:val="Covertitle"/>
        <w:spacing w:before="5400" w:after="0" w:line="960" w:lineRule="exact"/>
        <w:rPr>
          <w:color w:val="000000" w:themeColor="text1"/>
          <w:sz w:val="96"/>
          <w:szCs w:val="96"/>
        </w:rPr>
        <w:sectPr w:rsidR="00D97B0B" w:rsidSect="00D97B0B">
          <w:footerReference w:type="even" r:id="rId9"/>
          <w:footerReference w:type="default" r:id="rId10"/>
          <w:pgSz w:w="11900" w:h="16840"/>
          <w:pgMar w:top="851" w:right="836" w:bottom="851" w:left="567" w:header="0" w:footer="425" w:gutter="284"/>
          <w:cols w:space="284"/>
          <w:docGrid w:linePitch="360"/>
          <w15:footnoteColumns w:val="1"/>
        </w:sectPr>
      </w:pPr>
    </w:p>
    <w:p w14:paraId="75FD846C" w14:textId="7C7D6CAE" w:rsidR="003A0DE3" w:rsidRPr="009632B6" w:rsidRDefault="003A0DE3" w:rsidP="003A0DE3">
      <w:pPr>
        <w:pStyle w:val="Covertitle"/>
        <w:spacing w:before="5400" w:after="0" w:line="960" w:lineRule="exact"/>
        <w:rPr>
          <w:color w:val="000000" w:themeColor="text1"/>
          <w:sz w:val="96"/>
          <w:szCs w:val="96"/>
        </w:rPr>
      </w:pPr>
      <w:r w:rsidRPr="009632B6">
        <w:rPr>
          <w:color w:val="000000" w:themeColor="text1"/>
          <w:sz w:val="96"/>
          <w:szCs w:val="96"/>
        </w:rPr>
        <w:t>Annual</w:t>
      </w:r>
      <w:r w:rsidRPr="009632B6">
        <w:rPr>
          <w:color w:val="000000" w:themeColor="text1"/>
          <w:sz w:val="96"/>
          <w:szCs w:val="96"/>
        </w:rPr>
        <w:br/>
        <w:t>Report</w:t>
      </w:r>
    </w:p>
    <w:p w14:paraId="19CE283C" w14:textId="77777777" w:rsidR="003A0DE3" w:rsidRDefault="003A0DE3" w:rsidP="003A0DE3">
      <w:pPr>
        <w:pStyle w:val="Covertitle"/>
        <w:spacing w:before="240" w:after="0"/>
        <w:rPr>
          <w:b w:val="0"/>
          <w:bCs/>
          <w:color w:val="000000" w:themeColor="text1"/>
          <w:sz w:val="32"/>
          <w:szCs w:val="32"/>
        </w:rPr>
      </w:pPr>
      <w:r>
        <w:rPr>
          <w:b w:val="0"/>
          <w:bCs/>
          <w:color w:val="000000" w:themeColor="text1"/>
          <w:sz w:val="32"/>
          <w:szCs w:val="32"/>
        </w:rPr>
        <w:t>Department of Justice</w:t>
      </w:r>
      <w:r>
        <w:rPr>
          <w:b w:val="0"/>
          <w:bCs/>
          <w:color w:val="000000" w:themeColor="text1"/>
          <w:sz w:val="32"/>
          <w:szCs w:val="32"/>
        </w:rPr>
        <w:br/>
        <w:t>and Community Safety</w:t>
      </w:r>
    </w:p>
    <w:p w14:paraId="14EA4929" w14:textId="0FE50C4D" w:rsidR="003A0DE3" w:rsidRPr="00151686" w:rsidRDefault="003A0DE3" w:rsidP="003A0DE3">
      <w:pPr>
        <w:pStyle w:val="Covertitle"/>
        <w:spacing w:before="240" w:after="0"/>
        <w:rPr>
          <w:color w:val="000000" w:themeColor="text1"/>
          <w:szCs w:val="40"/>
        </w:rPr>
      </w:pPr>
      <w:r>
        <w:rPr>
          <w:color w:val="000000" w:themeColor="text1"/>
          <w:szCs w:val="40"/>
        </w:rPr>
        <w:t>Appendices</w:t>
      </w:r>
    </w:p>
    <w:p w14:paraId="7BAB7453" w14:textId="77777777" w:rsidR="003A0DE3" w:rsidRDefault="003A0DE3">
      <w:pPr>
        <w:spacing w:after="0"/>
      </w:pPr>
      <w:r>
        <w:br w:type="page"/>
      </w:r>
    </w:p>
    <w:p w14:paraId="6C5D65AD" w14:textId="77777777" w:rsidR="00D97B0B" w:rsidRDefault="00D97B0B">
      <w:pPr>
        <w:spacing w:after="0"/>
        <w:sectPr w:rsidR="00D97B0B" w:rsidSect="00D97B0B">
          <w:type w:val="continuous"/>
          <w:pgSz w:w="11900" w:h="16840"/>
          <w:pgMar w:top="851" w:right="836" w:bottom="851" w:left="567" w:header="0" w:footer="425" w:gutter="284"/>
          <w:cols w:space="284"/>
          <w:docGrid w:linePitch="360"/>
          <w15:footnoteColumns w:val="1"/>
        </w:sectPr>
      </w:pPr>
    </w:p>
    <w:p w14:paraId="7402BE53" w14:textId="3E01F694" w:rsidR="003A0DE3" w:rsidRDefault="003A0DE3">
      <w:pPr>
        <w:spacing w:after="0"/>
      </w:pPr>
    </w:p>
    <w:p w14:paraId="284C7276" w14:textId="77777777" w:rsidR="003A0DE3" w:rsidRPr="00C36A1A" w:rsidRDefault="003A0DE3" w:rsidP="003A0DE3">
      <w:pPr>
        <w:spacing w:before="8000"/>
        <w:rPr>
          <w:b/>
          <w:bCs/>
        </w:rPr>
      </w:pPr>
      <w:r w:rsidRPr="00C36A1A">
        <w:rPr>
          <w:b/>
          <w:bCs/>
        </w:rPr>
        <w:t>Publication information</w:t>
      </w:r>
    </w:p>
    <w:p w14:paraId="17CFD988" w14:textId="77777777" w:rsidR="003A0DE3" w:rsidRDefault="003A0DE3" w:rsidP="003A0DE3">
      <w:r>
        <w:t xml:space="preserve">The Department of Justice and Community Safety acknowledges the traditional owners of the land on which we work, and pays respect to their Elders past, present and emerging. </w:t>
      </w:r>
    </w:p>
    <w:p w14:paraId="1BD906E2" w14:textId="77777777" w:rsidR="003A0DE3" w:rsidRDefault="003A0DE3" w:rsidP="003A0DE3">
      <w:r>
        <w:t xml:space="preserve">‘Aboriginal’ is used as the Department of Justice and Community Safety’s standard reference for Aboriginal and Torres Strait Islander people. Prior to June 2018, ‘Koori’ was used as the department’s standard reference, and this term continues to be used in some departmental business units, affiliated organisations and documents, including the Koori Justice Unit, the Koori Courts, and the department’s Koori Inclusion Action Plan 2017-2020, </w:t>
      </w:r>
      <w:proofErr w:type="spellStart"/>
      <w:r>
        <w:t>Yarrwul</w:t>
      </w:r>
      <w:proofErr w:type="spellEnd"/>
      <w:r>
        <w:t xml:space="preserve"> </w:t>
      </w:r>
      <w:proofErr w:type="spellStart"/>
      <w:r>
        <w:t>Loitjba</w:t>
      </w:r>
      <w:proofErr w:type="spellEnd"/>
      <w:r>
        <w:t xml:space="preserve"> </w:t>
      </w:r>
      <w:proofErr w:type="spellStart"/>
      <w:r>
        <w:t>Yapaneyepuk</w:t>
      </w:r>
      <w:proofErr w:type="spellEnd"/>
      <w:r>
        <w:t xml:space="preserve"> – Walk the Talk Together. </w:t>
      </w:r>
    </w:p>
    <w:p w14:paraId="6FE9C2B9" w14:textId="77777777" w:rsidR="003A0DE3" w:rsidRDefault="003A0DE3" w:rsidP="003A0DE3">
      <w:r>
        <w:t xml:space="preserve">Authorised and published by the Victorian Government, 1 Treasury Place, Melbourne. </w:t>
      </w:r>
    </w:p>
    <w:p w14:paraId="75E01D01" w14:textId="77777777" w:rsidR="003A0DE3" w:rsidRDefault="003A0DE3" w:rsidP="003A0DE3">
      <w:r>
        <w:t>ISSN 1320-8543</w:t>
      </w:r>
    </w:p>
    <w:p w14:paraId="31C59B7C" w14:textId="77777777" w:rsidR="003A0DE3" w:rsidRDefault="003A0DE3" w:rsidP="003A0DE3">
      <w:r>
        <w:t>© State of Victoria (Department of Justice and Community Safety) 2020</w:t>
      </w:r>
    </w:p>
    <w:p w14:paraId="04EAC216" w14:textId="77777777" w:rsidR="003A0DE3" w:rsidRDefault="003A0DE3" w:rsidP="003A0DE3">
      <w:r>
        <w:t>This report is protected by copyright. Apart from any use permitted under the Copyright Act 1968, and those explicitly granted below, all other rights are reserved.</w:t>
      </w:r>
    </w:p>
    <w:p w14:paraId="3D2477E5" w14:textId="77777777" w:rsidR="003A0DE3" w:rsidRDefault="003A0DE3" w:rsidP="003A0DE3">
      <w:r>
        <w:t>Accessibility</w:t>
      </w:r>
    </w:p>
    <w:p w14:paraId="3B1864FB" w14:textId="77777777" w:rsidR="003A0DE3" w:rsidRDefault="003A0DE3" w:rsidP="003A0DE3">
      <w:r>
        <w:t>Also published in an accessible format on www.justice.vic.gov.au.</w:t>
      </w:r>
    </w:p>
    <w:p w14:paraId="31E6D464" w14:textId="77777777" w:rsidR="003A0DE3" w:rsidRDefault="003A0DE3" w:rsidP="003A0DE3">
      <w:r>
        <w:rPr>
          <w:noProof/>
        </w:rPr>
        <w:drawing>
          <wp:inline distT="0" distB="0" distL="0" distR="0" wp14:anchorId="58810C36" wp14:editId="69BE6176">
            <wp:extent cx="952500" cy="228600"/>
            <wp:effectExtent l="0" t="0" r="0" b="0"/>
            <wp:docPr id="7" name="Picture 7"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logo"/>
                    <pic:cNvPicPr/>
                  </pic:nvPicPr>
                  <pic:blipFill>
                    <a:blip r:embed="rId11">
                      <a:extLst>
                        <a:ext uri="{28A0092B-C50C-407E-A947-70E740481C1C}">
                          <a14:useLocalDpi xmlns:a14="http://schemas.microsoft.com/office/drawing/2010/main" val="0"/>
                        </a:ext>
                      </a:extLst>
                    </a:blip>
                    <a:stretch>
                      <a:fillRect/>
                    </a:stretch>
                  </pic:blipFill>
                  <pic:spPr>
                    <a:xfrm>
                      <a:off x="0" y="0"/>
                      <a:ext cx="952500" cy="228600"/>
                    </a:xfrm>
                    <a:prstGeom prst="rect">
                      <a:avLst/>
                    </a:prstGeom>
                  </pic:spPr>
                </pic:pic>
              </a:graphicData>
            </a:graphic>
          </wp:inline>
        </w:drawing>
      </w:r>
    </w:p>
    <w:p w14:paraId="7F6EC6AF" w14:textId="77777777" w:rsidR="003A0DE3" w:rsidRDefault="003A0DE3" w:rsidP="003A0DE3">
      <w:r>
        <w:t>This work, the Department of Justice and Community Safety Annual Report 2019–20, is licensed under a Creative Commons Attribution 4.0 licence. To view a copy of this licence, visit http://creativecommons.org/licenses/by/4.0/. You are free to re-use the work under that licence, on the condition that you credit the State of Victoria (Department of Justice and Community Safety) as author, indicate if changes were made, and comply with the other licence terms.</w:t>
      </w:r>
    </w:p>
    <w:p w14:paraId="57C916EB" w14:textId="77777777" w:rsidR="003A0DE3" w:rsidRDefault="003A0DE3" w:rsidP="003A0DE3">
      <w:r>
        <w:t>Designed by Think Productions</w:t>
      </w:r>
    </w:p>
    <w:p w14:paraId="0ACCE6D5" w14:textId="16C739D8" w:rsidR="003A0DE3" w:rsidRDefault="003A0DE3">
      <w:pPr>
        <w:spacing w:after="0"/>
        <w:rPr>
          <w:rFonts w:asciiTheme="majorHAnsi" w:eastAsiaTheme="majorEastAsia" w:hAnsiTheme="majorHAnsi" w:cs="Times New Roman (Headings CS)"/>
          <w:b/>
          <w:color w:val="595959" w:themeColor="text1" w:themeTint="A6"/>
          <w:sz w:val="36"/>
          <w:szCs w:val="32"/>
        </w:rPr>
      </w:pPr>
      <w:r>
        <w:br w:type="page"/>
      </w:r>
    </w:p>
    <w:p w14:paraId="2CD7D708" w14:textId="77777777" w:rsidR="00D97B0B" w:rsidRDefault="00D97B0B" w:rsidP="00980F0C">
      <w:pPr>
        <w:pStyle w:val="Heading1"/>
        <w:sectPr w:rsidR="00D97B0B" w:rsidSect="00D97B0B">
          <w:type w:val="continuous"/>
          <w:pgSz w:w="11900" w:h="16840"/>
          <w:pgMar w:top="851" w:right="836" w:bottom="851" w:left="567" w:header="0" w:footer="425" w:gutter="284"/>
          <w:cols w:space="284"/>
          <w:docGrid w:linePitch="360"/>
          <w15:footnoteColumns w:val="1"/>
        </w:sectPr>
      </w:pPr>
      <w:bookmarkStart w:id="2" w:name="_Toc54895528"/>
    </w:p>
    <w:p w14:paraId="0692BD75" w14:textId="6722605E" w:rsidR="00DA3218" w:rsidRPr="00CE51B3" w:rsidRDefault="00980F0C" w:rsidP="00980F0C">
      <w:pPr>
        <w:pStyle w:val="Heading1"/>
      </w:pPr>
      <w:r w:rsidRPr="00CE51B3">
        <w:lastRenderedPageBreak/>
        <w:t>Contents</w:t>
      </w:r>
      <w:bookmarkEnd w:id="0"/>
      <w:bookmarkEnd w:id="1"/>
      <w:bookmarkEnd w:id="2"/>
    </w:p>
    <w:p w14:paraId="0318993B" w14:textId="5DA63081" w:rsidR="003A0DE3" w:rsidRDefault="003A0DE3">
      <w:pPr>
        <w:pStyle w:val="TOC1"/>
        <w:rPr>
          <w:rFonts w:asciiTheme="minorHAnsi" w:hAnsiTheme="minorHAnsi" w:cstheme="minorBidi"/>
          <w:sz w:val="24"/>
          <w:szCs w:val="24"/>
          <w:lang w:eastAsia="en-GB"/>
        </w:rPr>
      </w:pPr>
      <w:r>
        <w:rPr>
          <w:b/>
          <w:bCs/>
          <w:noProof w:val="0"/>
          <w:color w:val="F8971F"/>
          <w:lang w:val="en-US"/>
        </w:rPr>
        <w:fldChar w:fldCharType="begin"/>
      </w:r>
      <w:r>
        <w:rPr>
          <w:b/>
          <w:bCs/>
          <w:noProof w:val="0"/>
          <w:color w:val="F8971F"/>
          <w:lang w:val="en-US"/>
        </w:rPr>
        <w:instrText xml:space="preserve"> TOC \o "1-1" \h \z \u </w:instrText>
      </w:r>
      <w:r>
        <w:rPr>
          <w:b/>
          <w:bCs/>
          <w:noProof w:val="0"/>
          <w:color w:val="F8971F"/>
          <w:lang w:val="en-US"/>
        </w:rPr>
        <w:fldChar w:fldCharType="separate"/>
      </w:r>
      <w:hyperlink w:anchor="_Toc54895528" w:history="1"/>
      <w:hyperlink w:anchor="_Toc54895529" w:history="1">
        <w:r w:rsidRPr="005E6C5E">
          <w:rPr>
            <w:rStyle w:val="Hyperlink"/>
          </w:rPr>
          <w:t>1. Disclosure index</w:t>
        </w:r>
        <w:r>
          <w:rPr>
            <w:webHidden/>
          </w:rPr>
          <w:tab/>
        </w:r>
        <w:r>
          <w:rPr>
            <w:webHidden/>
          </w:rPr>
          <w:fldChar w:fldCharType="begin"/>
        </w:r>
        <w:r>
          <w:rPr>
            <w:webHidden/>
          </w:rPr>
          <w:instrText xml:space="preserve"> PAGEREF _Toc54895529 \h </w:instrText>
        </w:r>
        <w:r>
          <w:rPr>
            <w:webHidden/>
          </w:rPr>
        </w:r>
        <w:r>
          <w:rPr>
            <w:webHidden/>
          </w:rPr>
          <w:fldChar w:fldCharType="separate"/>
        </w:r>
        <w:r>
          <w:rPr>
            <w:webHidden/>
          </w:rPr>
          <w:t>4</w:t>
        </w:r>
        <w:r>
          <w:rPr>
            <w:webHidden/>
          </w:rPr>
          <w:fldChar w:fldCharType="end"/>
        </w:r>
      </w:hyperlink>
    </w:p>
    <w:p w14:paraId="61BB27DA" w14:textId="5746D633" w:rsidR="003A0DE3" w:rsidRDefault="00CC5E9F">
      <w:pPr>
        <w:pStyle w:val="TOC1"/>
        <w:rPr>
          <w:rFonts w:asciiTheme="minorHAnsi" w:hAnsiTheme="minorHAnsi" w:cstheme="minorBidi"/>
          <w:sz w:val="24"/>
          <w:szCs w:val="24"/>
          <w:lang w:eastAsia="en-GB"/>
        </w:rPr>
      </w:pPr>
      <w:hyperlink w:anchor="_Toc54895530" w:history="1">
        <w:r w:rsidR="003A0DE3" w:rsidRPr="005E6C5E">
          <w:rPr>
            <w:rStyle w:val="Hyperlink"/>
          </w:rPr>
          <w:t>2. Budget Portfolio Outcomes</w:t>
        </w:r>
        <w:r w:rsidR="003A0DE3">
          <w:rPr>
            <w:webHidden/>
          </w:rPr>
          <w:tab/>
        </w:r>
        <w:r w:rsidR="003A0DE3">
          <w:rPr>
            <w:webHidden/>
          </w:rPr>
          <w:fldChar w:fldCharType="begin"/>
        </w:r>
        <w:r w:rsidR="003A0DE3">
          <w:rPr>
            <w:webHidden/>
          </w:rPr>
          <w:instrText xml:space="preserve"> PAGEREF _Toc54895530 \h </w:instrText>
        </w:r>
        <w:r w:rsidR="003A0DE3">
          <w:rPr>
            <w:webHidden/>
          </w:rPr>
        </w:r>
        <w:r w:rsidR="003A0DE3">
          <w:rPr>
            <w:webHidden/>
          </w:rPr>
          <w:fldChar w:fldCharType="separate"/>
        </w:r>
        <w:r w:rsidR="003A0DE3">
          <w:rPr>
            <w:webHidden/>
          </w:rPr>
          <w:t>5</w:t>
        </w:r>
        <w:r w:rsidR="003A0DE3">
          <w:rPr>
            <w:webHidden/>
          </w:rPr>
          <w:fldChar w:fldCharType="end"/>
        </w:r>
      </w:hyperlink>
    </w:p>
    <w:p w14:paraId="63F4B19C" w14:textId="0326395C" w:rsidR="003A0DE3" w:rsidRDefault="00CC5E9F">
      <w:pPr>
        <w:pStyle w:val="TOC1"/>
        <w:rPr>
          <w:rFonts w:asciiTheme="minorHAnsi" w:hAnsiTheme="minorHAnsi" w:cstheme="minorBidi"/>
          <w:sz w:val="24"/>
          <w:szCs w:val="24"/>
          <w:lang w:eastAsia="en-GB"/>
        </w:rPr>
      </w:pPr>
      <w:hyperlink w:anchor="_Toc54895531" w:history="1">
        <w:r w:rsidR="003A0DE3" w:rsidRPr="005E6C5E">
          <w:rPr>
            <w:rStyle w:val="Hyperlink"/>
          </w:rPr>
          <w:t>3. Objective indicators and output performance measures</w:t>
        </w:r>
        <w:r w:rsidR="003A0DE3">
          <w:rPr>
            <w:webHidden/>
          </w:rPr>
          <w:tab/>
        </w:r>
        <w:r w:rsidR="003A0DE3">
          <w:rPr>
            <w:webHidden/>
          </w:rPr>
          <w:fldChar w:fldCharType="begin"/>
        </w:r>
        <w:r w:rsidR="003A0DE3">
          <w:rPr>
            <w:webHidden/>
          </w:rPr>
          <w:instrText xml:space="preserve"> PAGEREF _Toc54895531 \h </w:instrText>
        </w:r>
        <w:r w:rsidR="003A0DE3">
          <w:rPr>
            <w:webHidden/>
          </w:rPr>
        </w:r>
        <w:r w:rsidR="003A0DE3">
          <w:rPr>
            <w:webHidden/>
          </w:rPr>
          <w:fldChar w:fldCharType="separate"/>
        </w:r>
        <w:r w:rsidR="003A0DE3">
          <w:rPr>
            <w:webHidden/>
          </w:rPr>
          <w:t>11</w:t>
        </w:r>
        <w:r w:rsidR="003A0DE3">
          <w:rPr>
            <w:webHidden/>
          </w:rPr>
          <w:fldChar w:fldCharType="end"/>
        </w:r>
      </w:hyperlink>
    </w:p>
    <w:p w14:paraId="3D4E8F3B" w14:textId="147196D6" w:rsidR="003A0DE3" w:rsidRDefault="00CC5E9F">
      <w:pPr>
        <w:pStyle w:val="TOC1"/>
        <w:rPr>
          <w:rFonts w:asciiTheme="minorHAnsi" w:hAnsiTheme="minorHAnsi" w:cstheme="minorBidi"/>
          <w:sz w:val="24"/>
          <w:szCs w:val="24"/>
          <w:lang w:eastAsia="en-GB"/>
        </w:rPr>
      </w:pPr>
      <w:hyperlink w:anchor="_Toc54895532" w:history="1">
        <w:r w:rsidR="003A0DE3" w:rsidRPr="005E6C5E">
          <w:rPr>
            <w:rStyle w:val="Hyperlink"/>
          </w:rPr>
          <w:t>4. Statutory authorities and offices by ministerial portfolio 2019–20</w:t>
        </w:r>
        <w:r w:rsidR="003A0DE3">
          <w:rPr>
            <w:webHidden/>
          </w:rPr>
          <w:tab/>
        </w:r>
        <w:r w:rsidR="003A0DE3">
          <w:rPr>
            <w:webHidden/>
          </w:rPr>
          <w:fldChar w:fldCharType="begin"/>
        </w:r>
        <w:r w:rsidR="003A0DE3">
          <w:rPr>
            <w:webHidden/>
          </w:rPr>
          <w:instrText xml:space="preserve"> PAGEREF _Toc54895532 \h </w:instrText>
        </w:r>
        <w:r w:rsidR="003A0DE3">
          <w:rPr>
            <w:webHidden/>
          </w:rPr>
        </w:r>
        <w:r w:rsidR="003A0DE3">
          <w:rPr>
            <w:webHidden/>
          </w:rPr>
          <w:fldChar w:fldCharType="separate"/>
        </w:r>
        <w:r w:rsidR="003A0DE3">
          <w:rPr>
            <w:webHidden/>
          </w:rPr>
          <w:t>37</w:t>
        </w:r>
        <w:r w:rsidR="003A0DE3">
          <w:rPr>
            <w:webHidden/>
          </w:rPr>
          <w:fldChar w:fldCharType="end"/>
        </w:r>
      </w:hyperlink>
    </w:p>
    <w:p w14:paraId="09D990F2" w14:textId="0E3FD19B" w:rsidR="003A0DE3" w:rsidRDefault="00CC5E9F">
      <w:pPr>
        <w:pStyle w:val="TOC1"/>
        <w:rPr>
          <w:rFonts w:asciiTheme="minorHAnsi" w:hAnsiTheme="minorHAnsi" w:cstheme="minorBidi"/>
          <w:sz w:val="24"/>
          <w:szCs w:val="24"/>
          <w:lang w:eastAsia="en-GB"/>
        </w:rPr>
      </w:pPr>
      <w:hyperlink w:anchor="_Toc54895533" w:history="1">
        <w:r w:rsidR="003A0DE3" w:rsidRPr="005E6C5E">
          <w:rPr>
            <w:rStyle w:val="Hyperlink"/>
          </w:rPr>
          <w:t>5. Acts administered by justice and community safety portfolios as at 30 June 2020</w:t>
        </w:r>
        <w:r w:rsidR="003A0DE3">
          <w:rPr>
            <w:webHidden/>
          </w:rPr>
          <w:tab/>
        </w:r>
        <w:r w:rsidR="003A0DE3">
          <w:rPr>
            <w:webHidden/>
          </w:rPr>
          <w:fldChar w:fldCharType="begin"/>
        </w:r>
        <w:r w:rsidR="003A0DE3">
          <w:rPr>
            <w:webHidden/>
          </w:rPr>
          <w:instrText xml:space="preserve"> PAGEREF _Toc54895533 \h </w:instrText>
        </w:r>
        <w:r w:rsidR="003A0DE3">
          <w:rPr>
            <w:webHidden/>
          </w:rPr>
        </w:r>
        <w:r w:rsidR="003A0DE3">
          <w:rPr>
            <w:webHidden/>
          </w:rPr>
          <w:fldChar w:fldCharType="separate"/>
        </w:r>
        <w:r w:rsidR="003A0DE3">
          <w:rPr>
            <w:webHidden/>
          </w:rPr>
          <w:t>39</w:t>
        </w:r>
        <w:r w:rsidR="003A0DE3">
          <w:rPr>
            <w:webHidden/>
          </w:rPr>
          <w:fldChar w:fldCharType="end"/>
        </w:r>
      </w:hyperlink>
    </w:p>
    <w:p w14:paraId="7A9A4477" w14:textId="1F0FE43A" w:rsidR="003A0DE3" w:rsidRDefault="00CC5E9F">
      <w:pPr>
        <w:pStyle w:val="TOC1"/>
        <w:rPr>
          <w:rFonts w:asciiTheme="minorHAnsi" w:hAnsiTheme="minorHAnsi" w:cstheme="minorBidi"/>
          <w:sz w:val="24"/>
          <w:szCs w:val="24"/>
          <w:lang w:eastAsia="en-GB"/>
        </w:rPr>
      </w:pPr>
      <w:hyperlink w:anchor="_Toc54895534" w:history="1">
        <w:r w:rsidR="003A0DE3" w:rsidRPr="005E6C5E">
          <w:rPr>
            <w:rStyle w:val="Hyperlink"/>
          </w:rPr>
          <w:t>6. Legislation enacted in 2019–20 (passed between 1 July 2019 and 30 June 2020)</w:t>
        </w:r>
        <w:r w:rsidR="003A0DE3">
          <w:rPr>
            <w:webHidden/>
          </w:rPr>
          <w:tab/>
        </w:r>
        <w:r w:rsidR="003A0DE3">
          <w:rPr>
            <w:webHidden/>
          </w:rPr>
          <w:fldChar w:fldCharType="begin"/>
        </w:r>
        <w:r w:rsidR="003A0DE3">
          <w:rPr>
            <w:webHidden/>
          </w:rPr>
          <w:instrText xml:space="preserve"> PAGEREF _Toc54895534 \h </w:instrText>
        </w:r>
        <w:r w:rsidR="003A0DE3">
          <w:rPr>
            <w:webHidden/>
          </w:rPr>
        </w:r>
        <w:r w:rsidR="003A0DE3">
          <w:rPr>
            <w:webHidden/>
          </w:rPr>
          <w:fldChar w:fldCharType="separate"/>
        </w:r>
        <w:r w:rsidR="003A0DE3">
          <w:rPr>
            <w:webHidden/>
          </w:rPr>
          <w:t>45</w:t>
        </w:r>
        <w:r w:rsidR="003A0DE3">
          <w:rPr>
            <w:webHidden/>
          </w:rPr>
          <w:fldChar w:fldCharType="end"/>
        </w:r>
      </w:hyperlink>
    </w:p>
    <w:p w14:paraId="0B417E0C" w14:textId="4BB9EDE5" w:rsidR="003A0DE3" w:rsidRDefault="00CC5E9F">
      <w:pPr>
        <w:pStyle w:val="TOC1"/>
        <w:rPr>
          <w:rFonts w:asciiTheme="minorHAnsi" w:hAnsiTheme="minorHAnsi" w:cstheme="minorBidi"/>
          <w:sz w:val="24"/>
          <w:szCs w:val="24"/>
          <w:lang w:eastAsia="en-GB"/>
        </w:rPr>
      </w:pPr>
      <w:hyperlink w:anchor="_Toc54895535" w:history="1">
        <w:r w:rsidR="003A0DE3" w:rsidRPr="005E6C5E">
          <w:rPr>
            <w:rStyle w:val="Hyperlink"/>
          </w:rPr>
          <w:t>7. People management</w:t>
        </w:r>
        <w:r w:rsidR="003A0DE3">
          <w:rPr>
            <w:webHidden/>
          </w:rPr>
          <w:tab/>
        </w:r>
        <w:r w:rsidR="003A0DE3">
          <w:rPr>
            <w:webHidden/>
          </w:rPr>
          <w:fldChar w:fldCharType="begin"/>
        </w:r>
        <w:r w:rsidR="003A0DE3">
          <w:rPr>
            <w:webHidden/>
          </w:rPr>
          <w:instrText xml:space="preserve"> PAGEREF _Toc54895535 \h </w:instrText>
        </w:r>
        <w:r w:rsidR="003A0DE3">
          <w:rPr>
            <w:webHidden/>
          </w:rPr>
        </w:r>
        <w:r w:rsidR="003A0DE3">
          <w:rPr>
            <w:webHidden/>
          </w:rPr>
          <w:fldChar w:fldCharType="separate"/>
        </w:r>
        <w:r w:rsidR="003A0DE3">
          <w:rPr>
            <w:webHidden/>
          </w:rPr>
          <w:t>46</w:t>
        </w:r>
        <w:r w:rsidR="003A0DE3">
          <w:rPr>
            <w:webHidden/>
          </w:rPr>
          <w:fldChar w:fldCharType="end"/>
        </w:r>
      </w:hyperlink>
    </w:p>
    <w:p w14:paraId="6A8D4CBA" w14:textId="3713F094" w:rsidR="003A0DE3" w:rsidRDefault="00CC5E9F">
      <w:pPr>
        <w:pStyle w:val="TOC1"/>
        <w:rPr>
          <w:rFonts w:asciiTheme="minorHAnsi" w:hAnsiTheme="minorHAnsi" w:cstheme="minorBidi"/>
          <w:sz w:val="24"/>
          <w:szCs w:val="24"/>
          <w:lang w:eastAsia="en-GB"/>
        </w:rPr>
      </w:pPr>
      <w:hyperlink w:anchor="_Toc54895536" w:history="1">
        <w:r w:rsidR="003A0DE3" w:rsidRPr="005E6C5E">
          <w:rPr>
            <w:rStyle w:val="Hyperlink"/>
          </w:rPr>
          <w:t>8. Environmental performance and targets</w:t>
        </w:r>
        <w:r w:rsidR="003A0DE3">
          <w:rPr>
            <w:webHidden/>
          </w:rPr>
          <w:tab/>
        </w:r>
        <w:r w:rsidR="003A0DE3">
          <w:rPr>
            <w:webHidden/>
          </w:rPr>
          <w:fldChar w:fldCharType="begin"/>
        </w:r>
        <w:r w:rsidR="003A0DE3">
          <w:rPr>
            <w:webHidden/>
          </w:rPr>
          <w:instrText xml:space="preserve"> PAGEREF _Toc54895536 \h </w:instrText>
        </w:r>
        <w:r w:rsidR="003A0DE3">
          <w:rPr>
            <w:webHidden/>
          </w:rPr>
        </w:r>
        <w:r w:rsidR="003A0DE3">
          <w:rPr>
            <w:webHidden/>
          </w:rPr>
          <w:fldChar w:fldCharType="separate"/>
        </w:r>
        <w:r w:rsidR="003A0DE3">
          <w:rPr>
            <w:webHidden/>
          </w:rPr>
          <w:t>66</w:t>
        </w:r>
        <w:r w:rsidR="003A0DE3">
          <w:rPr>
            <w:webHidden/>
          </w:rPr>
          <w:fldChar w:fldCharType="end"/>
        </w:r>
      </w:hyperlink>
    </w:p>
    <w:p w14:paraId="49C56884" w14:textId="717FBF24" w:rsidR="003A0DE3" w:rsidRDefault="00CC5E9F">
      <w:pPr>
        <w:pStyle w:val="TOC1"/>
        <w:rPr>
          <w:rFonts w:asciiTheme="minorHAnsi" w:hAnsiTheme="minorHAnsi" w:cstheme="minorBidi"/>
          <w:sz w:val="24"/>
          <w:szCs w:val="24"/>
          <w:lang w:eastAsia="en-GB"/>
        </w:rPr>
      </w:pPr>
      <w:hyperlink w:anchor="_Toc54895537" w:history="1">
        <w:r w:rsidR="003A0DE3" w:rsidRPr="005E6C5E">
          <w:rPr>
            <w:rStyle w:val="Hyperlink"/>
          </w:rPr>
          <w:t>9. Assurance</w:t>
        </w:r>
        <w:r w:rsidR="003A0DE3">
          <w:rPr>
            <w:webHidden/>
          </w:rPr>
          <w:tab/>
        </w:r>
        <w:r w:rsidR="003A0DE3">
          <w:rPr>
            <w:webHidden/>
          </w:rPr>
          <w:fldChar w:fldCharType="begin"/>
        </w:r>
        <w:r w:rsidR="003A0DE3">
          <w:rPr>
            <w:webHidden/>
          </w:rPr>
          <w:instrText xml:space="preserve"> PAGEREF _Toc54895537 \h </w:instrText>
        </w:r>
        <w:r w:rsidR="003A0DE3">
          <w:rPr>
            <w:webHidden/>
          </w:rPr>
        </w:r>
        <w:r w:rsidR="003A0DE3">
          <w:rPr>
            <w:webHidden/>
          </w:rPr>
          <w:fldChar w:fldCharType="separate"/>
        </w:r>
        <w:r w:rsidR="003A0DE3">
          <w:rPr>
            <w:webHidden/>
          </w:rPr>
          <w:t>73</w:t>
        </w:r>
        <w:r w:rsidR="003A0DE3">
          <w:rPr>
            <w:webHidden/>
          </w:rPr>
          <w:fldChar w:fldCharType="end"/>
        </w:r>
      </w:hyperlink>
    </w:p>
    <w:p w14:paraId="35476DD7" w14:textId="5C62FAB9" w:rsidR="003A0DE3" w:rsidRDefault="00CC5E9F">
      <w:pPr>
        <w:pStyle w:val="TOC1"/>
        <w:rPr>
          <w:rFonts w:asciiTheme="minorHAnsi" w:hAnsiTheme="minorHAnsi" w:cstheme="minorBidi"/>
          <w:sz w:val="24"/>
          <w:szCs w:val="24"/>
          <w:lang w:eastAsia="en-GB"/>
        </w:rPr>
      </w:pPr>
      <w:hyperlink w:anchor="_Toc54895538" w:history="1">
        <w:r w:rsidR="003A0DE3" w:rsidRPr="005E6C5E">
          <w:rPr>
            <w:rStyle w:val="Hyperlink"/>
          </w:rPr>
          <w:t>10. Statutory compliance</w:t>
        </w:r>
        <w:r w:rsidR="003A0DE3">
          <w:rPr>
            <w:webHidden/>
          </w:rPr>
          <w:tab/>
        </w:r>
        <w:r w:rsidR="003A0DE3">
          <w:rPr>
            <w:webHidden/>
          </w:rPr>
          <w:fldChar w:fldCharType="begin"/>
        </w:r>
        <w:r w:rsidR="003A0DE3">
          <w:rPr>
            <w:webHidden/>
          </w:rPr>
          <w:instrText xml:space="preserve"> PAGEREF _Toc54895538 \h </w:instrText>
        </w:r>
        <w:r w:rsidR="003A0DE3">
          <w:rPr>
            <w:webHidden/>
          </w:rPr>
        </w:r>
        <w:r w:rsidR="003A0DE3">
          <w:rPr>
            <w:webHidden/>
          </w:rPr>
          <w:fldChar w:fldCharType="separate"/>
        </w:r>
        <w:r w:rsidR="003A0DE3">
          <w:rPr>
            <w:webHidden/>
          </w:rPr>
          <w:t>76</w:t>
        </w:r>
        <w:r w:rsidR="003A0DE3">
          <w:rPr>
            <w:webHidden/>
          </w:rPr>
          <w:fldChar w:fldCharType="end"/>
        </w:r>
      </w:hyperlink>
    </w:p>
    <w:p w14:paraId="104D9B70" w14:textId="62EEF000" w:rsidR="003A0DE3" w:rsidRDefault="00CC5E9F">
      <w:pPr>
        <w:pStyle w:val="TOC1"/>
        <w:rPr>
          <w:rFonts w:asciiTheme="minorHAnsi" w:hAnsiTheme="minorHAnsi" w:cstheme="minorBidi"/>
          <w:sz w:val="24"/>
          <w:szCs w:val="24"/>
          <w:lang w:eastAsia="en-GB"/>
        </w:rPr>
      </w:pPr>
      <w:hyperlink w:anchor="_Toc54895539" w:history="1">
        <w:r w:rsidR="003A0DE3" w:rsidRPr="005E6C5E">
          <w:rPr>
            <w:rStyle w:val="Hyperlink"/>
          </w:rPr>
          <w:t>11. Additional information</w:t>
        </w:r>
        <w:r w:rsidR="003A0DE3">
          <w:rPr>
            <w:webHidden/>
          </w:rPr>
          <w:tab/>
        </w:r>
        <w:r w:rsidR="003A0DE3">
          <w:rPr>
            <w:webHidden/>
          </w:rPr>
          <w:fldChar w:fldCharType="begin"/>
        </w:r>
        <w:r w:rsidR="003A0DE3">
          <w:rPr>
            <w:webHidden/>
          </w:rPr>
          <w:instrText xml:space="preserve"> PAGEREF _Toc54895539 \h </w:instrText>
        </w:r>
        <w:r w:rsidR="003A0DE3">
          <w:rPr>
            <w:webHidden/>
          </w:rPr>
        </w:r>
        <w:r w:rsidR="003A0DE3">
          <w:rPr>
            <w:webHidden/>
          </w:rPr>
          <w:fldChar w:fldCharType="separate"/>
        </w:r>
        <w:r w:rsidR="003A0DE3">
          <w:rPr>
            <w:webHidden/>
          </w:rPr>
          <w:t>85</w:t>
        </w:r>
        <w:r w:rsidR="003A0DE3">
          <w:rPr>
            <w:webHidden/>
          </w:rPr>
          <w:fldChar w:fldCharType="end"/>
        </w:r>
      </w:hyperlink>
    </w:p>
    <w:p w14:paraId="0C50D25C" w14:textId="17B4F973" w:rsidR="003A0DE3" w:rsidRDefault="00CC5E9F">
      <w:pPr>
        <w:pStyle w:val="TOC1"/>
        <w:rPr>
          <w:rFonts w:asciiTheme="minorHAnsi" w:hAnsiTheme="minorHAnsi" w:cstheme="minorBidi"/>
          <w:sz w:val="24"/>
          <w:szCs w:val="24"/>
          <w:lang w:eastAsia="en-GB"/>
        </w:rPr>
      </w:pPr>
      <w:hyperlink w:anchor="_Toc54895540" w:history="1">
        <w:r w:rsidR="003A0DE3" w:rsidRPr="005E6C5E">
          <w:rPr>
            <w:rStyle w:val="Hyperlink"/>
          </w:rPr>
          <w:t>12. Acronyms</w:t>
        </w:r>
        <w:r w:rsidR="003A0DE3">
          <w:rPr>
            <w:webHidden/>
          </w:rPr>
          <w:tab/>
        </w:r>
        <w:r w:rsidR="003A0DE3">
          <w:rPr>
            <w:webHidden/>
          </w:rPr>
          <w:fldChar w:fldCharType="begin"/>
        </w:r>
        <w:r w:rsidR="003A0DE3">
          <w:rPr>
            <w:webHidden/>
          </w:rPr>
          <w:instrText xml:space="preserve"> PAGEREF _Toc54895540 \h </w:instrText>
        </w:r>
        <w:r w:rsidR="003A0DE3">
          <w:rPr>
            <w:webHidden/>
          </w:rPr>
        </w:r>
        <w:r w:rsidR="003A0DE3">
          <w:rPr>
            <w:webHidden/>
          </w:rPr>
          <w:fldChar w:fldCharType="separate"/>
        </w:r>
        <w:r w:rsidR="003A0DE3">
          <w:rPr>
            <w:webHidden/>
          </w:rPr>
          <w:t>86</w:t>
        </w:r>
        <w:r w:rsidR="003A0DE3">
          <w:rPr>
            <w:webHidden/>
          </w:rPr>
          <w:fldChar w:fldCharType="end"/>
        </w:r>
      </w:hyperlink>
    </w:p>
    <w:p w14:paraId="7C72853D" w14:textId="77777777" w:rsidR="00D97B0B" w:rsidRDefault="003A0DE3" w:rsidP="005F6B4D">
      <w:pPr>
        <w:pStyle w:val="TOC3"/>
        <w:rPr>
          <w:b/>
          <w:bCs/>
          <w:noProof w:val="0"/>
          <w:color w:val="F8971F"/>
          <w:lang w:val="en-US"/>
        </w:rPr>
        <w:sectPr w:rsidR="00D97B0B" w:rsidSect="00D97B0B">
          <w:type w:val="continuous"/>
          <w:pgSz w:w="11900" w:h="16840"/>
          <w:pgMar w:top="851" w:right="836" w:bottom="851" w:left="567" w:header="0" w:footer="425" w:gutter="284"/>
          <w:cols w:space="284"/>
          <w:docGrid w:linePitch="360"/>
          <w15:footnoteColumns w:val="1"/>
        </w:sectPr>
      </w:pPr>
      <w:r>
        <w:rPr>
          <w:b/>
          <w:bCs/>
          <w:noProof w:val="0"/>
          <w:color w:val="F8971F"/>
          <w:lang w:val="en-US"/>
        </w:rPr>
        <w:fldChar w:fldCharType="end"/>
      </w:r>
    </w:p>
    <w:p w14:paraId="3AF9AEBF" w14:textId="6F61226C" w:rsidR="005F6B4D" w:rsidRDefault="005F6B4D" w:rsidP="005F6B4D">
      <w:pPr>
        <w:pStyle w:val="TOC3"/>
        <w:rPr>
          <w:noProof w:val="0"/>
          <w:color w:val="F8971F"/>
          <w:lang w:val="en-US"/>
        </w:rPr>
      </w:pPr>
    </w:p>
    <w:p w14:paraId="7183D180" w14:textId="77777777" w:rsidR="005F6B4D" w:rsidRDefault="005F6B4D">
      <w:pPr>
        <w:spacing w:after="0"/>
        <w:rPr>
          <w:rFonts w:ascii="Arial" w:eastAsiaTheme="minorEastAsia" w:hAnsi="Arial" w:cs="Arial"/>
          <w:noProof/>
          <w:color w:val="000000" w:themeColor="text1"/>
          <w:szCs w:val="18"/>
          <w:lang w:val="en-AU"/>
        </w:rPr>
      </w:pPr>
      <w:r>
        <w:br w:type="page"/>
      </w:r>
    </w:p>
    <w:p w14:paraId="285F0A31" w14:textId="77777777" w:rsidR="00D97B0B" w:rsidRDefault="00D97B0B" w:rsidP="006A4EBC">
      <w:pPr>
        <w:pStyle w:val="Heading1"/>
        <w:sectPr w:rsidR="00D97B0B" w:rsidSect="00D97B0B">
          <w:type w:val="continuous"/>
          <w:pgSz w:w="11900" w:h="16840"/>
          <w:pgMar w:top="851" w:right="836" w:bottom="851" w:left="567" w:header="0" w:footer="425" w:gutter="284"/>
          <w:cols w:num="2" w:space="284"/>
          <w:docGrid w:linePitch="360"/>
          <w15:footnoteColumns w:val="1"/>
        </w:sectPr>
      </w:pPr>
      <w:bookmarkStart w:id="3" w:name="_Toc54895529"/>
    </w:p>
    <w:p w14:paraId="180FFCDE" w14:textId="607FF822" w:rsidR="002F2DBE" w:rsidRPr="002F2DBE" w:rsidRDefault="002F2DBE" w:rsidP="006A4EBC">
      <w:pPr>
        <w:pStyle w:val="Heading1"/>
      </w:pPr>
      <w:r w:rsidRPr="002F2DBE">
        <w:lastRenderedPageBreak/>
        <w:t>1. Disclosure index</w:t>
      </w:r>
      <w:bookmarkEnd w:id="3"/>
      <w:r w:rsidRPr="002F2DBE">
        <w:t xml:space="preserve"> </w:t>
      </w:r>
    </w:p>
    <w:p w14:paraId="39D4B460" w14:textId="77777777" w:rsidR="002F2DBE" w:rsidRPr="002F2DBE" w:rsidRDefault="002F2DBE" w:rsidP="002F2DBE">
      <w:r w:rsidRPr="002F2DBE">
        <w:t xml:space="preserve">The annual report of the department is prepared in accordance with all relevant Victorian legislations and pronouncements. This index has been prepared to facilitate identification of the department’s compliance with statutory disclosure requirements. </w:t>
      </w:r>
    </w:p>
    <w:p w14:paraId="44DCBDE9" w14:textId="77777777" w:rsidR="002F2DBE" w:rsidRPr="002F2DBE" w:rsidRDefault="002F2DBE" w:rsidP="00CC07A2">
      <w:pPr>
        <w:pBdr>
          <w:bottom w:val="single" w:sz="4" w:space="1" w:color="auto"/>
        </w:pBdr>
        <w:tabs>
          <w:tab w:val="left" w:pos="1418"/>
          <w:tab w:val="right" w:pos="9923"/>
        </w:tabs>
        <w:spacing w:after="60"/>
        <w:rPr>
          <w:b/>
          <w:bCs/>
          <w:color w:val="007CB8"/>
        </w:rPr>
      </w:pPr>
      <w:r w:rsidRPr="002F2DBE">
        <w:rPr>
          <w:b/>
          <w:bCs/>
          <w:color w:val="007CB8"/>
        </w:rPr>
        <w:t>Legislation</w:t>
      </w:r>
      <w:r w:rsidRPr="002F2DBE">
        <w:rPr>
          <w:b/>
          <w:bCs/>
          <w:color w:val="007CB8"/>
        </w:rPr>
        <w:tab/>
        <w:t>Requirement</w:t>
      </w:r>
      <w:r w:rsidRPr="002F2DBE">
        <w:rPr>
          <w:b/>
          <w:bCs/>
          <w:color w:val="007CB8"/>
        </w:rPr>
        <w:tab/>
        <w:t>Page reference</w:t>
      </w:r>
    </w:p>
    <w:p w14:paraId="636E6CF5" w14:textId="77777777" w:rsidR="002F2DBE" w:rsidRPr="002F2DBE" w:rsidRDefault="002F2DBE" w:rsidP="00CC07A2">
      <w:pPr>
        <w:tabs>
          <w:tab w:val="left" w:pos="1418"/>
          <w:tab w:val="right" w:pos="9923"/>
        </w:tabs>
        <w:spacing w:after="0"/>
        <w:rPr>
          <w:b/>
          <w:bCs/>
        </w:rPr>
      </w:pPr>
      <w:r w:rsidRPr="002F2DBE">
        <w:rPr>
          <w:b/>
          <w:bCs/>
        </w:rPr>
        <w:t>Charter and purpose</w:t>
      </w:r>
    </w:p>
    <w:p w14:paraId="1E56E0A0" w14:textId="77777777" w:rsidR="002F2DBE" w:rsidRPr="002F2DBE" w:rsidRDefault="002F2DBE" w:rsidP="00CC07A2">
      <w:pPr>
        <w:tabs>
          <w:tab w:val="left" w:pos="1418"/>
          <w:tab w:val="right" w:leader="dot" w:pos="9923"/>
        </w:tabs>
        <w:spacing w:after="0"/>
      </w:pPr>
      <w:r w:rsidRPr="002F2DBE">
        <w:t>FRD 22H</w:t>
      </w:r>
      <w:r w:rsidRPr="002F2DBE">
        <w:tab/>
        <w:t>Manner of establishment and the relevant Ministers</w:t>
      </w:r>
      <w:r w:rsidRPr="002F2DBE">
        <w:tab/>
        <w:t>1</w:t>
      </w:r>
    </w:p>
    <w:p w14:paraId="05F42A01" w14:textId="77777777" w:rsidR="002F2DBE" w:rsidRPr="002F2DBE" w:rsidRDefault="002F2DBE" w:rsidP="00CC07A2">
      <w:pPr>
        <w:tabs>
          <w:tab w:val="left" w:pos="1418"/>
          <w:tab w:val="right" w:leader="dot" w:pos="9923"/>
        </w:tabs>
        <w:spacing w:after="0"/>
      </w:pPr>
      <w:r w:rsidRPr="002F2DBE">
        <w:t>FRD 22H</w:t>
      </w:r>
      <w:r w:rsidRPr="002F2DBE">
        <w:tab/>
        <w:t xml:space="preserve">Purpose, functions, powers and duties </w:t>
      </w:r>
      <w:r w:rsidRPr="002F2DBE">
        <w:tab/>
        <w:t>3</w:t>
      </w:r>
    </w:p>
    <w:p w14:paraId="02FC0D9B" w14:textId="77777777" w:rsidR="002F2DBE" w:rsidRPr="002F2DBE" w:rsidRDefault="002F2DBE" w:rsidP="00CC07A2">
      <w:pPr>
        <w:tabs>
          <w:tab w:val="left" w:pos="1418"/>
          <w:tab w:val="right" w:leader="dot" w:pos="9923"/>
        </w:tabs>
        <w:spacing w:after="0"/>
      </w:pPr>
      <w:r w:rsidRPr="002F2DBE">
        <w:t xml:space="preserve">FRD 8D </w:t>
      </w:r>
      <w:r w:rsidRPr="002F2DBE">
        <w:tab/>
        <w:t>Departmental objectives, indicators and outputs</w:t>
      </w:r>
      <w:r w:rsidRPr="002F2DBE">
        <w:tab/>
        <w:t>11</w:t>
      </w:r>
    </w:p>
    <w:p w14:paraId="1AA2B15A" w14:textId="77777777" w:rsidR="002F2DBE" w:rsidRPr="002F2DBE" w:rsidRDefault="002F2DBE" w:rsidP="00CC07A2">
      <w:pPr>
        <w:tabs>
          <w:tab w:val="left" w:pos="1418"/>
          <w:tab w:val="right" w:leader="dot" w:pos="9923"/>
        </w:tabs>
        <w:spacing w:after="0"/>
      </w:pPr>
      <w:r w:rsidRPr="002F2DBE">
        <w:t>FRD 22H</w:t>
      </w:r>
      <w:r w:rsidRPr="002F2DBE">
        <w:tab/>
        <w:t>Key initiatives and projects</w:t>
      </w:r>
      <w:r w:rsidRPr="002F2DBE">
        <w:tab/>
        <w:t>13–48</w:t>
      </w:r>
    </w:p>
    <w:p w14:paraId="6E7A8C75" w14:textId="77777777" w:rsidR="002F2DBE" w:rsidRPr="002F2DBE" w:rsidRDefault="002F2DBE" w:rsidP="00CC07A2">
      <w:pPr>
        <w:tabs>
          <w:tab w:val="left" w:pos="1418"/>
          <w:tab w:val="right" w:leader="dot" w:pos="9923"/>
        </w:tabs>
        <w:spacing w:after="0"/>
      </w:pPr>
      <w:r w:rsidRPr="002F2DBE">
        <w:t>FRD 22H</w:t>
      </w:r>
      <w:r w:rsidRPr="002F2DBE">
        <w:tab/>
        <w:t>Nature and range of services provided</w:t>
      </w:r>
      <w:r w:rsidRPr="002F2DBE">
        <w:tab/>
        <w:t>4</w:t>
      </w:r>
    </w:p>
    <w:p w14:paraId="6E6B4F46" w14:textId="77777777" w:rsidR="002F2DBE" w:rsidRPr="002F2DBE" w:rsidRDefault="002F2DBE" w:rsidP="00CC07A2">
      <w:pPr>
        <w:tabs>
          <w:tab w:val="left" w:pos="1418"/>
          <w:tab w:val="right" w:pos="9923"/>
        </w:tabs>
        <w:spacing w:before="60" w:after="0"/>
        <w:rPr>
          <w:b/>
          <w:bCs/>
        </w:rPr>
      </w:pPr>
      <w:r w:rsidRPr="002F2DBE">
        <w:rPr>
          <w:b/>
          <w:bCs/>
        </w:rPr>
        <w:t>Management and structure</w:t>
      </w:r>
    </w:p>
    <w:p w14:paraId="25CD2A7D" w14:textId="77777777" w:rsidR="002F2DBE" w:rsidRPr="002F2DBE" w:rsidRDefault="002F2DBE" w:rsidP="00CC07A2">
      <w:pPr>
        <w:tabs>
          <w:tab w:val="left" w:pos="1418"/>
          <w:tab w:val="right" w:leader="dot" w:pos="9923"/>
        </w:tabs>
        <w:spacing w:after="0"/>
      </w:pPr>
      <w:r w:rsidRPr="002F2DBE">
        <w:t>FRD 22H</w:t>
      </w:r>
      <w:r w:rsidRPr="002F2DBE">
        <w:tab/>
        <w:t xml:space="preserve">Organisational structure </w:t>
      </w:r>
      <w:r w:rsidRPr="002F2DBE">
        <w:tab/>
        <w:t>3</w:t>
      </w:r>
    </w:p>
    <w:p w14:paraId="4AE3D334" w14:textId="77777777" w:rsidR="002F2DBE" w:rsidRPr="002F2DBE" w:rsidRDefault="002F2DBE" w:rsidP="00CC07A2">
      <w:pPr>
        <w:tabs>
          <w:tab w:val="left" w:pos="1418"/>
          <w:tab w:val="right" w:pos="9923"/>
        </w:tabs>
        <w:spacing w:before="60" w:after="0"/>
        <w:rPr>
          <w:b/>
          <w:bCs/>
        </w:rPr>
      </w:pPr>
      <w:r w:rsidRPr="002F2DBE">
        <w:rPr>
          <w:b/>
          <w:bCs/>
        </w:rPr>
        <w:t>Financial and other information</w:t>
      </w:r>
    </w:p>
    <w:p w14:paraId="212A4AE8" w14:textId="77777777" w:rsidR="002F2DBE" w:rsidRPr="002F2DBE" w:rsidRDefault="002F2DBE" w:rsidP="00CC07A2">
      <w:pPr>
        <w:tabs>
          <w:tab w:val="left" w:pos="1418"/>
          <w:tab w:val="right" w:leader="dot" w:pos="9923"/>
        </w:tabs>
        <w:spacing w:after="0"/>
      </w:pPr>
      <w:r w:rsidRPr="002F2DBE">
        <w:t>FRD 8D</w:t>
      </w:r>
      <w:r w:rsidRPr="002F2DBE">
        <w:tab/>
        <w:t xml:space="preserve">Performance against output performance measures </w:t>
      </w:r>
      <w:r w:rsidRPr="002F2DBE">
        <w:tab/>
        <w:t>123-149</w:t>
      </w:r>
    </w:p>
    <w:p w14:paraId="6E887807" w14:textId="77777777" w:rsidR="002F2DBE" w:rsidRPr="002F2DBE" w:rsidRDefault="002F2DBE" w:rsidP="00CC07A2">
      <w:pPr>
        <w:tabs>
          <w:tab w:val="left" w:pos="1418"/>
          <w:tab w:val="right" w:leader="dot" w:pos="9923"/>
        </w:tabs>
        <w:spacing w:after="0"/>
      </w:pPr>
      <w:r w:rsidRPr="002F2DBE">
        <w:t xml:space="preserve">FRD 8D </w:t>
      </w:r>
      <w:r w:rsidRPr="002F2DBE">
        <w:tab/>
        <w:t>Budget portfolio outcomes</w:t>
      </w:r>
      <w:r w:rsidRPr="002F2DBE">
        <w:tab/>
        <w:t>117</w:t>
      </w:r>
    </w:p>
    <w:p w14:paraId="047184E8" w14:textId="77777777" w:rsidR="002F2DBE" w:rsidRPr="002F2DBE" w:rsidRDefault="002F2DBE" w:rsidP="00CC07A2">
      <w:pPr>
        <w:tabs>
          <w:tab w:val="left" w:pos="1418"/>
          <w:tab w:val="right" w:leader="dot" w:pos="9923"/>
        </w:tabs>
        <w:spacing w:after="0"/>
      </w:pPr>
      <w:r w:rsidRPr="002F2DBE">
        <w:t xml:space="preserve">FRD 10A </w:t>
      </w:r>
      <w:r w:rsidRPr="002F2DBE">
        <w:tab/>
        <w:t>Disclosure index</w:t>
      </w:r>
      <w:r w:rsidRPr="002F2DBE">
        <w:tab/>
        <w:t>115</w:t>
      </w:r>
    </w:p>
    <w:p w14:paraId="12045C2D" w14:textId="77777777" w:rsidR="002F2DBE" w:rsidRPr="002F2DBE" w:rsidRDefault="002F2DBE" w:rsidP="00CC07A2">
      <w:pPr>
        <w:tabs>
          <w:tab w:val="left" w:pos="1418"/>
          <w:tab w:val="right" w:leader="dot" w:pos="9923"/>
        </w:tabs>
        <w:spacing w:after="0"/>
      </w:pPr>
      <w:r w:rsidRPr="002F2DBE">
        <w:t>FRD 12B</w:t>
      </w:r>
      <w:r w:rsidRPr="002F2DBE">
        <w:tab/>
        <w:t>Disclosure of major contracts</w:t>
      </w:r>
      <w:r w:rsidRPr="002F2DBE">
        <w:tab/>
        <w:t>195</w:t>
      </w:r>
    </w:p>
    <w:p w14:paraId="4C50DE0C" w14:textId="77777777" w:rsidR="002F2DBE" w:rsidRPr="002F2DBE" w:rsidRDefault="002F2DBE" w:rsidP="00CC07A2">
      <w:pPr>
        <w:tabs>
          <w:tab w:val="left" w:pos="1418"/>
          <w:tab w:val="right" w:leader="dot" w:pos="9923"/>
        </w:tabs>
        <w:spacing w:after="0"/>
      </w:pPr>
      <w:r w:rsidRPr="002F2DBE">
        <w:t xml:space="preserve">FRD 15E </w:t>
      </w:r>
      <w:r w:rsidRPr="002F2DBE">
        <w:tab/>
        <w:t>Executive officer disclosures</w:t>
      </w:r>
      <w:r w:rsidRPr="002F2DBE">
        <w:tab/>
        <w:t>168</w:t>
      </w:r>
    </w:p>
    <w:p w14:paraId="556358EF" w14:textId="77777777" w:rsidR="002F2DBE" w:rsidRPr="002F2DBE" w:rsidRDefault="002F2DBE" w:rsidP="00CC07A2">
      <w:pPr>
        <w:tabs>
          <w:tab w:val="left" w:pos="1418"/>
          <w:tab w:val="right" w:leader="dot" w:pos="9923"/>
        </w:tabs>
        <w:spacing w:after="0"/>
      </w:pPr>
      <w:r w:rsidRPr="002F2DBE">
        <w:t>FRD 22H</w:t>
      </w:r>
      <w:r w:rsidRPr="002F2DBE">
        <w:tab/>
        <w:t>Employment and conduct principles</w:t>
      </w:r>
      <w:r w:rsidRPr="002F2DBE">
        <w:tab/>
        <w:t>160</w:t>
      </w:r>
    </w:p>
    <w:p w14:paraId="5F57BC36" w14:textId="77777777" w:rsidR="002F2DBE" w:rsidRPr="002F2DBE" w:rsidRDefault="002F2DBE" w:rsidP="00CC07A2">
      <w:pPr>
        <w:tabs>
          <w:tab w:val="left" w:pos="1418"/>
          <w:tab w:val="right" w:leader="dot" w:pos="9923"/>
        </w:tabs>
        <w:spacing w:after="0"/>
      </w:pPr>
      <w:r w:rsidRPr="002F2DBE">
        <w:t>FRD 22H</w:t>
      </w:r>
      <w:r w:rsidRPr="002F2DBE">
        <w:tab/>
        <w:t>Occupational health and safety policy</w:t>
      </w:r>
      <w:r w:rsidRPr="002F2DBE">
        <w:tab/>
        <w:t>171</w:t>
      </w:r>
    </w:p>
    <w:p w14:paraId="43DC5954" w14:textId="77777777" w:rsidR="002F2DBE" w:rsidRPr="002F2DBE" w:rsidRDefault="002F2DBE" w:rsidP="00CC07A2">
      <w:pPr>
        <w:tabs>
          <w:tab w:val="left" w:pos="1418"/>
          <w:tab w:val="right" w:leader="dot" w:pos="9923"/>
        </w:tabs>
        <w:spacing w:after="0"/>
      </w:pPr>
      <w:r w:rsidRPr="002F2DBE">
        <w:t>FRD 22H</w:t>
      </w:r>
      <w:r w:rsidRPr="002F2DBE">
        <w:tab/>
        <w:t xml:space="preserve">Summary of the financial results for the year </w:t>
      </w:r>
      <w:r w:rsidRPr="002F2DBE">
        <w:tab/>
        <w:t>49</w:t>
      </w:r>
    </w:p>
    <w:p w14:paraId="775BD310" w14:textId="77777777" w:rsidR="002F2DBE" w:rsidRPr="002F2DBE" w:rsidRDefault="002F2DBE" w:rsidP="00CC07A2">
      <w:pPr>
        <w:tabs>
          <w:tab w:val="left" w:pos="1418"/>
          <w:tab w:val="right" w:leader="dot" w:pos="9923"/>
        </w:tabs>
        <w:spacing w:after="0"/>
      </w:pPr>
      <w:r w:rsidRPr="002F2DBE">
        <w:t>FRD 22H</w:t>
      </w:r>
      <w:r w:rsidRPr="002F2DBE">
        <w:tab/>
        <w:t xml:space="preserve">Significant changes in financial position during the year </w:t>
      </w:r>
      <w:r w:rsidRPr="002F2DBE">
        <w:tab/>
        <w:t>49</w:t>
      </w:r>
    </w:p>
    <w:p w14:paraId="18BD0E11" w14:textId="77777777" w:rsidR="002F2DBE" w:rsidRPr="002F2DBE" w:rsidRDefault="002F2DBE" w:rsidP="00CC07A2">
      <w:pPr>
        <w:tabs>
          <w:tab w:val="left" w:pos="1418"/>
          <w:tab w:val="right" w:leader="dot" w:pos="9923"/>
        </w:tabs>
        <w:spacing w:after="0"/>
      </w:pPr>
      <w:r w:rsidRPr="002F2DBE">
        <w:t>FRD 22H</w:t>
      </w:r>
      <w:r w:rsidRPr="002F2DBE">
        <w:tab/>
        <w:t xml:space="preserve">Major changes or factors affecting performance </w:t>
      </w:r>
      <w:r w:rsidRPr="002F2DBE">
        <w:tab/>
        <w:t>13-48 and 123-149</w:t>
      </w:r>
    </w:p>
    <w:p w14:paraId="27D16264" w14:textId="77777777" w:rsidR="002F2DBE" w:rsidRPr="002F2DBE" w:rsidRDefault="002F2DBE" w:rsidP="00CC07A2">
      <w:pPr>
        <w:tabs>
          <w:tab w:val="left" w:pos="1418"/>
          <w:tab w:val="right" w:leader="dot" w:pos="9923"/>
        </w:tabs>
        <w:spacing w:after="0"/>
      </w:pPr>
      <w:r w:rsidRPr="002F2DBE">
        <w:t>FRD 22H</w:t>
      </w:r>
      <w:r w:rsidRPr="002F2DBE">
        <w:tab/>
        <w:t>Subsequent events</w:t>
      </w:r>
      <w:r w:rsidRPr="002F2DBE">
        <w:tab/>
        <w:t>N/A</w:t>
      </w:r>
    </w:p>
    <w:p w14:paraId="26B8635B" w14:textId="77777777" w:rsidR="002F2DBE" w:rsidRPr="002F2DBE" w:rsidRDefault="002F2DBE" w:rsidP="00CC07A2">
      <w:pPr>
        <w:tabs>
          <w:tab w:val="left" w:pos="1418"/>
          <w:tab w:val="right" w:leader="dot" w:pos="9923"/>
        </w:tabs>
        <w:spacing w:after="0"/>
      </w:pPr>
      <w:r w:rsidRPr="002F2DBE">
        <w:t>FRD 22H</w:t>
      </w:r>
      <w:r w:rsidRPr="002F2DBE">
        <w:tab/>
        <w:t xml:space="preserve">Application and operation of </w:t>
      </w:r>
      <w:r w:rsidRPr="002F2DBE">
        <w:rPr>
          <w:i/>
          <w:iCs/>
        </w:rPr>
        <w:t>Freedom of Information Act 1982</w:t>
      </w:r>
      <w:r w:rsidRPr="002F2DBE">
        <w:rPr>
          <w:i/>
          <w:iCs/>
        </w:rPr>
        <w:tab/>
      </w:r>
      <w:r w:rsidRPr="002F2DBE">
        <w:t>198</w:t>
      </w:r>
    </w:p>
    <w:p w14:paraId="0AC86969" w14:textId="77777777" w:rsidR="002F2DBE" w:rsidRPr="002F2DBE" w:rsidRDefault="002F2DBE" w:rsidP="00CC07A2">
      <w:pPr>
        <w:tabs>
          <w:tab w:val="left" w:pos="1418"/>
          <w:tab w:val="right" w:leader="dot" w:pos="9923"/>
        </w:tabs>
        <w:spacing w:after="0"/>
      </w:pPr>
      <w:r w:rsidRPr="002F2DBE">
        <w:t>FRD 22H</w:t>
      </w:r>
      <w:r w:rsidRPr="002F2DBE">
        <w:tab/>
        <w:t xml:space="preserve">Compliance with building and maintenance provisions of </w:t>
      </w:r>
      <w:r w:rsidRPr="002F2DBE">
        <w:rPr>
          <w:i/>
          <w:iCs/>
        </w:rPr>
        <w:t>Building Act 1993</w:t>
      </w:r>
      <w:r w:rsidRPr="002F2DBE">
        <w:rPr>
          <w:i/>
          <w:iCs/>
        </w:rPr>
        <w:tab/>
      </w:r>
      <w:r w:rsidRPr="002F2DBE">
        <w:t>191</w:t>
      </w:r>
    </w:p>
    <w:p w14:paraId="4580A255" w14:textId="77777777" w:rsidR="002F2DBE" w:rsidRPr="002F2DBE" w:rsidRDefault="002F2DBE" w:rsidP="00CC07A2">
      <w:pPr>
        <w:tabs>
          <w:tab w:val="left" w:pos="1418"/>
          <w:tab w:val="right" w:leader="dot" w:pos="9923"/>
        </w:tabs>
        <w:spacing w:after="0"/>
      </w:pPr>
      <w:r w:rsidRPr="002F2DBE">
        <w:t>FRD 22H</w:t>
      </w:r>
      <w:r w:rsidRPr="002F2DBE">
        <w:tab/>
        <w:t xml:space="preserve">Statement on National Competition Policy </w:t>
      </w:r>
      <w:r w:rsidRPr="002F2DBE">
        <w:tab/>
        <w:t>194</w:t>
      </w:r>
    </w:p>
    <w:p w14:paraId="72E071C4" w14:textId="77777777" w:rsidR="002F2DBE" w:rsidRPr="002F2DBE" w:rsidRDefault="002F2DBE" w:rsidP="00CC07A2">
      <w:pPr>
        <w:tabs>
          <w:tab w:val="left" w:pos="1418"/>
          <w:tab w:val="right" w:leader="dot" w:pos="9923"/>
        </w:tabs>
        <w:spacing w:after="0"/>
      </w:pPr>
      <w:r w:rsidRPr="002F2DBE">
        <w:t>FRD 22H</w:t>
      </w:r>
      <w:r w:rsidRPr="002F2DBE">
        <w:tab/>
        <w:t xml:space="preserve">Application and operation of the </w:t>
      </w:r>
      <w:r w:rsidRPr="002F2DBE">
        <w:rPr>
          <w:i/>
          <w:iCs/>
        </w:rPr>
        <w:t>Public Interest Disclosures Act 2012</w:t>
      </w:r>
      <w:r w:rsidRPr="002F2DBE">
        <w:rPr>
          <w:i/>
          <w:iCs/>
        </w:rPr>
        <w:tab/>
      </w:r>
      <w:r w:rsidRPr="002F2DBE">
        <w:t>199</w:t>
      </w:r>
    </w:p>
    <w:p w14:paraId="277952B5" w14:textId="77777777" w:rsidR="002F2DBE" w:rsidRPr="002F2DBE" w:rsidRDefault="002F2DBE" w:rsidP="00CC07A2">
      <w:pPr>
        <w:tabs>
          <w:tab w:val="left" w:pos="1418"/>
          <w:tab w:val="right" w:leader="dot" w:pos="9923"/>
        </w:tabs>
        <w:spacing w:after="0"/>
      </w:pPr>
      <w:r w:rsidRPr="002F2DBE">
        <w:t>FRD 22H</w:t>
      </w:r>
      <w:r w:rsidRPr="002F2DBE">
        <w:tab/>
        <w:t xml:space="preserve">Application and operation of the </w:t>
      </w:r>
      <w:r w:rsidRPr="002F2DBE">
        <w:rPr>
          <w:i/>
          <w:iCs/>
        </w:rPr>
        <w:t>Carers Recognition Act 2012</w:t>
      </w:r>
      <w:r w:rsidRPr="002F2DBE">
        <w:rPr>
          <w:i/>
          <w:iCs/>
        </w:rPr>
        <w:tab/>
      </w:r>
      <w:r w:rsidRPr="002F2DBE">
        <w:t>178</w:t>
      </w:r>
    </w:p>
    <w:p w14:paraId="7466AFCF" w14:textId="77777777" w:rsidR="002F2DBE" w:rsidRPr="002F2DBE" w:rsidRDefault="002F2DBE" w:rsidP="00CC07A2">
      <w:pPr>
        <w:tabs>
          <w:tab w:val="left" w:pos="1418"/>
          <w:tab w:val="right" w:leader="dot" w:pos="9923"/>
        </w:tabs>
        <w:spacing w:after="0"/>
      </w:pPr>
      <w:r w:rsidRPr="002F2DBE">
        <w:t>FRD 22H</w:t>
      </w:r>
      <w:r w:rsidRPr="002F2DBE">
        <w:tab/>
        <w:t xml:space="preserve">Details of consultancies over $10 000 </w:t>
      </w:r>
      <w:r w:rsidRPr="002F2DBE">
        <w:tab/>
        <w:t>195</w:t>
      </w:r>
    </w:p>
    <w:p w14:paraId="22739209" w14:textId="77777777" w:rsidR="002F2DBE" w:rsidRPr="002F2DBE" w:rsidRDefault="002F2DBE" w:rsidP="00CC07A2">
      <w:pPr>
        <w:tabs>
          <w:tab w:val="left" w:pos="1418"/>
          <w:tab w:val="right" w:leader="dot" w:pos="9923"/>
        </w:tabs>
        <w:spacing w:after="0"/>
      </w:pPr>
      <w:r w:rsidRPr="002F2DBE">
        <w:t>FRD 22H</w:t>
      </w:r>
      <w:r w:rsidRPr="002F2DBE">
        <w:tab/>
        <w:t xml:space="preserve">Details of consultancies under $10 000 </w:t>
      </w:r>
      <w:r w:rsidRPr="002F2DBE">
        <w:tab/>
        <w:t>197</w:t>
      </w:r>
    </w:p>
    <w:p w14:paraId="46B6243B" w14:textId="77777777" w:rsidR="002F2DBE" w:rsidRPr="002F2DBE" w:rsidRDefault="002F2DBE" w:rsidP="00CC07A2">
      <w:pPr>
        <w:tabs>
          <w:tab w:val="left" w:pos="1418"/>
          <w:tab w:val="right" w:leader="dot" w:pos="9923"/>
        </w:tabs>
        <w:spacing w:after="0"/>
      </w:pPr>
      <w:r w:rsidRPr="002F2DBE">
        <w:t>FRD 22H</w:t>
      </w:r>
      <w:r w:rsidRPr="002F2DBE">
        <w:tab/>
        <w:t>Disclosure of government advertising expenditure</w:t>
      </w:r>
      <w:r w:rsidRPr="002F2DBE">
        <w:tab/>
        <w:t>197</w:t>
      </w:r>
    </w:p>
    <w:p w14:paraId="5498D7C7" w14:textId="77777777" w:rsidR="002F2DBE" w:rsidRPr="002F2DBE" w:rsidRDefault="002F2DBE" w:rsidP="00CC07A2">
      <w:pPr>
        <w:tabs>
          <w:tab w:val="left" w:pos="1418"/>
          <w:tab w:val="right" w:leader="dot" w:pos="9923"/>
        </w:tabs>
        <w:spacing w:after="0"/>
      </w:pPr>
      <w:r w:rsidRPr="002F2DBE">
        <w:t>FRD 22H</w:t>
      </w:r>
      <w:r w:rsidRPr="002F2DBE">
        <w:tab/>
        <w:t>Disclosure of ICT expenditure</w:t>
      </w:r>
      <w:r w:rsidRPr="002F2DBE">
        <w:tab/>
        <w:t>192</w:t>
      </w:r>
    </w:p>
    <w:p w14:paraId="069AE029" w14:textId="77777777" w:rsidR="002F2DBE" w:rsidRPr="002F2DBE" w:rsidRDefault="002F2DBE" w:rsidP="00CC07A2">
      <w:pPr>
        <w:tabs>
          <w:tab w:val="left" w:pos="1418"/>
          <w:tab w:val="right" w:leader="dot" w:pos="9923"/>
        </w:tabs>
        <w:spacing w:after="0"/>
      </w:pPr>
      <w:r w:rsidRPr="002F2DBE">
        <w:t>FRD 22H</w:t>
      </w:r>
      <w:r w:rsidRPr="002F2DBE">
        <w:tab/>
        <w:t xml:space="preserve">Statement of availability of other information </w:t>
      </w:r>
      <w:r w:rsidRPr="002F2DBE">
        <w:tab/>
        <w:t>200</w:t>
      </w:r>
    </w:p>
    <w:p w14:paraId="7E9649D3" w14:textId="77777777" w:rsidR="002F2DBE" w:rsidRPr="002F2DBE" w:rsidRDefault="002F2DBE" w:rsidP="00CC07A2">
      <w:pPr>
        <w:tabs>
          <w:tab w:val="left" w:pos="1418"/>
          <w:tab w:val="right" w:leader="dot" w:pos="9923"/>
        </w:tabs>
        <w:spacing w:after="0"/>
      </w:pPr>
      <w:r w:rsidRPr="002F2DBE">
        <w:t>FRD 24D</w:t>
      </w:r>
      <w:r w:rsidRPr="002F2DBE">
        <w:tab/>
        <w:t>Reporting of office based environmental impacts</w:t>
      </w:r>
      <w:r w:rsidRPr="002F2DBE">
        <w:tab/>
        <w:t>180</w:t>
      </w:r>
    </w:p>
    <w:p w14:paraId="669B280C" w14:textId="77777777" w:rsidR="002F2DBE" w:rsidRPr="002F2DBE" w:rsidRDefault="002F2DBE" w:rsidP="00CC07A2">
      <w:pPr>
        <w:tabs>
          <w:tab w:val="left" w:pos="1418"/>
          <w:tab w:val="right" w:leader="dot" w:pos="9923"/>
        </w:tabs>
        <w:spacing w:after="0"/>
      </w:pPr>
      <w:r w:rsidRPr="002F2DBE">
        <w:t>FRD 25D</w:t>
      </w:r>
      <w:r w:rsidRPr="002F2DBE">
        <w:tab/>
        <w:t>Local Jobs First</w:t>
      </w:r>
      <w:r w:rsidRPr="002F2DBE">
        <w:tab/>
        <w:t>194</w:t>
      </w:r>
    </w:p>
    <w:p w14:paraId="695C5310" w14:textId="77777777" w:rsidR="002F2DBE" w:rsidRPr="002F2DBE" w:rsidRDefault="002F2DBE" w:rsidP="00CC07A2">
      <w:pPr>
        <w:tabs>
          <w:tab w:val="left" w:pos="1418"/>
          <w:tab w:val="right" w:leader="dot" w:pos="9923"/>
        </w:tabs>
        <w:spacing w:after="0"/>
      </w:pPr>
      <w:r w:rsidRPr="002F2DBE">
        <w:t>FRD 29C</w:t>
      </w:r>
      <w:r w:rsidRPr="002F2DBE">
        <w:tab/>
        <w:t>Workforce data disclosures</w:t>
      </w:r>
      <w:r w:rsidRPr="002F2DBE">
        <w:tab/>
        <w:t>160</w:t>
      </w:r>
    </w:p>
    <w:p w14:paraId="15EB6C93" w14:textId="77777777" w:rsidR="002F2DBE" w:rsidRPr="002F2DBE" w:rsidRDefault="002F2DBE" w:rsidP="00CC07A2">
      <w:pPr>
        <w:tabs>
          <w:tab w:val="left" w:pos="1418"/>
          <w:tab w:val="right" w:leader="dot" w:pos="9923"/>
        </w:tabs>
        <w:spacing w:after="0"/>
      </w:pPr>
      <w:r w:rsidRPr="002F2DBE">
        <w:t>SD 5.2</w:t>
      </w:r>
      <w:r w:rsidRPr="002F2DBE">
        <w:tab/>
        <w:t>Specific requirements under Standing Direction 5.2</w:t>
      </w:r>
      <w:r w:rsidRPr="002F2DBE">
        <w:tab/>
        <w:t>11</w:t>
      </w:r>
    </w:p>
    <w:p w14:paraId="03B0FC21" w14:textId="77777777" w:rsidR="002F2DBE" w:rsidRPr="002F2DBE" w:rsidRDefault="002F2DBE" w:rsidP="00CC07A2">
      <w:pPr>
        <w:tabs>
          <w:tab w:val="left" w:pos="1418"/>
          <w:tab w:val="right" w:pos="9923"/>
        </w:tabs>
        <w:spacing w:before="60" w:after="0"/>
        <w:rPr>
          <w:b/>
          <w:bCs/>
        </w:rPr>
      </w:pPr>
      <w:r w:rsidRPr="002F2DBE">
        <w:rPr>
          <w:b/>
          <w:bCs/>
        </w:rPr>
        <w:t>Compliance attestation and declaration</w:t>
      </w:r>
    </w:p>
    <w:p w14:paraId="37C51E5C" w14:textId="77777777" w:rsidR="002F2DBE" w:rsidRPr="002F2DBE" w:rsidRDefault="002F2DBE" w:rsidP="00CC07A2">
      <w:pPr>
        <w:tabs>
          <w:tab w:val="left" w:pos="1418"/>
          <w:tab w:val="right" w:leader="dot" w:pos="9923"/>
        </w:tabs>
        <w:spacing w:after="0"/>
      </w:pPr>
      <w:r w:rsidRPr="002F2DBE">
        <w:t>SD 5.4.1</w:t>
      </w:r>
      <w:r w:rsidRPr="002F2DBE">
        <w:tab/>
        <w:t>Attestation for compliance with Ministerial Standing Direction</w:t>
      </w:r>
      <w:r w:rsidRPr="002F2DBE">
        <w:tab/>
        <w:t>190</w:t>
      </w:r>
    </w:p>
    <w:p w14:paraId="202A74E2" w14:textId="77777777" w:rsidR="002F2DBE" w:rsidRPr="002F2DBE" w:rsidRDefault="002F2DBE" w:rsidP="00CC07A2">
      <w:pPr>
        <w:tabs>
          <w:tab w:val="left" w:pos="1418"/>
          <w:tab w:val="right" w:leader="dot" w:pos="9923"/>
        </w:tabs>
        <w:spacing w:after="0"/>
      </w:pPr>
      <w:r w:rsidRPr="002F2DBE">
        <w:t>SD 5.2.3</w:t>
      </w:r>
      <w:r w:rsidRPr="002F2DBE">
        <w:tab/>
        <w:t>Declaration in report of operations</w:t>
      </w:r>
      <w:r w:rsidRPr="002F2DBE">
        <w:tab/>
        <w:t>1</w:t>
      </w:r>
    </w:p>
    <w:p w14:paraId="17D2C431" w14:textId="77777777" w:rsidR="002F2DBE" w:rsidRPr="002F2DBE" w:rsidRDefault="002F2DBE" w:rsidP="00CC07A2">
      <w:pPr>
        <w:tabs>
          <w:tab w:val="left" w:pos="1418"/>
          <w:tab w:val="right" w:leader="dot" w:pos="9923"/>
        </w:tabs>
        <w:spacing w:after="0"/>
      </w:pPr>
      <w:r w:rsidRPr="002F2DBE">
        <w:t>SD 5.2.2</w:t>
      </w:r>
      <w:r w:rsidRPr="002F2DBE">
        <w:tab/>
        <w:t>Declaration in financial statements</w:t>
      </w:r>
      <w:r w:rsidRPr="002F2DBE">
        <w:tab/>
        <w:t>53</w:t>
      </w:r>
    </w:p>
    <w:p w14:paraId="6F424DEC" w14:textId="77777777" w:rsidR="002F2DBE" w:rsidRPr="002F2DBE" w:rsidRDefault="002F2DBE" w:rsidP="00CC07A2">
      <w:pPr>
        <w:tabs>
          <w:tab w:val="left" w:pos="1418"/>
          <w:tab w:val="right" w:pos="9923"/>
        </w:tabs>
        <w:spacing w:before="60" w:after="0"/>
        <w:rPr>
          <w:b/>
          <w:bCs/>
        </w:rPr>
      </w:pPr>
      <w:r w:rsidRPr="002F2DBE">
        <w:rPr>
          <w:b/>
          <w:bCs/>
        </w:rPr>
        <w:t>Other requirements under Standing Directions 5.2</w:t>
      </w:r>
    </w:p>
    <w:p w14:paraId="5DB454EA" w14:textId="77777777" w:rsidR="002F2DBE" w:rsidRPr="002F2DBE" w:rsidRDefault="002F2DBE" w:rsidP="00CC07A2">
      <w:pPr>
        <w:tabs>
          <w:tab w:val="left" w:pos="1418"/>
          <w:tab w:val="right" w:leader="dot" w:pos="9923"/>
        </w:tabs>
        <w:spacing w:after="0"/>
      </w:pPr>
      <w:r w:rsidRPr="002F2DBE">
        <w:t>SD 5.2.1(a)</w:t>
      </w:r>
      <w:r w:rsidRPr="002F2DBE">
        <w:tab/>
        <w:t>Compliance with Australian accounting standards and other authoritative pronouncements</w:t>
      </w:r>
      <w:r w:rsidRPr="002F2DBE">
        <w:tab/>
        <w:t>53</w:t>
      </w:r>
    </w:p>
    <w:p w14:paraId="6A2A6A59" w14:textId="77777777" w:rsidR="002F2DBE" w:rsidRPr="002F2DBE" w:rsidRDefault="002F2DBE" w:rsidP="00CC07A2">
      <w:pPr>
        <w:tabs>
          <w:tab w:val="left" w:pos="1418"/>
          <w:tab w:val="right" w:leader="dot" w:pos="9923"/>
        </w:tabs>
        <w:spacing w:after="0"/>
      </w:pPr>
      <w:r w:rsidRPr="002F2DBE">
        <w:t>SD 5.2.1(a)</w:t>
      </w:r>
      <w:r w:rsidRPr="002F2DBE">
        <w:tab/>
        <w:t>Compliance with Standing Directions</w:t>
      </w:r>
      <w:r w:rsidRPr="002F2DBE">
        <w:tab/>
        <w:t>53</w:t>
      </w:r>
    </w:p>
    <w:p w14:paraId="783ED443" w14:textId="77777777" w:rsidR="002F2DBE" w:rsidRPr="002F2DBE" w:rsidRDefault="002F2DBE" w:rsidP="00CC07A2">
      <w:pPr>
        <w:tabs>
          <w:tab w:val="left" w:pos="1418"/>
          <w:tab w:val="right" w:leader="dot" w:pos="9923"/>
        </w:tabs>
        <w:spacing w:after="0"/>
      </w:pPr>
      <w:r w:rsidRPr="002F2DBE">
        <w:t>SD 5.2.1(b)</w:t>
      </w:r>
      <w:r w:rsidRPr="002F2DBE">
        <w:tab/>
        <w:t>Compliance with Model Financial Report</w:t>
      </w:r>
      <w:r w:rsidRPr="002F2DBE">
        <w:tab/>
        <w:t>114</w:t>
      </w:r>
    </w:p>
    <w:p w14:paraId="1D61F8D1" w14:textId="77777777" w:rsidR="002F2DBE" w:rsidRPr="002F2DBE" w:rsidRDefault="002F2DBE" w:rsidP="00CC07A2">
      <w:pPr>
        <w:tabs>
          <w:tab w:val="left" w:pos="1418"/>
          <w:tab w:val="right" w:leader="dot" w:pos="9923"/>
        </w:tabs>
        <w:spacing w:before="60" w:after="0"/>
        <w:rPr>
          <w:b/>
          <w:bCs/>
        </w:rPr>
      </w:pPr>
      <w:r w:rsidRPr="002F2DBE">
        <w:rPr>
          <w:b/>
          <w:bCs/>
        </w:rPr>
        <w:t>Other disclosures as required by FRDs in notes to the financial statements</w:t>
      </w:r>
      <w:r w:rsidRPr="002F2DBE">
        <w:rPr>
          <w:b/>
          <w:bCs/>
          <w:vertAlign w:val="superscript"/>
        </w:rPr>
        <w:t xml:space="preserve"> (a)</w:t>
      </w:r>
    </w:p>
    <w:p w14:paraId="529321BF" w14:textId="77777777" w:rsidR="002F2DBE" w:rsidRPr="002F2DBE" w:rsidRDefault="002F2DBE" w:rsidP="00CC07A2">
      <w:pPr>
        <w:tabs>
          <w:tab w:val="left" w:pos="1418"/>
          <w:tab w:val="right" w:leader="dot" w:pos="9923"/>
        </w:tabs>
        <w:spacing w:after="0"/>
      </w:pPr>
      <w:r w:rsidRPr="002F2DBE">
        <w:t>FRD 9B</w:t>
      </w:r>
      <w:r w:rsidRPr="002F2DBE">
        <w:tab/>
        <w:t>Departmental disclosure of administered assets and liabilities by activity</w:t>
      </w:r>
      <w:r w:rsidRPr="002F2DBE">
        <w:tab/>
        <w:t>75</w:t>
      </w:r>
    </w:p>
    <w:p w14:paraId="71828296" w14:textId="77777777" w:rsidR="002F2DBE" w:rsidRPr="002F2DBE" w:rsidRDefault="002F2DBE" w:rsidP="00CC07A2">
      <w:pPr>
        <w:tabs>
          <w:tab w:val="left" w:pos="1418"/>
          <w:tab w:val="right" w:leader="dot" w:pos="9923"/>
        </w:tabs>
        <w:spacing w:after="0"/>
      </w:pPr>
      <w:r w:rsidRPr="002F2DBE">
        <w:t>FRD 11A</w:t>
      </w:r>
      <w:r w:rsidRPr="002F2DBE">
        <w:tab/>
        <w:t>Disclosure of ex gratia expenses</w:t>
      </w:r>
      <w:r w:rsidRPr="002F2DBE">
        <w:tab/>
        <w:t>104</w:t>
      </w:r>
    </w:p>
    <w:p w14:paraId="36D8AB67" w14:textId="77777777" w:rsidR="002F2DBE" w:rsidRPr="002F2DBE" w:rsidRDefault="002F2DBE" w:rsidP="00CC07A2">
      <w:pPr>
        <w:tabs>
          <w:tab w:val="left" w:pos="1418"/>
          <w:tab w:val="right" w:leader="dot" w:pos="9923"/>
        </w:tabs>
        <w:spacing w:after="0"/>
      </w:pPr>
      <w:r w:rsidRPr="002F2DBE">
        <w:t>FRD 13</w:t>
      </w:r>
      <w:r w:rsidRPr="002F2DBE">
        <w:tab/>
        <w:t>Disclosure of Parliamentary appropriations</w:t>
      </w:r>
      <w:r w:rsidRPr="002F2DBE">
        <w:tab/>
        <w:t>63</w:t>
      </w:r>
    </w:p>
    <w:p w14:paraId="31347273" w14:textId="1577048E" w:rsidR="002F2DBE" w:rsidRPr="002F2DBE" w:rsidRDefault="002F2DBE" w:rsidP="00CC07A2">
      <w:pPr>
        <w:tabs>
          <w:tab w:val="left" w:pos="1418"/>
          <w:tab w:val="right" w:leader="dot" w:pos="9923"/>
        </w:tabs>
        <w:spacing w:after="0"/>
      </w:pPr>
      <w:r w:rsidRPr="002F2DBE">
        <w:t>FRD 21C</w:t>
      </w:r>
      <w:r w:rsidRPr="002F2DBE">
        <w:tab/>
        <w:t>Disclosures of responsible persons and executive officers in the financial report</w:t>
      </w:r>
      <w:r w:rsidRPr="002F2DBE">
        <w:tab/>
        <w:t>108</w:t>
      </w:r>
    </w:p>
    <w:p w14:paraId="44176C0F" w14:textId="77777777" w:rsidR="002F2DBE" w:rsidRPr="002F2DBE" w:rsidRDefault="002F2DBE" w:rsidP="00CC07A2">
      <w:pPr>
        <w:tabs>
          <w:tab w:val="left" w:pos="1418"/>
          <w:tab w:val="right" w:leader="dot" w:pos="9923"/>
        </w:tabs>
        <w:spacing w:after="0"/>
      </w:pPr>
      <w:r w:rsidRPr="002F2DBE">
        <w:t>FRD 103H</w:t>
      </w:r>
      <w:r w:rsidRPr="002F2DBE">
        <w:tab/>
        <w:t xml:space="preserve">Non-financial physical assets </w:t>
      </w:r>
      <w:r w:rsidRPr="002F2DBE">
        <w:tab/>
        <w:t>80</w:t>
      </w:r>
    </w:p>
    <w:p w14:paraId="519963D3" w14:textId="77777777" w:rsidR="002F2DBE" w:rsidRPr="002F2DBE" w:rsidRDefault="002F2DBE" w:rsidP="00CC07A2">
      <w:pPr>
        <w:tabs>
          <w:tab w:val="left" w:pos="1418"/>
          <w:tab w:val="right" w:leader="dot" w:pos="9923"/>
        </w:tabs>
        <w:spacing w:after="0"/>
      </w:pPr>
      <w:r w:rsidRPr="002F2DBE">
        <w:t xml:space="preserve">FRD 110A </w:t>
      </w:r>
      <w:r w:rsidRPr="002F2DBE">
        <w:tab/>
        <w:t>Cash flow statements</w:t>
      </w:r>
      <w:r w:rsidRPr="002F2DBE">
        <w:tab/>
        <w:t>60</w:t>
      </w:r>
    </w:p>
    <w:p w14:paraId="04977078" w14:textId="77777777" w:rsidR="002F2DBE" w:rsidRPr="002F2DBE" w:rsidRDefault="002F2DBE" w:rsidP="00CC07A2">
      <w:pPr>
        <w:tabs>
          <w:tab w:val="left" w:pos="1418"/>
          <w:tab w:val="right" w:leader="dot" w:pos="9923"/>
        </w:tabs>
        <w:spacing w:after="0"/>
      </w:pPr>
      <w:r w:rsidRPr="002F2DBE">
        <w:t>FRD 112D</w:t>
      </w:r>
      <w:r w:rsidRPr="002F2DBE">
        <w:tab/>
        <w:t>Defined benefit superannuation obligations</w:t>
      </w:r>
      <w:r w:rsidRPr="002F2DBE">
        <w:tab/>
        <w:t>71</w:t>
      </w:r>
    </w:p>
    <w:p w14:paraId="40C264C4" w14:textId="77777777" w:rsidR="002F2DBE" w:rsidRPr="002F2DBE" w:rsidRDefault="002F2DBE" w:rsidP="00CC07A2">
      <w:pPr>
        <w:tabs>
          <w:tab w:val="left" w:pos="1418"/>
          <w:tab w:val="right" w:leader="dot" w:pos="9923"/>
        </w:tabs>
        <w:spacing w:after="0"/>
      </w:pPr>
      <w:r w:rsidRPr="002F2DBE">
        <w:t xml:space="preserve">FRD 114C </w:t>
      </w:r>
      <w:r w:rsidRPr="002F2DBE">
        <w:tab/>
        <w:t>Financial instruments</w:t>
      </w:r>
      <w:r w:rsidRPr="002F2DBE">
        <w:tab/>
        <w:t>96</w:t>
      </w:r>
    </w:p>
    <w:p w14:paraId="7CA07D61" w14:textId="4D849D25" w:rsidR="002F2DBE" w:rsidRPr="002F2DBE" w:rsidRDefault="002F2DBE" w:rsidP="00CC07A2">
      <w:pPr>
        <w:tabs>
          <w:tab w:val="left" w:pos="1418"/>
          <w:tab w:val="right" w:leader="dot" w:pos="9923"/>
        </w:tabs>
        <w:spacing w:before="60" w:after="0"/>
        <w:rPr>
          <w:rFonts w:cs="Times New Roman (Body CS)"/>
          <w:spacing w:val="-2"/>
          <w:sz w:val="15"/>
          <w:szCs w:val="15"/>
        </w:rPr>
      </w:pPr>
      <w:r w:rsidRPr="002F2DBE">
        <w:rPr>
          <w:rFonts w:cs="Times New Roman (Body CS)"/>
          <w:spacing w:val="-2"/>
          <w:sz w:val="15"/>
          <w:szCs w:val="15"/>
        </w:rPr>
        <w:t xml:space="preserve">Note: </w:t>
      </w:r>
      <w:r w:rsidRPr="002F2DBE">
        <w:rPr>
          <w:rFonts w:cs="Times New Roman (Body CS)"/>
          <w:spacing w:val="-2"/>
          <w:sz w:val="15"/>
          <w:szCs w:val="15"/>
        </w:rPr>
        <w:br/>
        <w:t>(a)</w:t>
      </w:r>
      <w:r w:rsidR="00CC07A2" w:rsidRPr="00CC07A2">
        <w:rPr>
          <w:rFonts w:cs="Times New Roman (Body CS)"/>
          <w:spacing w:val="-2"/>
          <w:sz w:val="15"/>
          <w:szCs w:val="15"/>
        </w:rPr>
        <w:t xml:space="preserve"> </w:t>
      </w:r>
      <w:r w:rsidRPr="002F2DBE">
        <w:rPr>
          <w:rFonts w:cs="Times New Roman (Body CS)"/>
          <w:spacing w:val="-2"/>
          <w:sz w:val="15"/>
          <w:szCs w:val="15"/>
        </w:rPr>
        <w:t>References to FRDs have been removed from the Disclosure Index if the specific FRDs do not contain requirements that are in the nature of disclosure.</w:t>
      </w:r>
    </w:p>
    <w:p w14:paraId="33F6EBB3" w14:textId="77777777" w:rsidR="002F2DBE" w:rsidRPr="002F2DBE" w:rsidRDefault="002F2DBE" w:rsidP="00CC07A2">
      <w:pPr>
        <w:tabs>
          <w:tab w:val="left" w:pos="1418"/>
          <w:tab w:val="right" w:leader="dot" w:pos="9923"/>
        </w:tabs>
        <w:spacing w:before="60" w:after="0"/>
        <w:rPr>
          <w:b/>
          <w:bCs/>
        </w:rPr>
      </w:pPr>
      <w:r w:rsidRPr="002F2DBE">
        <w:rPr>
          <w:b/>
          <w:bCs/>
        </w:rPr>
        <w:t>Legislation</w:t>
      </w:r>
    </w:p>
    <w:p w14:paraId="22BCF670" w14:textId="77777777" w:rsidR="002F2DBE" w:rsidRPr="002F2DBE" w:rsidRDefault="002F2DBE" w:rsidP="00CC07A2">
      <w:pPr>
        <w:tabs>
          <w:tab w:val="left" w:pos="1418"/>
          <w:tab w:val="right" w:leader="dot" w:pos="9923"/>
        </w:tabs>
        <w:spacing w:after="0"/>
        <w:rPr>
          <w:i/>
          <w:iCs/>
        </w:rPr>
      </w:pPr>
      <w:r w:rsidRPr="002F2DBE">
        <w:rPr>
          <w:i/>
          <w:iCs/>
        </w:rPr>
        <w:t>Freedom of Information Act 1982</w:t>
      </w:r>
      <w:r w:rsidRPr="002F2DBE">
        <w:rPr>
          <w:i/>
          <w:iCs/>
        </w:rPr>
        <w:tab/>
        <w:t>198</w:t>
      </w:r>
    </w:p>
    <w:p w14:paraId="4646FA4F" w14:textId="77777777" w:rsidR="002F2DBE" w:rsidRPr="002F2DBE" w:rsidRDefault="002F2DBE" w:rsidP="00CC07A2">
      <w:pPr>
        <w:tabs>
          <w:tab w:val="left" w:pos="1418"/>
          <w:tab w:val="right" w:leader="dot" w:pos="9923"/>
        </w:tabs>
        <w:spacing w:after="0"/>
        <w:rPr>
          <w:i/>
          <w:iCs/>
        </w:rPr>
      </w:pPr>
      <w:r w:rsidRPr="002F2DBE">
        <w:rPr>
          <w:i/>
          <w:iCs/>
        </w:rPr>
        <w:t>Building Act 1993</w:t>
      </w:r>
      <w:r w:rsidRPr="002F2DBE">
        <w:rPr>
          <w:i/>
          <w:iCs/>
        </w:rPr>
        <w:tab/>
      </w:r>
      <w:r w:rsidRPr="002F2DBE">
        <w:rPr>
          <w:i/>
          <w:iCs/>
        </w:rPr>
        <w:tab/>
        <w:t>191</w:t>
      </w:r>
    </w:p>
    <w:p w14:paraId="2BFD7773" w14:textId="77777777" w:rsidR="002F2DBE" w:rsidRPr="002F2DBE" w:rsidRDefault="002F2DBE" w:rsidP="00CC07A2">
      <w:pPr>
        <w:tabs>
          <w:tab w:val="left" w:pos="1418"/>
          <w:tab w:val="right" w:leader="dot" w:pos="9923"/>
        </w:tabs>
        <w:spacing w:after="0"/>
        <w:rPr>
          <w:i/>
          <w:iCs/>
        </w:rPr>
      </w:pPr>
      <w:r w:rsidRPr="002F2DBE">
        <w:rPr>
          <w:i/>
          <w:iCs/>
        </w:rPr>
        <w:t>Public Interest Disclosures Act 2012</w:t>
      </w:r>
      <w:r w:rsidRPr="002F2DBE">
        <w:rPr>
          <w:i/>
          <w:iCs/>
        </w:rPr>
        <w:tab/>
        <w:t>199</w:t>
      </w:r>
    </w:p>
    <w:p w14:paraId="35DC4CF2" w14:textId="77777777" w:rsidR="002F2DBE" w:rsidRPr="002F2DBE" w:rsidRDefault="002F2DBE" w:rsidP="00CC07A2">
      <w:pPr>
        <w:tabs>
          <w:tab w:val="left" w:pos="1418"/>
          <w:tab w:val="right" w:leader="dot" w:pos="9923"/>
        </w:tabs>
        <w:spacing w:after="0"/>
        <w:rPr>
          <w:i/>
          <w:iCs/>
        </w:rPr>
      </w:pPr>
      <w:r w:rsidRPr="002F2DBE">
        <w:rPr>
          <w:i/>
          <w:iCs/>
        </w:rPr>
        <w:t>Carers Recognition Act 2012</w:t>
      </w:r>
      <w:r w:rsidRPr="002F2DBE">
        <w:rPr>
          <w:i/>
          <w:iCs/>
        </w:rPr>
        <w:tab/>
        <w:t>178</w:t>
      </w:r>
    </w:p>
    <w:p w14:paraId="5F80B568" w14:textId="77777777" w:rsidR="002F2DBE" w:rsidRPr="002F2DBE" w:rsidRDefault="002F2DBE" w:rsidP="00CC07A2">
      <w:pPr>
        <w:tabs>
          <w:tab w:val="left" w:pos="1418"/>
          <w:tab w:val="right" w:leader="dot" w:pos="9923"/>
        </w:tabs>
        <w:spacing w:after="0"/>
        <w:rPr>
          <w:i/>
          <w:iCs/>
        </w:rPr>
      </w:pPr>
      <w:r w:rsidRPr="002F2DBE">
        <w:rPr>
          <w:i/>
          <w:iCs/>
        </w:rPr>
        <w:t>Disability Act 2006</w:t>
      </w:r>
      <w:r w:rsidRPr="002F2DBE">
        <w:rPr>
          <w:i/>
          <w:iCs/>
        </w:rPr>
        <w:tab/>
        <w:t>175</w:t>
      </w:r>
    </w:p>
    <w:p w14:paraId="67BC3A49" w14:textId="77777777" w:rsidR="002F2DBE" w:rsidRPr="002F2DBE" w:rsidRDefault="002F2DBE" w:rsidP="00CC07A2">
      <w:pPr>
        <w:tabs>
          <w:tab w:val="left" w:pos="1418"/>
          <w:tab w:val="right" w:leader="dot" w:pos="9923"/>
        </w:tabs>
        <w:spacing w:after="0"/>
        <w:rPr>
          <w:i/>
          <w:iCs/>
        </w:rPr>
      </w:pPr>
      <w:r w:rsidRPr="002F2DBE">
        <w:rPr>
          <w:i/>
          <w:iCs/>
        </w:rPr>
        <w:t>Local Jobs Act 2003</w:t>
      </w:r>
      <w:r w:rsidRPr="002F2DBE">
        <w:rPr>
          <w:i/>
          <w:iCs/>
        </w:rPr>
        <w:tab/>
        <w:t>194</w:t>
      </w:r>
    </w:p>
    <w:p w14:paraId="0BBD4739" w14:textId="0DA7A3D8" w:rsidR="002F2DBE" w:rsidRPr="002F2DBE" w:rsidRDefault="002F2DBE" w:rsidP="00CC07A2">
      <w:pPr>
        <w:tabs>
          <w:tab w:val="left" w:pos="1418"/>
          <w:tab w:val="right" w:leader="dot" w:pos="9923"/>
        </w:tabs>
        <w:spacing w:after="0"/>
        <w:rPr>
          <w:i/>
          <w:iCs/>
        </w:rPr>
      </w:pPr>
      <w:r w:rsidRPr="002F2DBE">
        <w:rPr>
          <w:i/>
          <w:iCs/>
        </w:rPr>
        <w:t>Financial Management Act 1994</w:t>
      </w:r>
      <w:r w:rsidRPr="002F2DBE">
        <w:rPr>
          <w:i/>
          <w:iCs/>
        </w:rPr>
        <w:tab/>
        <w:t>53</w:t>
      </w:r>
    </w:p>
    <w:p w14:paraId="0D4836A7" w14:textId="40D0AF58" w:rsidR="00CC07A2" w:rsidRDefault="00CC07A2">
      <w:pPr>
        <w:spacing w:after="0"/>
        <w:rPr>
          <w:lang w:val="en-AU"/>
        </w:rPr>
      </w:pPr>
      <w:r>
        <w:rPr>
          <w:lang w:val="en-AU"/>
        </w:rPr>
        <w:br w:type="page"/>
      </w:r>
    </w:p>
    <w:p w14:paraId="395BDC5A" w14:textId="77777777" w:rsidR="00D97B0B" w:rsidRDefault="00D97B0B" w:rsidP="00CC07A2">
      <w:pPr>
        <w:pStyle w:val="Heading1"/>
        <w:sectPr w:rsidR="00D97B0B" w:rsidSect="00D97B0B">
          <w:type w:val="continuous"/>
          <w:pgSz w:w="11900" w:h="16840"/>
          <w:pgMar w:top="851" w:right="836" w:bottom="851" w:left="567" w:header="0" w:footer="425" w:gutter="284"/>
          <w:cols w:space="284"/>
          <w:docGrid w:linePitch="360"/>
          <w15:footnoteColumns w:val="1"/>
        </w:sectPr>
      </w:pPr>
      <w:bookmarkStart w:id="4" w:name="_Toc54895530"/>
    </w:p>
    <w:p w14:paraId="2553849E" w14:textId="4A299C3E" w:rsidR="00CC07A2" w:rsidRPr="00CC07A2" w:rsidRDefault="00CC07A2" w:rsidP="00CC07A2">
      <w:pPr>
        <w:pStyle w:val="Heading1"/>
      </w:pPr>
      <w:r w:rsidRPr="00CC07A2">
        <w:lastRenderedPageBreak/>
        <w:t>2. Budget Portfolio Outcomes</w:t>
      </w:r>
      <w:bookmarkEnd w:id="4"/>
    </w:p>
    <w:p w14:paraId="101372EC" w14:textId="77777777" w:rsidR="00CC07A2" w:rsidRPr="00CC07A2" w:rsidRDefault="00CC07A2" w:rsidP="00CC07A2">
      <w:r w:rsidRPr="00CC07A2">
        <w:t xml:space="preserve">The budget portfolio outcomes provide comparisons between the actual financial statements of all general government sector entities within the portfolio and the forecast financial information (initial budget estimates) published in Budget Paper No.5 </w:t>
      </w:r>
      <w:r w:rsidRPr="00CC07A2">
        <w:rPr>
          <w:i/>
          <w:iCs/>
        </w:rPr>
        <w:t>Statement of Finances</w:t>
      </w:r>
      <w:r w:rsidRPr="00CC07A2">
        <w:t xml:space="preserve"> (BP5). The budget portfolio outcomes comprise the comprehensive operating statements, balance sheets, cash flow statements, statements of changes in equity, and administered item statements.</w:t>
      </w:r>
    </w:p>
    <w:p w14:paraId="552C9330" w14:textId="77777777" w:rsidR="00CC07A2" w:rsidRPr="00CC07A2" w:rsidRDefault="00CC07A2" w:rsidP="00CC07A2">
      <w:r w:rsidRPr="00CC07A2">
        <w:t>The budget portfolio outcomes have been prepared on a consolidated basis and include all general government sector entities within the portfolio. Financial transactions and balances are classified into either controlled or administered categories consistent with the published statements in BP5.</w:t>
      </w:r>
    </w:p>
    <w:p w14:paraId="2A176EE8" w14:textId="77777777" w:rsidR="00CC07A2" w:rsidRPr="00CC07A2" w:rsidRDefault="00CC07A2" w:rsidP="00CC07A2">
      <w:r w:rsidRPr="00CC07A2">
        <w:t>The following budget portfolio outcomes statements are not subject to audit by the Victorian Auditor-General’s Office and are not prepared on the same basis as the department’s financial statements as these include the financial information of the following entities:</w:t>
      </w:r>
    </w:p>
    <w:p w14:paraId="60068548" w14:textId="77777777" w:rsidR="00CC07A2" w:rsidRPr="00CC07A2" w:rsidRDefault="00CC07A2" w:rsidP="00CC07A2">
      <w:pPr>
        <w:pStyle w:val="Bullet1"/>
      </w:pPr>
      <w:r w:rsidRPr="00CC07A2">
        <w:t>Department of Justice and Community Safety</w:t>
      </w:r>
    </w:p>
    <w:p w14:paraId="7534148A" w14:textId="77777777" w:rsidR="00CC07A2" w:rsidRPr="00CC07A2" w:rsidRDefault="00CC07A2" w:rsidP="00CC07A2">
      <w:pPr>
        <w:pStyle w:val="Bullet1"/>
      </w:pPr>
      <w:r w:rsidRPr="00CC07A2">
        <w:t>Independent Broad-based Anti-</w:t>
      </w:r>
      <w:proofErr w:type="gramStart"/>
      <w:r w:rsidRPr="00CC07A2">
        <w:t>corruption</w:t>
      </w:r>
      <w:proofErr w:type="gramEnd"/>
      <w:r w:rsidRPr="00CC07A2">
        <w:t xml:space="preserve"> Commission</w:t>
      </w:r>
    </w:p>
    <w:p w14:paraId="6A04D5DC" w14:textId="77777777" w:rsidR="00CC07A2" w:rsidRPr="00CC07A2" w:rsidRDefault="00CC07A2" w:rsidP="00CC07A2">
      <w:pPr>
        <w:pStyle w:val="Bullet1"/>
      </w:pPr>
      <w:r w:rsidRPr="00CC07A2">
        <w:t>Office of Public Prosecutions</w:t>
      </w:r>
    </w:p>
    <w:p w14:paraId="568D5022" w14:textId="77777777" w:rsidR="00CC07A2" w:rsidRPr="00CC07A2" w:rsidRDefault="00CC07A2" w:rsidP="00CC07A2">
      <w:pPr>
        <w:pStyle w:val="Bullet1"/>
      </w:pPr>
      <w:r w:rsidRPr="00CC07A2">
        <w:t>Residential Tenancies Bond Authority</w:t>
      </w:r>
    </w:p>
    <w:p w14:paraId="064801D2" w14:textId="77777777" w:rsidR="00CC07A2" w:rsidRPr="00CC07A2" w:rsidRDefault="00CC07A2" w:rsidP="00CC07A2">
      <w:pPr>
        <w:pStyle w:val="Bullet1"/>
      </w:pPr>
      <w:r w:rsidRPr="00CC07A2">
        <w:t>Sentencing Advisory Council</w:t>
      </w:r>
    </w:p>
    <w:p w14:paraId="137A841F" w14:textId="77777777" w:rsidR="00CC07A2" w:rsidRPr="00CC07A2" w:rsidRDefault="00CC07A2" w:rsidP="00CC07A2">
      <w:pPr>
        <w:pStyle w:val="Bullet1"/>
      </w:pPr>
      <w:r w:rsidRPr="00CC07A2">
        <w:t>Victoria Police</w:t>
      </w:r>
    </w:p>
    <w:p w14:paraId="5E2B60E4" w14:textId="77777777" w:rsidR="00CC07A2" w:rsidRPr="00CC07A2" w:rsidRDefault="00CC07A2" w:rsidP="00CC07A2">
      <w:pPr>
        <w:pStyle w:val="Bullet1"/>
      </w:pPr>
      <w:r w:rsidRPr="00CC07A2">
        <w:t>Victoria State Emergency Services Authority</w:t>
      </w:r>
    </w:p>
    <w:p w14:paraId="4130FD8B" w14:textId="77777777" w:rsidR="00CC07A2" w:rsidRPr="00CC07A2" w:rsidRDefault="00CC07A2" w:rsidP="00CC07A2">
      <w:pPr>
        <w:pStyle w:val="Bullet1"/>
      </w:pPr>
      <w:r w:rsidRPr="00CC07A2">
        <w:t>Victorian Commission for Gambling and Liquor Regulation</w:t>
      </w:r>
    </w:p>
    <w:p w14:paraId="0F7B9ADC" w14:textId="77777777" w:rsidR="00CC07A2" w:rsidRPr="00CC07A2" w:rsidRDefault="00CC07A2" w:rsidP="00CC07A2">
      <w:pPr>
        <w:pStyle w:val="Bullet1"/>
      </w:pPr>
      <w:r w:rsidRPr="00CC07A2">
        <w:t>Victorian Equal Opportunity and Human Rights Commission</w:t>
      </w:r>
    </w:p>
    <w:p w14:paraId="13F0A9D7" w14:textId="77777777" w:rsidR="00CC07A2" w:rsidRPr="00CC07A2" w:rsidRDefault="00CC07A2" w:rsidP="00CC07A2">
      <w:pPr>
        <w:pStyle w:val="Bullet1"/>
      </w:pPr>
      <w:r w:rsidRPr="00CC07A2">
        <w:t>Victorian Inspectorate</w:t>
      </w:r>
    </w:p>
    <w:p w14:paraId="12B04E43" w14:textId="77777777" w:rsidR="00CC07A2" w:rsidRPr="00CC07A2" w:rsidRDefault="00CC07A2" w:rsidP="00CC07A2">
      <w:pPr>
        <w:pStyle w:val="Bullet1"/>
      </w:pPr>
      <w:r w:rsidRPr="00CC07A2">
        <w:t>Victorian Institute of Forensic Medicine</w:t>
      </w:r>
    </w:p>
    <w:p w14:paraId="10B719D0" w14:textId="77777777" w:rsidR="00CC07A2" w:rsidRPr="00CC07A2" w:rsidRDefault="00CC07A2" w:rsidP="00CC07A2">
      <w:pPr>
        <w:pStyle w:val="Bullet1"/>
      </w:pPr>
      <w:r w:rsidRPr="00CC07A2">
        <w:t>Victorian Law Reform Commission</w:t>
      </w:r>
    </w:p>
    <w:p w14:paraId="5B660040" w14:textId="77777777" w:rsidR="00CC07A2" w:rsidRPr="00CC07A2" w:rsidRDefault="00CC07A2" w:rsidP="00CC07A2">
      <w:pPr>
        <w:pStyle w:val="Bullet1"/>
      </w:pPr>
      <w:r w:rsidRPr="00CC07A2">
        <w:t>Victorian Ombudsman</w:t>
      </w:r>
    </w:p>
    <w:p w14:paraId="20E3A7D3" w14:textId="60F81DCA" w:rsidR="005F6B4D" w:rsidRDefault="00CC07A2" w:rsidP="00CC07A2">
      <w:pPr>
        <w:pStyle w:val="Bullet1"/>
      </w:pPr>
      <w:r w:rsidRPr="00CC07A2">
        <w:t>Victorian Responsible Gambling Foundation</w:t>
      </w:r>
    </w:p>
    <w:p w14:paraId="299BB3C3" w14:textId="554C1076" w:rsidR="00CC07A2" w:rsidRDefault="00CC07A2">
      <w:pPr>
        <w:spacing w:after="0"/>
        <w:rPr>
          <w:lang w:val="en-AU"/>
        </w:rPr>
      </w:pPr>
      <w:r>
        <w:rPr>
          <w:lang w:val="en-AU"/>
        </w:rPr>
        <w:br w:type="page"/>
      </w:r>
    </w:p>
    <w:p w14:paraId="4E8C6E47" w14:textId="77777777" w:rsidR="00D97B0B" w:rsidRDefault="00D97B0B" w:rsidP="00CC07A2">
      <w:pPr>
        <w:pStyle w:val="Heading2"/>
        <w:sectPr w:rsidR="00D97B0B" w:rsidSect="00D97B0B">
          <w:type w:val="continuous"/>
          <w:pgSz w:w="11900" w:h="16840"/>
          <w:pgMar w:top="851" w:right="836" w:bottom="851" w:left="567" w:header="0" w:footer="425" w:gutter="284"/>
          <w:cols w:space="284"/>
          <w:docGrid w:linePitch="360"/>
          <w15:footnoteColumns w:val="1"/>
        </w:sectPr>
      </w:pPr>
    </w:p>
    <w:p w14:paraId="0F42CD5F" w14:textId="734F9177" w:rsidR="00CC07A2" w:rsidRPr="00CC07A2" w:rsidRDefault="00CC07A2" w:rsidP="00CC07A2">
      <w:pPr>
        <w:pStyle w:val="Heading2"/>
      </w:pPr>
      <w:r w:rsidRPr="00CC07A2">
        <w:lastRenderedPageBreak/>
        <w:t>Comprehensive operating statement for the year ended 30 June 2020</w:t>
      </w:r>
    </w:p>
    <w:tbl>
      <w:tblPr>
        <w:tblStyle w:val="TableGrid"/>
        <w:tblW w:w="0" w:type="auto"/>
        <w:tblLayout w:type="fixed"/>
        <w:tblLook w:val="04A0" w:firstRow="1" w:lastRow="0" w:firstColumn="1" w:lastColumn="0" w:noHBand="0" w:noVBand="1"/>
      </w:tblPr>
      <w:tblGrid>
        <w:gridCol w:w="6237"/>
        <w:gridCol w:w="993"/>
        <w:gridCol w:w="992"/>
        <w:gridCol w:w="992"/>
        <w:gridCol w:w="851"/>
      </w:tblGrid>
      <w:tr w:rsidR="00CC07A2" w14:paraId="135212BC" w14:textId="77777777" w:rsidTr="0072285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237" w:type="dxa"/>
            <w:tcMar>
              <w:top w:w="28" w:type="dxa"/>
              <w:bottom w:w="28" w:type="dxa"/>
            </w:tcMar>
            <w:vAlign w:val="top"/>
          </w:tcPr>
          <w:p w14:paraId="56EDD4AF" w14:textId="77777777" w:rsidR="00CC07A2" w:rsidRDefault="00CC07A2" w:rsidP="00722859">
            <w:pPr>
              <w:pStyle w:val="Tablebody"/>
              <w:spacing w:before="0" w:after="0"/>
            </w:pPr>
          </w:p>
        </w:tc>
        <w:tc>
          <w:tcPr>
            <w:tcW w:w="993" w:type="dxa"/>
          </w:tcPr>
          <w:p w14:paraId="7D0520DA" w14:textId="77777777" w:rsidR="00CC07A2" w:rsidRDefault="00CC07A2" w:rsidP="00722859">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992" w:type="dxa"/>
          </w:tcPr>
          <w:p w14:paraId="48CA3EE2" w14:textId="77777777" w:rsidR="00CC07A2" w:rsidRDefault="00CC07A2" w:rsidP="00722859">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992" w:type="dxa"/>
          </w:tcPr>
          <w:p w14:paraId="11DB4F54" w14:textId="77777777" w:rsidR="00CC07A2" w:rsidRDefault="00CC07A2" w:rsidP="00722859">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851" w:type="dxa"/>
          </w:tcPr>
          <w:p w14:paraId="257EFA39" w14:textId="74EF311A" w:rsidR="00CC07A2" w:rsidRDefault="00CC07A2" w:rsidP="00722859">
            <w:pPr>
              <w:pStyle w:val="Tablebody"/>
              <w:spacing w:before="0" w:after="0"/>
              <w:cnfStyle w:val="100000000000" w:firstRow="1" w:lastRow="0" w:firstColumn="0" w:lastColumn="0" w:oddVBand="0" w:evenVBand="0" w:oddHBand="0" w:evenHBand="0" w:firstRowFirstColumn="0" w:firstRowLastColumn="0" w:lastRowFirstColumn="0" w:lastRowLastColumn="0"/>
            </w:pPr>
            <w:r>
              <w:t>($million)</w:t>
            </w:r>
          </w:p>
        </w:tc>
      </w:tr>
      <w:tr w:rsidR="00CC07A2" w14:paraId="4C7EC36A" w14:textId="77777777" w:rsidTr="0072285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237" w:type="dxa"/>
            <w:tcMar>
              <w:top w:w="28" w:type="dxa"/>
              <w:bottom w:w="28" w:type="dxa"/>
            </w:tcMar>
            <w:vAlign w:val="bottom"/>
          </w:tcPr>
          <w:p w14:paraId="2D0FD5D3" w14:textId="77777777" w:rsidR="00CC07A2" w:rsidRDefault="00CC07A2" w:rsidP="00722859">
            <w:pPr>
              <w:pStyle w:val="Tablebody"/>
              <w:spacing w:before="0" w:after="0"/>
            </w:pPr>
          </w:p>
        </w:tc>
        <w:tc>
          <w:tcPr>
            <w:tcW w:w="993" w:type="dxa"/>
            <w:vAlign w:val="bottom"/>
          </w:tcPr>
          <w:p w14:paraId="0C00DF6A" w14:textId="130977B8" w:rsidR="00CC07A2" w:rsidRDefault="00722859" w:rsidP="00722859">
            <w:pPr>
              <w:pStyle w:val="Tablebody"/>
              <w:spacing w:before="0" w:after="0"/>
              <w:cnfStyle w:val="100000000000" w:firstRow="1" w:lastRow="0" w:firstColumn="0" w:lastColumn="0" w:oddVBand="0" w:evenVBand="0" w:oddHBand="0" w:evenHBand="0" w:firstRowFirstColumn="0" w:firstRowLastColumn="0" w:lastRowFirstColumn="0" w:lastRowLastColumn="0"/>
            </w:pPr>
            <w:r>
              <w:t>2019-20 Actual</w:t>
            </w:r>
          </w:p>
        </w:tc>
        <w:tc>
          <w:tcPr>
            <w:tcW w:w="992" w:type="dxa"/>
            <w:vAlign w:val="bottom"/>
          </w:tcPr>
          <w:p w14:paraId="18878B46" w14:textId="503D8133" w:rsidR="00CC07A2" w:rsidRDefault="00CC07A2" w:rsidP="00722859">
            <w:pPr>
              <w:pStyle w:val="Tablebody"/>
              <w:spacing w:before="0" w:after="0"/>
              <w:cnfStyle w:val="100000000000" w:firstRow="1" w:lastRow="0" w:firstColumn="0" w:lastColumn="0" w:oddVBand="0" w:evenVBand="0" w:oddHBand="0" w:evenHBand="0" w:firstRowFirstColumn="0" w:firstRowLastColumn="0" w:lastRowFirstColumn="0" w:lastRowLastColumn="0"/>
            </w:pPr>
            <w:r>
              <w:t>2019-20 Published budget</w:t>
            </w:r>
            <w:r w:rsidR="00722859">
              <w:t xml:space="preserve"> </w:t>
            </w:r>
            <w:r w:rsidR="00722859" w:rsidRPr="00722859">
              <w:rPr>
                <w:vertAlign w:val="superscript"/>
              </w:rPr>
              <w:t>(i)</w:t>
            </w:r>
          </w:p>
        </w:tc>
        <w:tc>
          <w:tcPr>
            <w:tcW w:w="992" w:type="dxa"/>
            <w:vAlign w:val="bottom"/>
          </w:tcPr>
          <w:p w14:paraId="22F6C4E3" w14:textId="285E24A3" w:rsidR="00CC07A2" w:rsidRDefault="00CC07A2" w:rsidP="00722859">
            <w:pPr>
              <w:pStyle w:val="Tablebody"/>
              <w:spacing w:before="0" w:after="0"/>
              <w:cnfStyle w:val="100000000000" w:firstRow="1" w:lastRow="0" w:firstColumn="0" w:lastColumn="0" w:oddVBand="0" w:evenVBand="0" w:oddHBand="0" w:evenHBand="0" w:firstRowFirstColumn="0" w:firstRowLastColumn="0" w:lastRowFirstColumn="0" w:lastRowLastColumn="0"/>
            </w:pPr>
            <w:r>
              <w:t>Variance</w:t>
            </w:r>
          </w:p>
        </w:tc>
        <w:tc>
          <w:tcPr>
            <w:tcW w:w="851" w:type="dxa"/>
            <w:vAlign w:val="bottom"/>
          </w:tcPr>
          <w:p w14:paraId="6FEC04BD" w14:textId="0BF3BAD4" w:rsidR="00CC07A2" w:rsidRDefault="00CC07A2" w:rsidP="00722859">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Notes</w:t>
            </w:r>
          </w:p>
        </w:tc>
      </w:tr>
      <w:tr w:rsidR="00722859" w14:paraId="6E053201" w14:textId="77777777" w:rsidTr="00722859">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361BA3FB" w14:textId="4A111DDE" w:rsidR="00722859" w:rsidRPr="00722859" w:rsidRDefault="00722859" w:rsidP="00722859">
            <w:pPr>
              <w:pStyle w:val="Tablebody"/>
              <w:spacing w:before="0" w:after="0"/>
              <w:rPr>
                <w:b/>
                <w:bCs/>
              </w:rPr>
            </w:pPr>
            <w:r w:rsidRPr="00722859">
              <w:rPr>
                <w:rStyle w:val="medium"/>
                <w:b/>
                <w:bCs/>
              </w:rPr>
              <w:t>Income from transactions</w:t>
            </w:r>
          </w:p>
        </w:tc>
        <w:tc>
          <w:tcPr>
            <w:tcW w:w="993" w:type="dxa"/>
          </w:tcPr>
          <w:p w14:paraId="7ABAC67A" w14:textId="0DB3B7AD"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992" w:type="dxa"/>
          </w:tcPr>
          <w:p w14:paraId="6A5D315A" w14:textId="429A1C26"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992" w:type="dxa"/>
          </w:tcPr>
          <w:p w14:paraId="143B2D6E" w14:textId="2D36AF67"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851" w:type="dxa"/>
          </w:tcPr>
          <w:p w14:paraId="3D4A7F5F" w14:textId="25F3D4D7"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722859" w14:paraId="58107553" w14:textId="77777777" w:rsidTr="00722859">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585C500A" w14:textId="25EC4385" w:rsidR="00722859" w:rsidRPr="007070E9" w:rsidRDefault="00722859" w:rsidP="00722859">
            <w:pPr>
              <w:pStyle w:val="Tablebody"/>
              <w:spacing w:before="0" w:after="0"/>
            </w:pPr>
            <w:r>
              <w:t>Output appropriations</w:t>
            </w:r>
          </w:p>
        </w:tc>
        <w:tc>
          <w:tcPr>
            <w:tcW w:w="993" w:type="dxa"/>
          </w:tcPr>
          <w:p w14:paraId="4B0CF67D" w14:textId="0316650E"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8,330 </w:t>
            </w:r>
          </w:p>
        </w:tc>
        <w:tc>
          <w:tcPr>
            <w:tcW w:w="992" w:type="dxa"/>
          </w:tcPr>
          <w:p w14:paraId="4B58E503" w14:textId="70DCDB66"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7,734 </w:t>
            </w:r>
          </w:p>
        </w:tc>
        <w:tc>
          <w:tcPr>
            <w:tcW w:w="992" w:type="dxa"/>
          </w:tcPr>
          <w:p w14:paraId="2C56887F" w14:textId="36B73862"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596 </w:t>
            </w:r>
          </w:p>
        </w:tc>
        <w:tc>
          <w:tcPr>
            <w:tcW w:w="851" w:type="dxa"/>
          </w:tcPr>
          <w:p w14:paraId="0EBF32E7" w14:textId="0B5CEC99"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(ii)</w:t>
            </w:r>
          </w:p>
        </w:tc>
      </w:tr>
      <w:tr w:rsidR="00722859" w14:paraId="48E8C0EB" w14:textId="77777777" w:rsidTr="00722859">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0A71CDD8" w14:textId="5D0EE37D" w:rsidR="00722859" w:rsidRDefault="00722859" w:rsidP="00722859">
            <w:pPr>
              <w:pStyle w:val="Tablebody"/>
              <w:spacing w:before="0" w:after="0"/>
              <w:rPr>
                <w:rStyle w:val="italic"/>
              </w:rPr>
            </w:pPr>
            <w:r>
              <w:t>Special appropriations</w:t>
            </w:r>
          </w:p>
        </w:tc>
        <w:tc>
          <w:tcPr>
            <w:tcW w:w="993" w:type="dxa"/>
          </w:tcPr>
          <w:p w14:paraId="54002C26" w14:textId="120B9861"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3 </w:t>
            </w:r>
          </w:p>
        </w:tc>
        <w:tc>
          <w:tcPr>
            <w:tcW w:w="992" w:type="dxa"/>
          </w:tcPr>
          <w:p w14:paraId="25AA8A45" w14:textId="248BDC85"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3 </w:t>
            </w:r>
          </w:p>
        </w:tc>
        <w:tc>
          <w:tcPr>
            <w:tcW w:w="992" w:type="dxa"/>
          </w:tcPr>
          <w:p w14:paraId="1A873217" w14:textId="6957A62D"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0 </w:t>
            </w:r>
          </w:p>
        </w:tc>
        <w:tc>
          <w:tcPr>
            <w:tcW w:w="851" w:type="dxa"/>
          </w:tcPr>
          <w:p w14:paraId="4F995899" w14:textId="628F097A"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722859" w14:paraId="42D3FF2C" w14:textId="77777777" w:rsidTr="00722859">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2F9AB3AD" w14:textId="246B7433" w:rsidR="00722859" w:rsidRDefault="00722859" w:rsidP="00722859">
            <w:pPr>
              <w:pStyle w:val="Tablebody"/>
              <w:spacing w:before="0" w:after="0"/>
            </w:pPr>
            <w:r>
              <w:t>Interest</w:t>
            </w:r>
          </w:p>
        </w:tc>
        <w:tc>
          <w:tcPr>
            <w:tcW w:w="993" w:type="dxa"/>
          </w:tcPr>
          <w:p w14:paraId="5CEBCD3C" w14:textId="49558B10"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37 </w:t>
            </w:r>
          </w:p>
        </w:tc>
        <w:tc>
          <w:tcPr>
            <w:tcW w:w="992" w:type="dxa"/>
          </w:tcPr>
          <w:p w14:paraId="5D2D6B62" w14:textId="71C4CA0A"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56 </w:t>
            </w:r>
          </w:p>
        </w:tc>
        <w:tc>
          <w:tcPr>
            <w:tcW w:w="992" w:type="dxa"/>
          </w:tcPr>
          <w:p w14:paraId="327D80B8" w14:textId="2587CAAF"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(19) </w:t>
            </w:r>
          </w:p>
        </w:tc>
        <w:tc>
          <w:tcPr>
            <w:tcW w:w="851" w:type="dxa"/>
          </w:tcPr>
          <w:p w14:paraId="13BFDED3" w14:textId="77777777"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722859" w14:paraId="5ED7B445" w14:textId="77777777" w:rsidTr="00722859">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52E4A1FD" w14:textId="65776886" w:rsidR="00722859" w:rsidRDefault="00722859" w:rsidP="00722859">
            <w:pPr>
              <w:pStyle w:val="Tablebody"/>
              <w:spacing w:before="0" w:after="0"/>
            </w:pPr>
            <w:r>
              <w:t>Sale of goods and services</w:t>
            </w:r>
          </w:p>
        </w:tc>
        <w:tc>
          <w:tcPr>
            <w:tcW w:w="993" w:type="dxa"/>
          </w:tcPr>
          <w:p w14:paraId="282735E4" w14:textId="30F1CB6D"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28 </w:t>
            </w:r>
          </w:p>
        </w:tc>
        <w:tc>
          <w:tcPr>
            <w:tcW w:w="992" w:type="dxa"/>
          </w:tcPr>
          <w:p w14:paraId="034B212E" w14:textId="4715D9E8"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18 </w:t>
            </w:r>
          </w:p>
        </w:tc>
        <w:tc>
          <w:tcPr>
            <w:tcW w:w="992" w:type="dxa"/>
          </w:tcPr>
          <w:p w14:paraId="7444A1C6" w14:textId="2C5573CC"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10 </w:t>
            </w:r>
          </w:p>
        </w:tc>
        <w:tc>
          <w:tcPr>
            <w:tcW w:w="851" w:type="dxa"/>
          </w:tcPr>
          <w:p w14:paraId="07FF0E64" w14:textId="77777777"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722859" w14:paraId="4E5293D2" w14:textId="77777777" w:rsidTr="00722859">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2AADF518" w14:textId="65481CC5" w:rsidR="00722859" w:rsidRDefault="00722859" w:rsidP="00722859">
            <w:pPr>
              <w:pStyle w:val="Tablebody"/>
              <w:spacing w:before="0" w:after="0"/>
            </w:pPr>
            <w:r>
              <w:t>Grants</w:t>
            </w:r>
          </w:p>
        </w:tc>
        <w:tc>
          <w:tcPr>
            <w:tcW w:w="993" w:type="dxa"/>
          </w:tcPr>
          <w:p w14:paraId="6EA05330" w14:textId="1A848C3B"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95 </w:t>
            </w:r>
          </w:p>
        </w:tc>
        <w:tc>
          <w:tcPr>
            <w:tcW w:w="992" w:type="dxa"/>
          </w:tcPr>
          <w:p w14:paraId="17A43E7E" w14:textId="6A048507"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106 </w:t>
            </w:r>
          </w:p>
        </w:tc>
        <w:tc>
          <w:tcPr>
            <w:tcW w:w="992" w:type="dxa"/>
          </w:tcPr>
          <w:p w14:paraId="12FE2A8A" w14:textId="4A705654"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(11) </w:t>
            </w:r>
          </w:p>
        </w:tc>
        <w:tc>
          <w:tcPr>
            <w:tcW w:w="851" w:type="dxa"/>
          </w:tcPr>
          <w:p w14:paraId="3BB29D8A" w14:textId="77777777"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722859" w14:paraId="0753B7CE" w14:textId="77777777" w:rsidTr="00722859">
        <w:trPr>
          <w:cantSplit/>
        </w:trPr>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007CB8"/>
            </w:tcBorders>
            <w:tcMar>
              <w:top w:w="40" w:type="dxa"/>
              <w:bottom w:w="57" w:type="dxa"/>
            </w:tcMar>
          </w:tcPr>
          <w:p w14:paraId="243DE152" w14:textId="448A37AA" w:rsidR="00722859" w:rsidRDefault="00722859" w:rsidP="00722859">
            <w:pPr>
              <w:pStyle w:val="Tablebody"/>
              <w:spacing w:before="0" w:after="0"/>
              <w:rPr>
                <w:rStyle w:val="italic"/>
              </w:rPr>
            </w:pPr>
            <w:r>
              <w:t>Other income</w:t>
            </w:r>
          </w:p>
        </w:tc>
        <w:tc>
          <w:tcPr>
            <w:tcW w:w="993" w:type="dxa"/>
            <w:tcBorders>
              <w:bottom w:val="single" w:sz="4" w:space="0" w:color="007CB8"/>
            </w:tcBorders>
          </w:tcPr>
          <w:p w14:paraId="303F9CC4" w14:textId="0AF5671B"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57 </w:t>
            </w:r>
          </w:p>
        </w:tc>
        <w:tc>
          <w:tcPr>
            <w:tcW w:w="992" w:type="dxa"/>
            <w:tcBorders>
              <w:bottom w:val="single" w:sz="4" w:space="0" w:color="007CB8"/>
            </w:tcBorders>
          </w:tcPr>
          <w:p w14:paraId="136DDD41" w14:textId="0C2C109C"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33 </w:t>
            </w:r>
          </w:p>
        </w:tc>
        <w:tc>
          <w:tcPr>
            <w:tcW w:w="992" w:type="dxa"/>
            <w:tcBorders>
              <w:bottom w:val="single" w:sz="4" w:space="0" w:color="007CB8"/>
            </w:tcBorders>
          </w:tcPr>
          <w:p w14:paraId="78CDB61D" w14:textId="5A49038F"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24 </w:t>
            </w:r>
          </w:p>
        </w:tc>
        <w:tc>
          <w:tcPr>
            <w:tcW w:w="851" w:type="dxa"/>
            <w:tcBorders>
              <w:bottom w:val="single" w:sz="4" w:space="0" w:color="007CB8"/>
            </w:tcBorders>
          </w:tcPr>
          <w:p w14:paraId="06D07CE3" w14:textId="3E1A6FDF"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722859" w:rsidRPr="00722859" w14:paraId="5EDB31A2" w14:textId="77777777" w:rsidTr="00722859">
        <w:trPr>
          <w:cantSplit/>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bottom w:val="single" w:sz="4" w:space="0" w:color="007CB8"/>
            </w:tcBorders>
            <w:tcMar>
              <w:top w:w="40" w:type="dxa"/>
              <w:bottom w:w="57" w:type="dxa"/>
            </w:tcMar>
          </w:tcPr>
          <w:p w14:paraId="31BF1B2D" w14:textId="71F06A8B" w:rsidR="00722859" w:rsidRPr="00722859" w:rsidRDefault="00722859" w:rsidP="00722859">
            <w:pPr>
              <w:pStyle w:val="Tablebody"/>
              <w:spacing w:before="0" w:after="0"/>
              <w:rPr>
                <w:b/>
                <w:bCs/>
              </w:rPr>
            </w:pPr>
            <w:r w:rsidRPr="00722859">
              <w:rPr>
                <w:rStyle w:val="medium"/>
                <w:b/>
                <w:bCs/>
              </w:rPr>
              <w:t>Total income from transactions</w:t>
            </w:r>
          </w:p>
        </w:tc>
        <w:tc>
          <w:tcPr>
            <w:tcW w:w="993" w:type="dxa"/>
            <w:tcBorders>
              <w:top w:val="single" w:sz="4" w:space="0" w:color="007CB8"/>
              <w:bottom w:val="single" w:sz="4" w:space="0" w:color="007CB8"/>
            </w:tcBorders>
          </w:tcPr>
          <w:p w14:paraId="213C9676" w14:textId="057EC7BF"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8,550 </w:t>
            </w:r>
          </w:p>
        </w:tc>
        <w:tc>
          <w:tcPr>
            <w:tcW w:w="992" w:type="dxa"/>
            <w:tcBorders>
              <w:top w:val="single" w:sz="4" w:space="0" w:color="007CB8"/>
              <w:bottom w:val="single" w:sz="4" w:space="0" w:color="007CB8"/>
            </w:tcBorders>
          </w:tcPr>
          <w:p w14:paraId="2C64F3AD" w14:textId="7ED78D2F"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7,950 </w:t>
            </w:r>
          </w:p>
        </w:tc>
        <w:tc>
          <w:tcPr>
            <w:tcW w:w="992" w:type="dxa"/>
            <w:tcBorders>
              <w:top w:val="single" w:sz="4" w:space="0" w:color="007CB8"/>
              <w:bottom w:val="single" w:sz="4" w:space="0" w:color="007CB8"/>
            </w:tcBorders>
          </w:tcPr>
          <w:p w14:paraId="37E50046" w14:textId="59945B50"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600 </w:t>
            </w:r>
          </w:p>
        </w:tc>
        <w:tc>
          <w:tcPr>
            <w:tcW w:w="851" w:type="dxa"/>
            <w:tcBorders>
              <w:top w:val="single" w:sz="4" w:space="0" w:color="007CB8"/>
              <w:bottom w:val="single" w:sz="4" w:space="0" w:color="007CB8"/>
            </w:tcBorders>
          </w:tcPr>
          <w:p w14:paraId="674861C2" w14:textId="2B7FF377" w:rsidR="00722859" w:rsidRP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722859" w:rsidRPr="00722859" w14:paraId="70F68A83" w14:textId="77777777" w:rsidTr="00722859">
        <w:trPr>
          <w:cantSplit/>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tcBorders>
            <w:tcMar>
              <w:top w:w="40" w:type="dxa"/>
              <w:bottom w:w="57" w:type="dxa"/>
            </w:tcMar>
          </w:tcPr>
          <w:p w14:paraId="1A0BEBBF" w14:textId="6C1D7874" w:rsidR="00722859" w:rsidRPr="00722859" w:rsidRDefault="00722859" w:rsidP="00722859">
            <w:pPr>
              <w:pStyle w:val="Tablebody"/>
              <w:spacing w:before="0" w:after="0"/>
              <w:rPr>
                <w:b/>
                <w:bCs/>
              </w:rPr>
            </w:pPr>
            <w:r w:rsidRPr="00722859">
              <w:rPr>
                <w:rStyle w:val="medium"/>
                <w:b/>
                <w:bCs/>
              </w:rPr>
              <w:t>Expenses from transactions</w:t>
            </w:r>
          </w:p>
        </w:tc>
        <w:tc>
          <w:tcPr>
            <w:tcW w:w="993" w:type="dxa"/>
            <w:tcBorders>
              <w:top w:val="single" w:sz="4" w:space="0" w:color="007CB8"/>
            </w:tcBorders>
          </w:tcPr>
          <w:p w14:paraId="309618B1" w14:textId="41A2E5D0"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4" w:space="0" w:color="007CB8"/>
            </w:tcBorders>
          </w:tcPr>
          <w:p w14:paraId="093E02CA" w14:textId="21573727"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4" w:space="0" w:color="007CB8"/>
            </w:tcBorders>
          </w:tcPr>
          <w:p w14:paraId="2AFDB39C" w14:textId="29EB9DCC"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851" w:type="dxa"/>
            <w:tcBorders>
              <w:top w:val="single" w:sz="4" w:space="0" w:color="007CB8"/>
            </w:tcBorders>
          </w:tcPr>
          <w:p w14:paraId="61E0324C" w14:textId="4F1171A7" w:rsidR="00722859" w:rsidRP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722859" w14:paraId="1CA06D13" w14:textId="77777777" w:rsidTr="00722859">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3D2CBBED" w14:textId="5A13937A" w:rsidR="00722859" w:rsidRDefault="00722859" w:rsidP="00722859">
            <w:pPr>
              <w:pStyle w:val="Tablebody"/>
              <w:spacing w:before="0" w:after="0"/>
            </w:pPr>
            <w:r>
              <w:t>Employee benefits</w:t>
            </w:r>
          </w:p>
        </w:tc>
        <w:tc>
          <w:tcPr>
            <w:tcW w:w="993" w:type="dxa"/>
          </w:tcPr>
          <w:p w14:paraId="3B20777C" w14:textId="6FE069B8"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4,080 </w:t>
            </w:r>
          </w:p>
        </w:tc>
        <w:tc>
          <w:tcPr>
            <w:tcW w:w="992" w:type="dxa"/>
          </w:tcPr>
          <w:p w14:paraId="67949534" w14:textId="55872D75"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3,752 </w:t>
            </w:r>
          </w:p>
        </w:tc>
        <w:tc>
          <w:tcPr>
            <w:tcW w:w="992" w:type="dxa"/>
          </w:tcPr>
          <w:p w14:paraId="4A2CDED5" w14:textId="7EE286F0"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328 </w:t>
            </w:r>
          </w:p>
        </w:tc>
        <w:tc>
          <w:tcPr>
            <w:tcW w:w="851" w:type="dxa"/>
          </w:tcPr>
          <w:p w14:paraId="366D5D48" w14:textId="16F42387"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(iii)</w:t>
            </w:r>
          </w:p>
        </w:tc>
      </w:tr>
      <w:tr w:rsidR="00722859" w14:paraId="15224466" w14:textId="77777777" w:rsidTr="00722859">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6A1F066E" w14:textId="2F03C238" w:rsidR="00722859" w:rsidRDefault="00722859" w:rsidP="00722859">
            <w:pPr>
              <w:pStyle w:val="Tablebody"/>
              <w:spacing w:before="0" w:after="0"/>
            </w:pPr>
            <w:r>
              <w:t>Depreciation</w:t>
            </w:r>
          </w:p>
        </w:tc>
        <w:tc>
          <w:tcPr>
            <w:tcW w:w="993" w:type="dxa"/>
          </w:tcPr>
          <w:p w14:paraId="434693E9" w14:textId="3E3E9F75"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391 </w:t>
            </w:r>
          </w:p>
        </w:tc>
        <w:tc>
          <w:tcPr>
            <w:tcW w:w="992" w:type="dxa"/>
          </w:tcPr>
          <w:p w14:paraId="05A52558" w14:textId="03781F6D"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465 </w:t>
            </w:r>
          </w:p>
        </w:tc>
        <w:tc>
          <w:tcPr>
            <w:tcW w:w="992" w:type="dxa"/>
          </w:tcPr>
          <w:p w14:paraId="2B965053" w14:textId="325A5CDC"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(74) </w:t>
            </w:r>
          </w:p>
        </w:tc>
        <w:tc>
          <w:tcPr>
            <w:tcW w:w="851" w:type="dxa"/>
          </w:tcPr>
          <w:p w14:paraId="40945233" w14:textId="77777777"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722859" w14:paraId="1C82B13E" w14:textId="77777777" w:rsidTr="00722859">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5EA6B6AC" w14:textId="4FA9299B" w:rsidR="00722859" w:rsidRDefault="00722859" w:rsidP="00722859">
            <w:pPr>
              <w:pStyle w:val="Tablebody"/>
              <w:spacing w:before="0" w:after="0"/>
            </w:pPr>
            <w:r>
              <w:t>Interest expense</w:t>
            </w:r>
          </w:p>
        </w:tc>
        <w:tc>
          <w:tcPr>
            <w:tcW w:w="993" w:type="dxa"/>
          </w:tcPr>
          <w:p w14:paraId="3CBAD879" w14:textId="27ADF64D"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82 </w:t>
            </w:r>
          </w:p>
        </w:tc>
        <w:tc>
          <w:tcPr>
            <w:tcW w:w="992" w:type="dxa"/>
          </w:tcPr>
          <w:p w14:paraId="670F7AB0" w14:textId="57CEBD64"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183 </w:t>
            </w:r>
          </w:p>
        </w:tc>
        <w:tc>
          <w:tcPr>
            <w:tcW w:w="992" w:type="dxa"/>
          </w:tcPr>
          <w:p w14:paraId="57E29EE2" w14:textId="314481DE"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(101) </w:t>
            </w:r>
          </w:p>
        </w:tc>
        <w:tc>
          <w:tcPr>
            <w:tcW w:w="851" w:type="dxa"/>
          </w:tcPr>
          <w:p w14:paraId="2BF621FD" w14:textId="2C36E1A4"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(iv)</w:t>
            </w:r>
          </w:p>
        </w:tc>
      </w:tr>
      <w:tr w:rsidR="00722859" w14:paraId="4F2C7B06" w14:textId="77777777" w:rsidTr="00722859">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5CD65231" w14:textId="507B08B3" w:rsidR="00722859" w:rsidRDefault="00722859" w:rsidP="00722859">
            <w:pPr>
              <w:pStyle w:val="Tablebody"/>
              <w:spacing w:before="0" w:after="0"/>
            </w:pPr>
            <w:r>
              <w:t>Grants and other transfers</w:t>
            </w:r>
          </w:p>
        </w:tc>
        <w:tc>
          <w:tcPr>
            <w:tcW w:w="993" w:type="dxa"/>
          </w:tcPr>
          <w:p w14:paraId="251C0442" w14:textId="1B0996BE"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1,742 </w:t>
            </w:r>
          </w:p>
        </w:tc>
        <w:tc>
          <w:tcPr>
            <w:tcW w:w="992" w:type="dxa"/>
          </w:tcPr>
          <w:p w14:paraId="3EDC2561" w14:textId="59E8B716"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1,384 </w:t>
            </w:r>
          </w:p>
        </w:tc>
        <w:tc>
          <w:tcPr>
            <w:tcW w:w="992" w:type="dxa"/>
          </w:tcPr>
          <w:p w14:paraId="1E92C611" w14:textId="4FC4AC72"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358 </w:t>
            </w:r>
          </w:p>
        </w:tc>
        <w:tc>
          <w:tcPr>
            <w:tcW w:w="851" w:type="dxa"/>
          </w:tcPr>
          <w:p w14:paraId="7FC54D1E" w14:textId="47186901"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(v)</w:t>
            </w:r>
          </w:p>
        </w:tc>
      </w:tr>
      <w:tr w:rsidR="00722859" w14:paraId="7DD04F06" w14:textId="77777777" w:rsidTr="00722859">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78786A38" w14:textId="0E81322B" w:rsidR="00722859" w:rsidRDefault="00722859" w:rsidP="00722859">
            <w:pPr>
              <w:pStyle w:val="Tablebody"/>
              <w:spacing w:before="0" w:after="0"/>
            </w:pPr>
            <w:r>
              <w:t>Capital asset charge</w:t>
            </w:r>
          </w:p>
        </w:tc>
        <w:tc>
          <w:tcPr>
            <w:tcW w:w="993" w:type="dxa"/>
          </w:tcPr>
          <w:p w14:paraId="3E8FECC4" w14:textId="0D6E5731"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321 </w:t>
            </w:r>
          </w:p>
        </w:tc>
        <w:tc>
          <w:tcPr>
            <w:tcW w:w="992" w:type="dxa"/>
          </w:tcPr>
          <w:p w14:paraId="327AEFF3" w14:textId="5D13B5C9"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315 </w:t>
            </w:r>
          </w:p>
        </w:tc>
        <w:tc>
          <w:tcPr>
            <w:tcW w:w="992" w:type="dxa"/>
          </w:tcPr>
          <w:p w14:paraId="31540177" w14:textId="5831C8B1"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6 </w:t>
            </w:r>
          </w:p>
        </w:tc>
        <w:tc>
          <w:tcPr>
            <w:tcW w:w="851" w:type="dxa"/>
          </w:tcPr>
          <w:p w14:paraId="7EC8F0F1" w14:textId="77777777"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722859" w14:paraId="1C108263" w14:textId="77777777" w:rsidTr="00722859">
        <w:trPr>
          <w:cantSplit/>
        </w:trPr>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007CB8"/>
            </w:tcBorders>
            <w:tcMar>
              <w:top w:w="40" w:type="dxa"/>
              <w:bottom w:w="57" w:type="dxa"/>
            </w:tcMar>
          </w:tcPr>
          <w:p w14:paraId="3B749496" w14:textId="08ED24FE" w:rsidR="00722859" w:rsidRDefault="00722859" w:rsidP="00722859">
            <w:pPr>
              <w:pStyle w:val="Tablebody"/>
              <w:spacing w:before="0" w:after="0"/>
            </w:pPr>
            <w:r>
              <w:t>Other operating expenses</w:t>
            </w:r>
          </w:p>
        </w:tc>
        <w:tc>
          <w:tcPr>
            <w:tcW w:w="993" w:type="dxa"/>
            <w:tcBorders>
              <w:bottom w:val="single" w:sz="4" w:space="0" w:color="007CB8"/>
            </w:tcBorders>
          </w:tcPr>
          <w:p w14:paraId="02751EA1" w14:textId="0CB0CCF7"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1,925 </w:t>
            </w:r>
          </w:p>
        </w:tc>
        <w:tc>
          <w:tcPr>
            <w:tcW w:w="992" w:type="dxa"/>
            <w:tcBorders>
              <w:bottom w:val="single" w:sz="4" w:space="0" w:color="007CB8"/>
            </w:tcBorders>
          </w:tcPr>
          <w:p w14:paraId="6224BBB0" w14:textId="75B3C50B"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1,857 </w:t>
            </w:r>
          </w:p>
        </w:tc>
        <w:tc>
          <w:tcPr>
            <w:tcW w:w="992" w:type="dxa"/>
            <w:tcBorders>
              <w:bottom w:val="single" w:sz="4" w:space="0" w:color="007CB8"/>
            </w:tcBorders>
          </w:tcPr>
          <w:p w14:paraId="3641276E" w14:textId="0C9B225F"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68 </w:t>
            </w:r>
          </w:p>
        </w:tc>
        <w:tc>
          <w:tcPr>
            <w:tcW w:w="851" w:type="dxa"/>
            <w:tcBorders>
              <w:bottom w:val="single" w:sz="4" w:space="0" w:color="007CB8"/>
            </w:tcBorders>
          </w:tcPr>
          <w:p w14:paraId="7C92854B" w14:textId="77777777"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722859" w:rsidRPr="00722859" w14:paraId="2BAD0E6C" w14:textId="77777777" w:rsidTr="00722859">
        <w:trPr>
          <w:cantSplit/>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bottom w:val="single" w:sz="4" w:space="0" w:color="007CB8"/>
            </w:tcBorders>
            <w:tcMar>
              <w:top w:w="40" w:type="dxa"/>
              <w:bottom w:w="57" w:type="dxa"/>
            </w:tcMar>
          </w:tcPr>
          <w:p w14:paraId="4066D86C" w14:textId="3682553A" w:rsidR="00722859" w:rsidRPr="00722859" w:rsidRDefault="00722859" w:rsidP="00722859">
            <w:pPr>
              <w:pStyle w:val="Tablebody"/>
              <w:spacing w:before="0" w:after="0"/>
              <w:rPr>
                <w:b/>
                <w:bCs/>
              </w:rPr>
            </w:pPr>
            <w:r w:rsidRPr="00722859">
              <w:rPr>
                <w:rStyle w:val="medium"/>
                <w:b/>
                <w:bCs/>
              </w:rPr>
              <w:t>Total expenses from transactions</w:t>
            </w:r>
          </w:p>
        </w:tc>
        <w:tc>
          <w:tcPr>
            <w:tcW w:w="993" w:type="dxa"/>
            <w:tcBorders>
              <w:top w:val="single" w:sz="4" w:space="0" w:color="007CB8"/>
              <w:bottom w:val="single" w:sz="4" w:space="0" w:color="007CB8"/>
            </w:tcBorders>
          </w:tcPr>
          <w:p w14:paraId="44897383" w14:textId="410C6D2F"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8,541 </w:t>
            </w:r>
          </w:p>
        </w:tc>
        <w:tc>
          <w:tcPr>
            <w:tcW w:w="992" w:type="dxa"/>
            <w:tcBorders>
              <w:top w:val="single" w:sz="4" w:space="0" w:color="007CB8"/>
              <w:bottom w:val="single" w:sz="4" w:space="0" w:color="007CB8"/>
            </w:tcBorders>
          </w:tcPr>
          <w:p w14:paraId="68213EFB" w14:textId="14C5791F"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7,957 </w:t>
            </w:r>
          </w:p>
        </w:tc>
        <w:tc>
          <w:tcPr>
            <w:tcW w:w="992" w:type="dxa"/>
            <w:tcBorders>
              <w:top w:val="single" w:sz="4" w:space="0" w:color="007CB8"/>
              <w:bottom w:val="single" w:sz="4" w:space="0" w:color="007CB8"/>
            </w:tcBorders>
          </w:tcPr>
          <w:p w14:paraId="5E7A0D95" w14:textId="76C453F4"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585 </w:t>
            </w:r>
          </w:p>
        </w:tc>
        <w:tc>
          <w:tcPr>
            <w:tcW w:w="851" w:type="dxa"/>
            <w:tcBorders>
              <w:top w:val="single" w:sz="4" w:space="0" w:color="007CB8"/>
              <w:bottom w:val="single" w:sz="4" w:space="0" w:color="007CB8"/>
            </w:tcBorders>
          </w:tcPr>
          <w:p w14:paraId="0B67E446" w14:textId="77777777" w:rsidR="00722859" w:rsidRP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722859" w:rsidRPr="00722859" w14:paraId="7F885684" w14:textId="77777777" w:rsidTr="00722859">
        <w:trPr>
          <w:cantSplit/>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bottom w:val="single" w:sz="12" w:space="0" w:color="007CB8"/>
            </w:tcBorders>
            <w:tcMar>
              <w:top w:w="40" w:type="dxa"/>
              <w:bottom w:w="57" w:type="dxa"/>
            </w:tcMar>
          </w:tcPr>
          <w:p w14:paraId="290F1988" w14:textId="64D5B299" w:rsidR="00722859" w:rsidRPr="00722859" w:rsidRDefault="00722859" w:rsidP="00722859">
            <w:pPr>
              <w:pStyle w:val="Tablebody"/>
              <w:spacing w:before="0" w:after="0"/>
              <w:rPr>
                <w:b/>
                <w:bCs/>
              </w:rPr>
            </w:pPr>
            <w:r w:rsidRPr="00722859">
              <w:rPr>
                <w:rStyle w:val="medium"/>
                <w:b/>
                <w:bCs/>
              </w:rPr>
              <w:t>Net result from transactions (net operating balance)</w:t>
            </w:r>
          </w:p>
        </w:tc>
        <w:tc>
          <w:tcPr>
            <w:tcW w:w="993" w:type="dxa"/>
            <w:tcBorders>
              <w:top w:val="single" w:sz="4" w:space="0" w:color="007CB8"/>
              <w:bottom w:val="single" w:sz="12" w:space="0" w:color="007CB8"/>
            </w:tcBorders>
          </w:tcPr>
          <w:p w14:paraId="43533725" w14:textId="75317444"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9 </w:t>
            </w:r>
          </w:p>
        </w:tc>
        <w:tc>
          <w:tcPr>
            <w:tcW w:w="992" w:type="dxa"/>
            <w:tcBorders>
              <w:top w:val="single" w:sz="4" w:space="0" w:color="007CB8"/>
              <w:bottom w:val="single" w:sz="12" w:space="0" w:color="007CB8"/>
            </w:tcBorders>
          </w:tcPr>
          <w:p w14:paraId="6A775DE1" w14:textId="054648FF"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(7) </w:t>
            </w:r>
          </w:p>
        </w:tc>
        <w:tc>
          <w:tcPr>
            <w:tcW w:w="992" w:type="dxa"/>
            <w:tcBorders>
              <w:top w:val="single" w:sz="4" w:space="0" w:color="007CB8"/>
              <w:bottom w:val="single" w:sz="12" w:space="0" w:color="007CB8"/>
            </w:tcBorders>
          </w:tcPr>
          <w:p w14:paraId="00597FF9" w14:textId="746B0E83"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15 </w:t>
            </w:r>
          </w:p>
        </w:tc>
        <w:tc>
          <w:tcPr>
            <w:tcW w:w="851" w:type="dxa"/>
            <w:tcBorders>
              <w:top w:val="single" w:sz="4" w:space="0" w:color="007CB8"/>
              <w:bottom w:val="single" w:sz="12" w:space="0" w:color="007CB8"/>
            </w:tcBorders>
          </w:tcPr>
          <w:p w14:paraId="048F10E8" w14:textId="77777777" w:rsidR="00722859" w:rsidRP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722859" w14:paraId="1336E856" w14:textId="77777777" w:rsidTr="00722859">
        <w:trPr>
          <w:cantSplit/>
        </w:trPr>
        <w:tc>
          <w:tcPr>
            <w:cnfStyle w:val="001000000000" w:firstRow="0" w:lastRow="0" w:firstColumn="1" w:lastColumn="0" w:oddVBand="0" w:evenVBand="0" w:oddHBand="0" w:evenHBand="0" w:firstRowFirstColumn="0" w:firstRowLastColumn="0" w:lastRowFirstColumn="0" w:lastRowLastColumn="0"/>
            <w:tcW w:w="6237" w:type="dxa"/>
            <w:tcBorders>
              <w:top w:val="single" w:sz="12" w:space="0" w:color="007CB8"/>
            </w:tcBorders>
            <w:tcMar>
              <w:top w:w="40" w:type="dxa"/>
              <w:bottom w:w="57" w:type="dxa"/>
            </w:tcMar>
          </w:tcPr>
          <w:p w14:paraId="2C6C040B" w14:textId="4A18BA6A" w:rsidR="00722859" w:rsidRDefault="00722859" w:rsidP="00722859">
            <w:pPr>
              <w:pStyle w:val="Tablebody"/>
              <w:spacing w:before="0" w:after="0"/>
            </w:pPr>
            <w:r>
              <w:rPr>
                <w:rStyle w:val="medium"/>
              </w:rPr>
              <w:t>Other economic flows included in net result</w:t>
            </w:r>
          </w:p>
        </w:tc>
        <w:tc>
          <w:tcPr>
            <w:tcW w:w="993" w:type="dxa"/>
            <w:tcBorders>
              <w:top w:val="single" w:sz="12" w:space="0" w:color="007CB8"/>
            </w:tcBorders>
          </w:tcPr>
          <w:p w14:paraId="46E3F7E2" w14:textId="77777777"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992" w:type="dxa"/>
            <w:tcBorders>
              <w:top w:val="single" w:sz="12" w:space="0" w:color="007CB8"/>
            </w:tcBorders>
          </w:tcPr>
          <w:p w14:paraId="32A9636E" w14:textId="77777777"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992" w:type="dxa"/>
            <w:tcBorders>
              <w:top w:val="single" w:sz="12" w:space="0" w:color="007CB8"/>
            </w:tcBorders>
          </w:tcPr>
          <w:p w14:paraId="275853FF" w14:textId="77777777"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851" w:type="dxa"/>
            <w:tcBorders>
              <w:top w:val="single" w:sz="12" w:space="0" w:color="007CB8"/>
            </w:tcBorders>
          </w:tcPr>
          <w:p w14:paraId="029B19BC" w14:textId="77777777"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722859" w14:paraId="37A3E61D" w14:textId="77777777" w:rsidTr="00722859">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3C7BF713" w14:textId="31B4540B" w:rsidR="00722859" w:rsidRDefault="00722859" w:rsidP="00722859">
            <w:pPr>
              <w:pStyle w:val="Tablebody"/>
              <w:spacing w:before="0" w:after="0"/>
            </w:pPr>
            <w:r>
              <w:t>Net gain/(loss) on non-financial assets</w:t>
            </w:r>
          </w:p>
        </w:tc>
        <w:tc>
          <w:tcPr>
            <w:tcW w:w="993" w:type="dxa"/>
          </w:tcPr>
          <w:p w14:paraId="7AC2577C" w14:textId="6E08F42C"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15 </w:t>
            </w:r>
          </w:p>
        </w:tc>
        <w:tc>
          <w:tcPr>
            <w:tcW w:w="992" w:type="dxa"/>
          </w:tcPr>
          <w:p w14:paraId="0CA32A1C" w14:textId="688C3571"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11 </w:t>
            </w:r>
          </w:p>
        </w:tc>
        <w:tc>
          <w:tcPr>
            <w:tcW w:w="992" w:type="dxa"/>
          </w:tcPr>
          <w:p w14:paraId="6A932399" w14:textId="65EB1AD2"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4 </w:t>
            </w:r>
          </w:p>
        </w:tc>
        <w:tc>
          <w:tcPr>
            <w:tcW w:w="851" w:type="dxa"/>
          </w:tcPr>
          <w:p w14:paraId="29C9A3F6" w14:textId="77777777"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722859" w14:paraId="5D2B2A9C" w14:textId="77777777" w:rsidTr="00722859">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25BFC6E5" w14:textId="0770E447" w:rsidR="00722859" w:rsidRDefault="00722859" w:rsidP="00722859">
            <w:pPr>
              <w:pStyle w:val="Tablebody"/>
              <w:spacing w:before="0" w:after="0"/>
            </w:pPr>
            <w:r>
              <w:t>Net gain/(loss) on financial instruments and statutory receivables/payables</w:t>
            </w:r>
          </w:p>
        </w:tc>
        <w:tc>
          <w:tcPr>
            <w:tcW w:w="993" w:type="dxa"/>
          </w:tcPr>
          <w:p w14:paraId="493E094C" w14:textId="10F2202F"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(14) </w:t>
            </w:r>
          </w:p>
        </w:tc>
        <w:tc>
          <w:tcPr>
            <w:tcW w:w="992" w:type="dxa"/>
          </w:tcPr>
          <w:p w14:paraId="6BF774BC" w14:textId="33C95AE1"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0 </w:t>
            </w:r>
          </w:p>
        </w:tc>
        <w:tc>
          <w:tcPr>
            <w:tcW w:w="992" w:type="dxa"/>
          </w:tcPr>
          <w:p w14:paraId="0F463F1E" w14:textId="4EB03F3B"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(14) </w:t>
            </w:r>
          </w:p>
        </w:tc>
        <w:tc>
          <w:tcPr>
            <w:tcW w:w="851" w:type="dxa"/>
          </w:tcPr>
          <w:p w14:paraId="14F02E41" w14:textId="77777777"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722859" w14:paraId="515C9AD6" w14:textId="77777777" w:rsidTr="00722859">
        <w:trPr>
          <w:cantSplit/>
        </w:trPr>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007CB8"/>
            </w:tcBorders>
            <w:tcMar>
              <w:top w:w="40" w:type="dxa"/>
              <w:bottom w:w="57" w:type="dxa"/>
            </w:tcMar>
          </w:tcPr>
          <w:p w14:paraId="108ED0C1" w14:textId="5A769DF0" w:rsidR="00722859" w:rsidRDefault="00722859" w:rsidP="00722859">
            <w:pPr>
              <w:pStyle w:val="Tablebody"/>
              <w:spacing w:before="0" w:after="0"/>
            </w:pPr>
            <w:r>
              <w:t>Other gains/(losses) from economic flows</w:t>
            </w:r>
          </w:p>
        </w:tc>
        <w:tc>
          <w:tcPr>
            <w:tcW w:w="993" w:type="dxa"/>
            <w:tcBorders>
              <w:bottom w:val="single" w:sz="4" w:space="0" w:color="007CB8"/>
            </w:tcBorders>
          </w:tcPr>
          <w:p w14:paraId="51EB3AAE" w14:textId="1395E26C"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(16) </w:t>
            </w:r>
          </w:p>
        </w:tc>
        <w:tc>
          <w:tcPr>
            <w:tcW w:w="992" w:type="dxa"/>
            <w:tcBorders>
              <w:bottom w:val="single" w:sz="4" w:space="0" w:color="007CB8"/>
            </w:tcBorders>
          </w:tcPr>
          <w:p w14:paraId="48370964" w14:textId="781C01BA"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0 </w:t>
            </w:r>
          </w:p>
        </w:tc>
        <w:tc>
          <w:tcPr>
            <w:tcW w:w="992" w:type="dxa"/>
            <w:tcBorders>
              <w:bottom w:val="single" w:sz="4" w:space="0" w:color="007CB8"/>
            </w:tcBorders>
          </w:tcPr>
          <w:p w14:paraId="0270158D" w14:textId="657B3B1F"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(16) </w:t>
            </w:r>
          </w:p>
        </w:tc>
        <w:tc>
          <w:tcPr>
            <w:tcW w:w="851" w:type="dxa"/>
            <w:tcBorders>
              <w:bottom w:val="single" w:sz="4" w:space="0" w:color="007CB8"/>
            </w:tcBorders>
          </w:tcPr>
          <w:p w14:paraId="20F77BFF" w14:textId="77777777"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722859" w:rsidRPr="00722859" w14:paraId="63D60BE8" w14:textId="77777777" w:rsidTr="00722859">
        <w:trPr>
          <w:cantSplit/>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bottom w:val="single" w:sz="4" w:space="0" w:color="007CB8"/>
            </w:tcBorders>
            <w:tcMar>
              <w:top w:w="40" w:type="dxa"/>
              <w:bottom w:w="57" w:type="dxa"/>
            </w:tcMar>
          </w:tcPr>
          <w:p w14:paraId="68ACF33C" w14:textId="43980C86" w:rsidR="00722859" w:rsidRPr="00722859" w:rsidRDefault="00722859" w:rsidP="00722859">
            <w:pPr>
              <w:pStyle w:val="Tablebody"/>
              <w:spacing w:before="0" w:after="0"/>
              <w:rPr>
                <w:b/>
                <w:bCs/>
              </w:rPr>
            </w:pPr>
            <w:r w:rsidRPr="00722859">
              <w:rPr>
                <w:rStyle w:val="medium"/>
                <w:b/>
                <w:bCs/>
              </w:rPr>
              <w:t>Total other economic flows included in net result</w:t>
            </w:r>
          </w:p>
        </w:tc>
        <w:tc>
          <w:tcPr>
            <w:tcW w:w="993" w:type="dxa"/>
            <w:tcBorders>
              <w:top w:val="single" w:sz="4" w:space="0" w:color="007CB8"/>
              <w:bottom w:val="single" w:sz="4" w:space="0" w:color="007CB8"/>
            </w:tcBorders>
          </w:tcPr>
          <w:p w14:paraId="4DFC296D" w14:textId="3B25389D"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(15) </w:t>
            </w:r>
          </w:p>
        </w:tc>
        <w:tc>
          <w:tcPr>
            <w:tcW w:w="992" w:type="dxa"/>
            <w:tcBorders>
              <w:top w:val="single" w:sz="4" w:space="0" w:color="007CB8"/>
              <w:bottom w:val="single" w:sz="4" w:space="0" w:color="007CB8"/>
            </w:tcBorders>
          </w:tcPr>
          <w:p w14:paraId="5DCE1243" w14:textId="1DF9A0E6"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11 </w:t>
            </w:r>
          </w:p>
        </w:tc>
        <w:tc>
          <w:tcPr>
            <w:tcW w:w="992" w:type="dxa"/>
            <w:tcBorders>
              <w:top w:val="single" w:sz="4" w:space="0" w:color="007CB8"/>
              <w:bottom w:val="single" w:sz="4" w:space="0" w:color="007CB8"/>
            </w:tcBorders>
          </w:tcPr>
          <w:p w14:paraId="459F821C" w14:textId="0C9E646F"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(26) </w:t>
            </w:r>
          </w:p>
        </w:tc>
        <w:tc>
          <w:tcPr>
            <w:tcW w:w="851" w:type="dxa"/>
            <w:tcBorders>
              <w:top w:val="single" w:sz="4" w:space="0" w:color="007CB8"/>
              <w:bottom w:val="single" w:sz="4" w:space="0" w:color="007CB8"/>
            </w:tcBorders>
          </w:tcPr>
          <w:p w14:paraId="134F49FC" w14:textId="77777777" w:rsidR="00722859" w:rsidRP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722859" w:rsidRPr="00722859" w14:paraId="6CCAA593" w14:textId="77777777" w:rsidTr="00722859">
        <w:trPr>
          <w:cantSplit/>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bottom w:val="single" w:sz="12" w:space="0" w:color="007CB8"/>
            </w:tcBorders>
            <w:tcMar>
              <w:top w:w="40" w:type="dxa"/>
              <w:bottom w:w="57" w:type="dxa"/>
            </w:tcMar>
          </w:tcPr>
          <w:p w14:paraId="2593A870" w14:textId="337FB7BD" w:rsidR="00722859" w:rsidRPr="00722859" w:rsidRDefault="00722859" w:rsidP="00722859">
            <w:pPr>
              <w:pStyle w:val="Tablebody"/>
              <w:spacing w:before="0" w:after="0"/>
              <w:rPr>
                <w:b/>
                <w:bCs/>
              </w:rPr>
            </w:pPr>
            <w:r w:rsidRPr="00722859">
              <w:rPr>
                <w:rStyle w:val="medium"/>
                <w:b/>
                <w:bCs/>
              </w:rPr>
              <w:t>Net result</w:t>
            </w:r>
          </w:p>
        </w:tc>
        <w:tc>
          <w:tcPr>
            <w:tcW w:w="993" w:type="dxa"/>
            <w:tcBorders>
              <w:top w:val="single" w:sz="4" w:space="0" w:color="007CB8"/>
              <w:bottom w:val="single" w:sz="12" w:space="0" w:color="007CB8"/>
            </w:tcBorders>
          </w:tcPr>
          <w:p w14:paraId="2CB18C68" w14:textId="45B89717"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(6) </w:t>
            </w:r>
          </w:p>
        </w:tc>
        <w:tc>
          <w:tcPr>
            <w:tcW w:w="992" w:type="dxa"/>
            <w:tcBorders>
              <w:top w:val="single" w:sz="4" w:space="0" w:color="007CB8"/>
              <w:bottom w:val="single" w:sz="12" w:space="0" w:color="007CB8"/>
            </w:tcBorders>
          </w:tcPr>
          <w:p w14:paraId="326442B4" w14:textId="5589277E"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3 </w:t>
            </w:r>
          </w:p>
        </w:tc>
        <w:tc>
          <w:tcPr>
            <w:tcW w:w="992" w:type="dxa"/>
            <w:tcBorders>
              <w:top w:val="single" w:sz="4" w:space="0" w:color="007CB8"/>
              <w:bottom w:val="single" w:sz="12" w:space="0" w:color="007CB8"/>
            </w:tcBorders>
          </w:tcPr>
          <w:p w14:paraId="4B5FD3D3" w14:textId="09BCFA52"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(11) </w:t>
            </w:r>
          </w:p>
        </w:tc>
        <w:tc>
          <w:tcPr>
            <w:tcW w:w="851" w:type="dxa"/>
            <w:tcBorders>
              <w:top w:val="single" w:sz="4" w:space="0" w:color="007CB8"/>
              <w:bottom w:val="single" w:sz="12" w:space="0" w:color="007CB8"/>
            </w:tcBorders>
          </w:tcPr>
          <w:p w14:paraId="364E16BA" w14:textId="77777777" w:rsidR="00722859" w:rsidRP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722859" w:rsidRPr="00722859" w14:paraId="08E69CBE" w14:textId="77777777" w:rsidTr="00722859">
        <w:trPr>
          <w:cantSplit/>
        </w:trPr>
        <w:tc>
          <w:tcPr>
            <w:cnfStyle w:val="001000000000" w:firstRow="0" w:lastRow="0" w:firstColumn="1" w:lastColumn="0" w:oddVBand="0" w:evenVBand="0" w:oddHBand="0" w:evenHBand="0" w:firstRowFirstColumn="0" w:firstRowLastColumn="0" w:lastRowFirstColumn="0" w:lastRowLastColumn="0"/>
            <w:tcW w:w="6237" w:type="dxa"/>
            <w:tcBorders>
              <w:top w:val="single" w:sz="12" w:space="0" w:color="007CB8"/>
            </w:tcBorders>
            <w:tcMar>
              <w:top w:w="40" w:type="dxa"/>
              <w:bottom w:w="57" w:type="dxa"/>
            </w:tcMar>
          </w:tcPr>
          <w:p w14:paraId="353EE799" w14:textId="31DBE4B2" w:rsidR="00722859" w:rsidRPr="00722859" w:rsidRDefault="00722859" w:rsidP="00722859">
            <w:pPr>
              <w:pStyle w:val="Tablebody"/>
              <w:spacing w:before="0" w:after="0"/>
              <w:rPr>
                <w:b/>
                <w:bCs/>
              </w:rPr>
            </w:pPr>
            <w:r w:rsidRPr="00722859">
              <w:rPr>
                <w:rStyle w:val="medium"/>
                <w:b/>
                <w:bCs/>
              </w:rPr>
              <w:t>Other economic flows – other comprehensive income</w:t>
            </w:r>
          </w:p>
        </w:tc>
        <w:tc>
          <w:tcPr>
            <w:tcW w:w="993" w:type="dxa"/>
            <w:tcBorders>
              <w:top w:val="single" w:sz="12" w:space="0" w:color="007CB8"/>
            </w:tcBorders>
          </w:tcPr>
          <w:p w14:paraId="4947A156" w14:textId="77777777"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12" w:space="0" w:color="007CB8"/>
            </w:tcBorders>
          </w:tcPr>
          <w:p w14:paraId="5C054864" w14:textId="77777777"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12" w:space="0" w:color="007CB8"/>
            </w:tcBorders>
          </w:tcPr>
          <w:p w14:paraId="51B71099" w14:textId="77777777"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851" w:type="dxa"/>
            <w:tcBorders>
              <w:top w:val="single" w:sz="12" w:space="0" w:color="007CB8"/>
            </w:tcBorders>
          </w:tcPr>
          <w:p w14:paraId="7704A97A" w14:textId="77777777" w:rsidR="00722859" w:rsidRP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722859" w14:paraId="7C32FAB6" w14:textId="77777777" w:rsidTr="00722859">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1217DC66" w14:textId="5BE15063" w:rsidR="00722859" w:rsidRDefault="00722859" w:rsidP="00722859">
            <w:pPr>
              <w:pStyle w:val="Tablebody"/>
              <w:spacing w:before="0" w:after="0"/>
            </w:pPr>
            <w:r>
              <w:t>Changes in non-financial assets revaluation surplus</w:t>
            </w:r>
          </w:p>
        </w:tc>
        <w:tc>
          <w:tcPr>
            <w:tcW w:w="993" w:type="dxa"/>
          </w:tcPr>
          <w:p w14:paraId="386EF173" w14:textId="6DD5C9FE"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307 </w:t>
            </w:r>
          </w:p>
        </w:tc>
        <w:tc>
          <w:tcPr>
            <w:tcW w:w="992" w:type="dxa"/>
          </w:tcPr>
          <w:p w14:paraId="13318BB1" w14:textId="3DB301EC"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0 </w:t>
            </w:r>
          </w:p>
        </w:tc>
        <w:tc>
          <w:tcPr>
            <w:tcW w:w="992" w:type="dxa"/>
          </w:tcPr>
          <w:p w14:paraId="6EC8C0A4" w14:textId="175D7CE6"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307 </w:t>
            </w:r>
          </w:p>
        </w:tc>
        <w:tc>
          <w:tcPr>
            <w:tcW w:w="851" w:type="dxa"/>
          </w:tcPr>
          <w:p w14:paraId="26934E63" w14:textId="788D45F0"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(vi)</w:t>
            </w:r>
          </w:p>
        </w:tc>
      </w:tr>
      <w:tr w:rsidR="00722859" w14:paraId="52CE913E" w14:textId="77777777" w:rsidTr="00722859">
        <w:trPr>
          <w:cantSplit/>
        </w:trPr>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007CB8"/>
            </w:tcBorders>
            <w:tcMar>
              <w:top w:w="40" w:type="dxa"/>
              <w:bottom w:w="57" w:type="dxa"/>
            </w:tcMar>
          </w:tcPr>
          <w:p w14:paraId="4AC914A6" w14:textId="5EC105D7" w:rsidR="00722859" w:rsidRDefault="00722859" w:rsidP="00722859">
            <w:pPr>
              <w:pStyle w:val="Tablebody"/>
              <w:spacing w:before="0" w:after="0"/>
            </w:pPr>
            <w:r>
              <w:t>Other</w:t>
            </w:r>
          </w:p>
        </w:tc>
        <w:tc>
          <w:tcPr>
            <w:tcW w:w="993" w:type="dxa"/>
            <w:tcBorders>
              <w:bottom w:val="single" w:sz="4" w:space="0" w:color="007CB8"/>
            </w:tcBorders>
          </w:tcPr>
          <w:p w14:paraId="1F29F9F3" w14:textId="2E09FA79"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7 </w:t>
            </w:r>
          </w:p>
        </w:tc>
        <w:tc>
          <w:tcPr>
            <w:tcW w:w="992" w:type="dxa"/>
            <w:tcBorders>
              <w:bottom w:val="single" w:sz="4" w:space="0" w:color="007CB8"/>
            </w:tcBorders>
          </w:tcPr>
          <w:p w14:paraId="2866AA5B" w14:textId="4FDAC6FA"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0 </w:t>
            </w:r>
          </w:p>
        </w:tc>
        <w:tc>
          <w:tcPr>
            <w:tcW w:w="992" w:type="dxa"/>
            <w:tcBorders>
              <w:bottom w:val="single" w:sz="4" w:space="0" w:color="007CB8"/>
            </w:tcBorders>
          </w:tcPr>
          <w:p w14:paraId="05A23F0D" w14:textId="1710488D"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7 </w:t>
            </w:r>
          </w:p>
        </w:tc>
        <w:tc>
          <w:tcPr>
            <w:tcW w:w="851" w:type="dxa"/>
            <w:tcBorders>
              <w:bottom w:val="single" w:sz="4" w:space="0" w:color="007CB8"/>
            </w:tcBorders>
          </w:tcPr>
          <w:p w14:paraId="3C598EF8" w14:textId="77777777"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722859" w:rsidRPr="00722859" w14:paraId="46D90E9D" w14:textId="77777777" w:rsidTr="00722859">
        <w:trPr>
          <w:cantSplit/>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bottom w:val="single" w:sz="4" w:space="0" w:color="007CB8"/>
            </w:tcBorders>
            <w:tcMar>
              <w:top w:w="40" w:type="dxa"/>
              <w:bottom w:w="57" w:type="dxa"/>
            </w:tcMar>
          </w:tcPr>
          <w:p w14:paraId="59A6C67F" w14:textId="66BC19FE" w:rsidR="00722859" w:rsidRPr="00722859" w:rsidRDefault="00722859" w:rsidP="00722859">
            <w:pPr>
              <w:pStyle w:val="Tablebody"/>
              <w:spacing w:before="0" w:after="0"/>
              <w:rPr>
                <w:b/>
                <w:bCs/>
              </w:rPr>
            </w:pPr>
            <w:r w:rsidRPr="00722859">
              <w:rPr>
                <w:rStyle w:val="medium"/>
                <w:b/>
                <w:bCs/>
              </w:rPr>
              <w:t>Total other economic flows – other comprehensive income</w:t>
            </w:r>
          </w:p>
        </w:tc>
        <w:tc>
          <w:tcPr>
            <w:tcW w:w="993" w:type="dxa"/>
            <w:tcBorders>
              <w:top w:val="single" w:sz="4" w:space="0" w:color="007CB8"/>
              <w:bottom w:val="single" w:sz="4" w:space="0" w:color="007CB8"/>
            </w:tcBorders>
          </w:tcPr>
          <w:p w14:paraId="6E19E135" w14:textId="593E1E22"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314 </w:t>
            </w:r>
          </w:p>
        </w:tc>
        <w:tc>
          <w:tcPr>
            <w:tcW w:w="992" w:type="dxa"/>
            <w:tcBorders>
              <w:top w:val="single" w:sz="4" w:space="0" w:color="007CB8"/>
              <w:bottom w:val="single" w:sz="4" w:space="0" w:color="007CB8"/>
            </w:tcBorders>
          </w:tcPr>
          <w:p w14:paraId="71E19DBF" w14:textId="3F16D7AB"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0 </w:t>
            </w:r>
          </w:p>
        </w:tc>
        <w:tc>
          <w:tcPr>
            <w:tcW w:w="992" w:type="dxa"/>
            <w:tcBorders>
              <w:top w:val="single" w:sz="4" w:space="0" w:color="007CB8"/>
              <w:bottom w:val="single" w:sz="4" w:space="0" w:color="007CB8"/>
            </w:tcBorders>
          </w:tcPr>
          <w:p w14:paraId="776D8D03" w14:textId="6A5C8260"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314 </w:t>
            </w:r>
          </w:p>
        </w:tc>
        <w:tc>
          <w:tcPr>
            <w:tcW w:w="851" w:type="dxa"/>
            <w:tcBorders>
              <w:top w:val="single" w:sz="4" w:space="0" w:color="007CB8"/>
              <w:bottom w:val="single" w:sz="4" w:space="0" w:color="007CB8"/>
            </w:tcBorders>
          </w:tcPr>
          <w:p w14:paraId="40C7AA32" w14:textId="77777777" w:rsidR="00722859" w:rsidRP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722859" w:rsidRPr="00722859" w14:paraId="5997CC73" w14:textId="77777777" w:rsidTr="00722859">
        <w:trPr>
          <w:cantSplit/>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bottom w:val="single" w:sz="12" w:space="0" w:color="007CB8"/>
            </w:tcBorders>
            <w:tcMar>
              <w:top w:w="40" w:type="dxa"/>
              <w:bottom w:w="57" w:type="dxa"/>
            </w:tcMar>
          </w:tcPr>
          <w:p w14:paraId="5185242E" w14:textId="4FD28B23" w:rsidR="00722859" w:rsidRPr="00722859" w:rsidRDefault="00722859" w:rsidP="00722859">
            <w:pPr>
              <w:pStyle w:val="Tablebody"/>
              <w:spacing w:before="0" w:after="0"/>
              <w:rPr>
                <w:b/>
                <w:bCs/>
              </w:rPr>
            </w:pPr>
            <w:r w:rsidRPr="00722859">
              <w:rPr>
                <w:rStyle w:val="medium"/>
                <w:b/>
                <w:bCs/>
              </w:rPr>
              <w:t>Comprehensive result</w:t>
            </w:r>
          </w:p>
        </w:tc>
        <w:tc>
          <w:tcPr>
            <w:tcW w:w="993" w:type="dxa"/>
            <w:tcBorders>
              <w:top w:val="single" w:sz="4" w:space="0" w:color="007CB8"/>
              <w:bottom w:val="single" w:sz="12" w:space="0" w:color="007CB8"/>
            </w:tcBorders>
          </w:tcPr>
          <w:p w14:paraId="07EFE4CA" w14:textId="73CB21E4"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308 </w:t>
            </w:r>
          </w:p>
        </w:tc>
        <w:tc>
          <w:tcPr>
            <w:tcW w:w="992" w:type="dxa"/>
            <w:tcBorders>
              <w:top w:val="single" w:sz="4" w:space="0" w:color="007CB8"/>
              <w:bottom w:val="single" w:sz="12" w:space="0" w:color="007CB8"/>
            </w:tcBorders>
          </w:tcPr>
          <w:p w14:paraId="1928BB54" w14:textId="7AE59E3D"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3 </w:t>
            </w:r>
          </w:p>
        </w:tc>
        <w:tc>
          <w:tcPr>
            <w:tcW w:w="992" w:type="dxa"/>
            <w:tcBorders>
              <w:top w:val="single" w:sz="4" w:space="0" w:color="007CB8"/>
              <w:bottom w:val="single" w:sz="12" w:space="0" w:color="007CB8"/>
            </w:tcBorders>
          </w:tcPr>
          <w:p w14:paraId="4AA743DB" w14:textId="20281239"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303 </w:t>
            </w:r>
          </w:p>
        </w:tc>
        <w:tc>
          <w:tcPr>
            <w:tcW w:w="851" w:type="dxa"/>
            <w:tcBorders>
              <w:top w:val="single" w:sz="4" w:space="0" w:color="007CB8"/>
              <w:bottom w:val="single" w:sz="12" w:space="0" w:color="007CB8"/>
            </w:tcBorders>
          </w:tcPr>
          <w:p w14:paraId="0DE30732" w14:textId="3C4FDAFE" w:rsidR="00722859" w:rsidRP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bl>
    <w:p w14:paraId="0671483A" w14:textId="77777777" w:rsidR="00722859" w:rsidRPr="00722859" w:rsidRDefault="00722859" w:rsidP="00D97B0B">
      <w:pPr>
        <w:pStyle w:val="Notes"/>
        <w:spacing w:before="120"/>
      </w:pPr>
      <w:r w:rsidRPr="00722859">
        <w:t>(i)</w:t>
      </w:r>
      <w:r w:rsidRPr="00722859">
        <w:tab/>
        <w:t xml:space="preserve">Figures published in the 2019-20 Victorian Budget, Budget Paper No. 5.  </w:t>
      </w:r>
    </w:p>
    <w:p w14:paraId="42EC9457" w14:textId="64C98943" w:rsidR="00722859" w:rsidRPr="00722859" w:rsidRDefault="00722859" w:rsidP="00722859">
      <w:pPr>
        <w:pStyle w:val="Notes"/>
      </w:pPr>
      <w:r w:rsidRPr="00722859">
        <w:t>(ii)</w:t>
      </w:r>
      <w:r w:rsidRPr="00722859">
        <w:tab/>
        <w:t xml:space="preserve">Output appropriations were higher than the original budget mainly due to funding provided after the 2019-20 Budget for firefighting related activities for the Metropolitan Fire Brigade and Country Fire Authority including the </w:t>
      </w:r>
      <w:proofErr w:type="spellStart"/>
      <w:r w:rsidRPr="00722859">
        <w:t>Fiskville</w:t>
      </w:r>
      <w:proofErr w:type="spellEnd"/>
      <w:r w:rsidRPr="00722859">
        <w:t xml:space="preserve"> and Regional Victoria funding. In addition, funding was provided for resources to support police operations, initiatives in response to the coronavirus (COVID-19) pandemic, and bushfire suppression and recovery activities. </w:t>
      </w:r>
    </w:p>
    <w:p w14:paraId="09039B16" w14:textId="22A3C25B" w:rsidR="00722859" w:rsidRPr="00722859" w:rsidRDefault="00722859" w:rsidP="00722859">
      <w:pPr>
        <w:pStyle w:val="Notes"/>
      </w:pPr>
      <w:r w:rsidRPr="00722859">
        <w:t>(iii)</w:t>
      </w:r>
      <w:r w:rsidRPr="00722859">
        <w:tab/>
        <w:t xml:space="preserve">Employee benefits expenses were higher than the original budget mainly due to increased costs under the Enterprise Bargaining Agreement (EBA), additional </w:t>
      </w:r>
      <w:proofErr w:type="spellStart"/>
      <w:r w:rsidRPr="00722859">
        <w:t>WorkCover</w:t>
      </w:r>
      <w:proofErr w:type="spellEnd"/>
      <w:r w:rsidRPr="00722859">
        <w:t xml:space="preserve"> costs, and additional costs in response to the bushfire season and the coronavirus (COVID-19) pandemic.</w:t>
      </w:r>
    </w:p>
    <w:p w14:paraId="6A61476C" w14:textId="7F63EFED" w:rsidR="00722859" w:rsidRPr="00722859" w:rsidRDefault="00722859" w:rsidP="00722859">
      <w:pPr>
        <w:pStyle w:val="Notes"/>
      </w:pPr>
      <w:r w:rsidRPr="00722859">
        <w:t>(iv)</w:t>
      </w:r>
      <w:r w:rsidRPr="00722859">
        <w:tab/>
        <w:t>Interest expense was lower than the original budget mainly due to changes in the lease schedule for the Victoria Police complex at 311 Spencer Street Melbourne and the transfer of accommodation leases to the Department of Treasury and Finance’s (DTF’s) Shared Services Provider as at 1 November 2019.</w:t>
      </w:r>
    </w:p>
    <w:p w14:paraId="30FDEF6C" w14:textId="37F85341" w:rsidR="00722859" w:rsidRPr="00722859" w:rsidRDefault="00722859" w:rsidP="00722859">
      <w:pPr>
        <w:pStyle w:val="Notes"/>
      </w:pPr>
      <w:r w:rsidRPr="00722859">
        <w:t>(v)</w:t>
      </w:r>
      <w:r w:rsidRPr="00722859">
        <w:tab/>
        <w:t xml:space="preserve">Grants and other transfers were higher than the original budget mainly due to the additional funding announced post Budget to support emergency services organisations including the Metropolitan Fire Brigade and Country Fire Authority, </w:t>
      </w:r>
      <w:proofErr w:type="spellStart"/>
      <w:r w:rsidRPr="00722859">
        <w:t>Fiskville</w:t>
      </w:r>
      <w:proofErr w:type="spellEnd"/>
      <w:r w:rsidRPr="00722859">
        <w:t xml:space="preserve"> and Regional Victoria funding to Country Fire Authority, and bushfire suppression and recovery activities. In addition, further grant payments were made to Victoria Legal Aid for the government announced Legal Assistance Package in response to the coronavirus (COVID-19) pandemic and the Commonwealth funded legal assistance bushfire initiative.</w:t>
      </w:r>
    </w:p>
    <w:p w14:paraId="5A4C642E" w14:textId="77777777" w:rsidR="00D97B0B" w:rsidRDefault="00722859" w:rsidP="00722859">
      <w:pPr>
        <w:pStyle w:val="Notes"/>
        <w:sectPr w:rsidR="00D97B0B" w:rsidSect="00D97B0B">
          <w:type w:val="continuous"/>
          <w:pgSz w:w="11900" w:h="16840"/>
          <w:pgMar w:top="851" w:right="836" w:bottom="851" w:left="567" w:header="0" w:footer="425" w:gutter="284"/>
          <w:cols w:space="284"/>
          <w:docGrid w:linePitch="360"/>
          <w15:footnoteColumns w:val="1"/>
        </w:sectPr>
      </w:pPr>
      <w:r w:rsidRPr="00722859">
        <w:t>(vi)</w:t>
      </w:r>
      <w:r w:rsidRPr="00722859">
        <w:tab/>
        <w:t xml:space="preserve">Changes in non-financial assets revaluation surplus were higher than the original budget mainly due to a managerial revaluation of the Department of Justice and Community Safety’s (DJCS) land and buildings as at 30 June 2020.  Refer to note 8.4.2 of the DJCS’ financial statements for further </w:t>
      </w:r>
    </w:p>
    <w:p w14:paraId="14D7D4F3" w14:textId="7C6F70EE" w:rsidR="00722859" w:rsidRPr="00722859" w:rsidRDefault="00722859" w:rsidP="00722859">
      <w:pPr>
        <w:pStyle w:val="Notes"/>
        <w:rPr>
          <w:lang w:val="en-AU"/>
        </w:rPr>
      </w:pPr>
      <w:r w:rsidRPr="00722859">
        <w:t>details.</w:t>
      </w:r>
    </w:p>
    <w:p w14:paraId="37D1A0C3" w14:textId="74C0A58B" w:rsidR="00722859" w:rsidRDefault="00722859">
      <w:pPr>
        <w:spacing w:after="0"/>
        <w:rPr>
          <w:lang w:val="en-AU"/>
        </w:rPr>
      </w:pPr>
      <w:r>
        <w:rPr>
          <w:lang w:val="en-AU"/>
        </w:rPr>
        <w:br w:type="page"/>
      </w:r>
    </w:p>
    <w:p w14:paraId="2A0330A8" w14:textId="77777777" w:rsidR="00D97B0B" w:rsidRDefault="00D97B0B" w:rsidP="00722859">
      <w:pPr>
        <w:pStyle w:val="Heading2"/>
        <w:sectPr w:rsidR="00D97B0B" w:rsidSect="00D97B0B">
          <w:type w:val="continuous"/>
          <w:pgSz w:w="11900" w:h="16840"/>
          <w:pgMar w:top="851" w:right="836" w:bottom="851" w:left="567" w:header="0" w:footer="425" w:gutter="284"/>
          <w:cols w:num="2" w:space="284"/>
          <w:docGrid w:linePitch="360"/>
          <w15:footnoteColumns w:val="1"/>
        </w:sectPr>
      </w:pPr>
    </w:p>
    <w:p w14:paraId="113A3367" w14:textId="5753196C" w:rsidR="00722859" w:rsidRPr="00722859" w:rsidRDefault="00722859" w:rsidP="00722859">
      <w:pPr>
        <w:pStyle w:val="Heading2"/>
      </w:pPr>
      <w:r w:rsidRPr="00722859">
        <w:lastRenderedPageBreak/>
        <w:t>Balance sheet as at 30 June 2020</w:t>
      </w:r>
    </w:p>
    <w:tbl>
      <w:tblPr>
        <w:tblStyle w:val="TableGrid"/>
        <w:tblW w:w="0" w:type="auto"/>
        <w:tblLayout w:type="fixed"/>
        <w:tblLook w:val="04A0" w:firstRow="1" w:lastRow="0" w:firstColumn="1" w:lastColumn="0" w:noHBand="0" w:noVBand="1"/>
      </w:tblPr>
      <w:tblGrid>
        <w:gridCol w:w="6237"/>
        <w:gridCol w:w="993"/>
        <w:gridCol w:w="992"/>
        <w:gridCol w:w="992"/>
        <w:gridCol w:w="851"/>
      </w:tblGrid>
      <w:tr w:rsidR="00722859" w14:paraId="58F11040" w14:textId="77777777" w:rsidTr="00C3551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237" w:type="dxa"/>
            <w:tcMar>
              <w:top w:w="28" w:type="dxa"/>
              <w:bottom w:w="28" w:type="dxa"/>
            </w:tcMar>
            <w:vAlign w:val="top"/>
          </w:tcPr>
          <w:p w14:paraId="0DB2F398" w14:textId="77777777" w:rsidR="00722859" w:rsidRDefault="00722859" w:rsidP="00C3551C">
            <w:pPr>
              <w:pStyle w:val="Tablebody"/>
              <w:spacing w:before="0" w:after="0"/>
            </w:pPr>
          </w:p>
        </w:tc>
        <w:tc>
          <w:tcPr>
            <w:tcW w:w="993" w:type="dxa"/>
          </w:tcPr>
          <w:p w14:paraId="2537D94D" w14:textId="77777777" w:rsidR="00722859" w:rsidRDefault="00722859" w:rsidP="00C3551C">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992" w:type="dxa"/>
          </w:tcPr>
          <w:p w14:paraId="6A981299" w14:textId="77777777" w:rsidR="00722859" w:rsidRDefault="00722859" w:rsidP="00C3551C">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992" w:type="dxa"/>
          </w:tcPr>
          <w:p w14:paraId="670E5730" w14:textId="77777777" w:rsidR="00722859" w:rsidRDefault="00722859" w:rsidP="00C3551C">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851" w:type="dxa"/>
          </w:tcPr>
          <w:p w14:paraId="2C33C3F3" w14:textId="77777777" w:rsidR="00722859" w:rsidRDefault="00722859" w:rsidP="00C3551C">
            <w:pPr>
              <w:pStyle w:val="Tablebody"/>
              <w:spacing w:before="0" w:after="0"/>
              <w:cnfStyle w:val="100000000000" w:firstRow="1" w:lastRow="0" w:firstColumn="0" w:lastColumn="0" w:oddVBand="0" w:evenVBand="0" w:oddHBand="0" w:evenHBand="0" w:firstRowFirstColumn="0" w:firstRowLastColumn="0" w:lastRowFirstColumn="0" w:lastRowLastColumn="0"/>
            </w:pPr>
            <w:r>
              <w:t>($million)</w:t>
            </w:r>
          </w:p>
        </w:tc>
      </w:tr>
      <w:tr w:rsidR="00722859" w14:paraId="093C37C8" w14:textId="77777777" w:rsidTr="00C3551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237" w:type="dxa"/>
            <w:tcMar>
              <w:top w:w="28" w:type="dxa"/>
              <w:bottom w:w="28" w:type="dxa"/>
            </w:tcMar>
            <w:vAlign w:val="bottom"/>
          </w:tcPr>
          <w:p w14:paraId="33095253" w14:textId="77777777" w:rsidR="00722859" w:rsidRDefault="00722859" w:rsidP="00C3551C">
            <w:pPr>
              <w:pStyle w:val="Tablebody"/>
              <w:spacing w:before="0" w:after="0"/>
            </w:pPr>
          </w:p>
        </w:tc>
        <w:tc>
          <w:tcPr>
            <w:tcW w:w="993" w:type="dxa"/>
            <w:vAlign w:val="bottom"/>
          </w:tcPr>
          <w:p w14:paraId="07A80349" w14:textId="03273ADA" w:rsidR="00722859" w:rsidRDefault="00722859" w:rsidP="00C3551C">
            <w:pPr>
              <w:pStyle w:val="Tablebody"/>
              <w:spacing w:before="0" w:after="0"/>
              <w:cnfStyle w:val="100000000000" w:firstRow="1" w:lastRow="0" w:firstColumn="0" w:lastColumn="0" w:oddVBand="0" w:evenVBand="0" w:oddHBand="0" w:evenHBand="0" w:firstRowFirstColumn="0" w:firstRowLastColumn="0" w:lastRowFirstColumn="0" w:lastRowLastColumn="0"/>
            </w:pPr>
            <w:r>
              <w:t>2019-20 Actual</w:t>
            </w:r>
          </w:p>
        </w:tc>
        <w:tc>
          <w:tcPr>
            <w:tcW w:w="992" w:type="dxa"/>
            <w:vAlign w:val="bottom"/>
          </w:tcPr>
          <w:p w14:paraId="5392C5C9" w14:textId="77777777" w:rsidR="00722859" w:rsidRDefault="00722859" w:rsidP="00C3551C">
            <w:pPr>
              <w:pStyle w:val="Tablebody"/>
              <w:spacing w:before="0" w:after="0"/>
              <w:cnfStyle w:val="100000000000" w:firstRow="1" w:lastRow="0" w:firstColumn="0" w:lastColumn="0" w:oddVBand="0" w:evenVBand="0" w:oddHBand="0" w:evenHBand="0" w:firstRowFirstColumn="0" w:firstRowLastColumn="0" w:lastRowFirstColumn="0" w:lastRowLastColumn="0"/>
            </w:pPr>
            <w:r>
              <w:t xml:space="preserve">2019-20 Published budget </w:t>
            </w:r>
            <w:r w:rsidRPr="00722859">
              <w:rPr>
                <w:vertAlign w:val="superscript"/>
              </w:rPr>
              <w:t>(i)</w:t>
            </w:r>
          </w:p>
        </w:tc>
        <w:tc>
          <w:tcPr>
            <w:tcW w:w="992" w:type="dxa"/>
            <w:vAlign w:val="bottom"/>
          </w:tcPr>
          <w:p w14:paraId="40BA87B0" w14:textId="77777777" w:rsidR="00722859" w:rsidRDefault="00722859" w:rsidP="00C3551C">
            <w:pPr>
              <w:pStyle w:val="Tablebody"/>
              <w:spacing w:before="0" w:after="0"/>
              <w:cnfStyle w:val="100000000000" w:firstRow="1" w:lastRow="0" w:firstColumn="0" w:lastColumn="0" w:oddVBand="0" w:evenVBand="0" w:oddHBand="0" w:evenHBand="0" w:firstRowFirstColumn="0" w:firstRowLastColumn="0" w:lastRowFirstColumn="0" w:lastRowLastColumn="0"/>
            </w:pPr>
            <w:r>
              <w:t>Variance</w:t>
            </w:r>
          </w:p>
        </w:tc>
        <w:tc>
          <w:tcPr>
            <w:tcW w:w="851" w:type="dxa"/>
            <w:vAlign w:val="bottom"/>
          </w:tcPr>
          <w:p w14:paraId="4EF43258" w14:textId="77777777" w:rsidR="00722859" w:rsidRDefault="00722859" w:rsidP="00C3551C">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Notes</w:t>
            </w:r>
          </w:p>
        </w:tc>
      </w:tr>
      <w:tr w:rsidR="00722859" w:rsidRPr="00722859" w14:paraId="56A30FA5"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6634B704" w14:textId="298BF727" w:rsidR="00722859" w:rsidRPr="00722859" w:rsidRDefault="00722859" w:rsidP="00722859">
            <w:pPr>
              <w:pStyle w:val="Tablebody"/>
              <w:spacing w:before="0" w:after="0"/>
              <w:rPr>
                <w:b/>
                <w:bCs/>
              </w:rPr>
            </w:pPr>
            <w:r w:rsidRPr="00722859">
              <w:rPr>
                <w:rStyle w:val="medium"/>
                <w:b/>
                <w:bCs/>
              </w:rPr>
              <w:t>Assets</w:t>
            </w:r>
          </w:p>
        </w:tc>
        <w:tc>
          <w:tcPr>
            <w:tcW w:w="993" w:type="dxa"/>
          </w:tcPr>
          <w:p w14:paraId="0F5DF99C" w14:textId="77777777"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992" w:type="dxa"/>
          </w:tcPr>
          <w:p w14:paraId="233D9164" w14:textId="77777777"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992" w:type="dxa"/>
          </w:tcPr>
          <w:p w14:paraId="0BFF7A41" w14:textId="77777777"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851" w:type="dxa"/>
          </w:tcPr>
          <w:p w14:paraId="6301C9AE" w14:textId="77777777" w:rsidR="00722859" w:rsidRP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722859" w:rsidRPr="00722859" w14:paraId="0C2CB887"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489C1B50" w14:textId="724A9101" w:rsidR="00722859" w:rsidRPr="00722859" w:rsidRDefault="00722859" w:rsidP="00722859">
            <w:pPr>
              <w:pStyle w:val="Tablebody"/>
              <w:spacing w:before="0" w:after="0"/>
              <w:rPr>
                <w:b/>
                <w:bCs/>
              </w:rPr>
            </w:pPr>
            <w:r w:rsidRPr="00722859">
              <w:rPr>
                <w:rStyle w:val="medium"/>
                <w:b/>
                <w:bCs/>
              </w:rPr>
              <w:t>Financial assets</w:t>
            </w:r>
          </w:p>
        </w:tc>
        <w:tc>
          <w:tcPr>
            <w:tcW w:w="993" w:type="dxa"/>
          </w:tcPr>
          <w:p w14:paraId="27D094E5" w14:textId="31A9B718"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992" w:type="dxa"/>
          </w:tcPr>
          <w:p w14:paraId="07ECDDF3" w14:textId="56E1E491"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992" w:type="dxa"/>
          </w:tcPr>
          <w:p w14:paraId="250B7511" w14:textId="330A6824"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851" w:type="dxa"/>
          </w:tcPr>
          <w:p w14:paraId="4396D316" w14:textId="314A0246" w:rsidR="00722859" w:rsidRP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722859" w14:paraId="1E51AF31"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2AAFDC1A" w14:textId="3B56D52A" w:rsidR="00722859" w:rsidRDefault="00722859" w:rsidP="00722859">
            <w:pPr>
              <w:pStyle w:val="Tablebody"/>
              <w:spacing w:before="0" w:after="0"/>
              <w:rPr>
                <w:rStyle w:val="italic"/>
              </w:rPr>
            </w:pPr>
            <w:r>
              <w:t>Cash and deposits</w:t>
            </w:r>
          </w:p>
        </w:tc>
        <w:tc>
          <w:tcPr>
            <w:tcW w:w="993" w:type="dxa"/>
          </w:tcPr>
          <w:p w14:paraId="379B88BE" w14:textId="667B388B"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312 </w:t>
            </w:r>
          </w:p>
        </w:tc>
        <w:tc>
          <w:tcPr>
            <w:tcW w:w="992" w:type="dxa"/>
          </w:tcPr>
          <w:p w14:paraId="64D9BCCF" w14:textId="32096BD3"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220 </w:t>
            </w:r>
          </w:p>
        </w:tc>
        <w:tc>
          <w:tcPr>
            <w:tcW w:w="992" w:type="dxa"/>
          </w:tcPr>
          <w:p w14:paraId="102D3E99" w14:textId="220901A9"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92 </w:t>
            </w:r>
          </w:p>
        </w:tc>
        <w:tc>
          <w:tcPr>
            <w:tcW w:w="851" w:type="dxa"/>
          </w:tcPr>
          <w:p w14:paraId="32C72E8D" w14:textId="77777777"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722859" w14:paraId="39F38EF3"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3EBAA7B8" w14:textId="3DB950C4" w:rsidR="00722859" w:rsidRDefault="00722859" w:rsidP="00722859">
            <w:pPr>
              <w:pStyle w:val="Tablebody"/>
              <w:spacing w:before="0" w:after="0"/>
            </w:pPr>
            <w:r>
              <w:t>Receivables from government</w:t>
            </w:r>
          </w:p>
        </w:tc>
        <w:tc>
          <w:tcPr>
            <w:tcW w:w="993" w:type="dxa"/>
          </w:tcPr>
          <w:p w14:paraId="19C10B2C" w14:textId="3453FDB4"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1,335 </w:t>
            </w:r>
          </w:p>
        </w:tc>
        <w:tc>
          <w:tcPr>
            <w:tcW w:w="992" w:type="dxa"/>
          </w:tcPr>
          <w:p w14:paraId="1DD65BD9" w14:textId="3BB9BF32"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1,468 </w:t>
            </w:r>
          </w:p>
        </w:tc>
        <w:tc>
          <w:tcPr>
            <w:tcW w:w="992" w:type="dxa"/>
          </w:tcPr>
          <w:p w14:paraId="438E4489" w14:textId="7AB790EF"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(133) </w:t>
            </w:r>
          </w:p>
        </w:tc>
        <w:tc>
          <w:tcPr>
            <w:tcW w:w="851" w:type="dxa"/>
          </w:tcPr>
          <w:p w14:paraId="43E81828" w14:textId="6F401915"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(ii)</w:t>
            </w:r>
          </w:p>
        </w:tc>
      </w:tr>
      <w:tr w:rsidR="00722859" w14:paraId="0C5AB3D2"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18CE80AA" w14:textId="25A4ADE8" w:rsidR="00722859" w:rsidRDefault="00722859" w:rsidP="00722859">
            <w:pPr>
              <w:pStyle w:val="Tablebody"/>
              <w:spacing w:before="0" w:after="0"/>
            </w:pPr>
            <w:r>
              <w:t>Other receivables</w:t>
            </w:r>
          </w:p>
        </w:tc>
        <w:tc>
          <w:tcPr>
            <w:tcW w:w="993" w:type="dxa"/>
          </w:tcPr>
          <w:p w14:paraId="452AAA03" w14:textId="4052A365"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111 </w:t>
            </w:r>
          </w:p>
        </w:tc>
        <w:tc>
          <w:tcPr>
            <w:tcW w:w="992" w:type="dxa"/>
          </w:tcPr>
          <w:p w14:paraId="10C90E08" w14:textId="38FE7BD5"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100 </w:t>
            </w:r>
          </w:p>
        </w:tc>
        <w:tc>
          <w:tcPr>
            <w:tcW w:w="992" w:type="dxa"/>
          </w:tcPr>
          <w:p w14:paraId="0C2C13B0" w14:textId="0559B857"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11 </w:t>
            </w:r>
          </w:p>
        </w:tc>
        <w:tc>
          <w:tcPr>
            <w:tcW w:w="851" w:type="dxa"/>
          </w:tcPr>
          <w:p w14:paraId="11FC050E" w14:textId="77777777"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722859" w14:paraId="6794592E"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007CB8"/>
            </w:tcBorders>
            <w:tcMar>
              <w:top w:w="40" w:type="dxa"/>
              <w:bottom w:w="57" w:type="dxa"/>
            </w:tcMar>
          </w:tcPr>
          <w:p w14:paraId="0EB12894" w14:textId="7B685354" w:rsidR="00722859" w:rsidRDefault="00722859" w:rsidP="00722859">
            <w:pPr>
              <w:pStyle w:val="Tablebody"/>
              <w:spacing w:before="0" w:after="0"/>
              <w:rPr>
                <w:rStyle w:val="italic"/>
              </w:rPr>
            </w:pPr>
            <w:r>
              <w:t>Other financial assets</w:t>
            </w:r>
          </w:p>
        </w:tc>
        <w:tc>
          <w:tcPr>
            <w:tcW w:w="993" w:type="dxa"/>
            <w:tcBorders>
              <w:bottom w:val="single" w:sz="4" w:space="0" w:color="007CB8"/>
            </w:tcBorders>
          </w:tcPr>
          <w:p w14:paraId="3D6E6C77" w14:textId="13AF12A3"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229 </w:t>
            </w:r>
          </w:p>
        </w:tc>
        <w:tc>
          <w:tcPr>
            <w:tcW w:w="992" w:type="dxa"/>
            <w:tcBorders>
              <w:bottom w:val="single" w:sz="4" w:space="0" w:color="007CB8"/>
            </w:tcBorders>
          </w:tcPr>
          <w:p w14:paraId="5043DBA2" w14:textId="1C1AA5E0"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271 </w:t>
            </w:r>
          </w:p>
        </w:tc>
        <w:tc>
          <w:tcPr>
            <w:tcW w:w="992" w:type="dxa"/>
            <w:tcBorders>
              <w:bottom w:val="single" w:sz="4" w:space="0" w:color="007CB8"/>
            </w:tcBorders>
          </w:tcPr>
          <w:p w14:paraId="564DBDDA" w14:textId="30130667"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(42) </w:t>
            </w:r>
          </w:p>
        </w:tc>
        <w:tc>
          <w:tcPr>
            <w:tcW w:w="851" w:type="dxa"/>
            <w:tcBorders>
              <w:bottom w:val="single" w:sz="4" w:space="0" w:color="007CB8"/>
            </w:tcBorders>
          </w:tcPr>
          <w:p w14:paraId="7F793287" w14:textId="77777777"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722859" w:rsidRPr="00722859" w14:paraId="520EC86B"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bottom w:val="single" w:sz="4" w:space="0" w:color="007CB8"/>
            </w:tcBorders>
            <w:tcMar>
              <w:top w:w="40" w:type="dxa"/>
              <w:bottom w:w="57" w:type="dxa"/>
            </w:tcMar>
          </w:tcPr>
          <w:p w14:paraId="412E2888" w14:textId="6C03EB79" w:rsidR="00722859" w:rsidRPr="00722859" w:rsidRDefault="00722859" w:rsidP="00722859">
            <w:pPr>
              <w:pStyle w:val="Tablebody"/>
              <w:spacing w:before="0" w:after="0"/>
              <w:rPr>
                <w:b/>
                <w:bCs/>
              </w:rPr>
            </w:pPr>
            <w:r w:rsidRPr="00722859">
              <w:rPr>
                <w:rStyle w:val="medium"/>
                <w:b/>
                <w:bCs/>
              </w:rPr>
              <w:t>Total financial assets</w:t>
            </w:r>
          </w:p>
        </w:tc>
        <w:tc>
          <w:tcPr>
            <w:tcW w:w="993" w:type="dxa"/>
            <w:tcBorders>
              <w:top w:val="single" w:sz="4" w:space="0" w:color="007CB8"/>
              <w:bottom w:val="single" w:sz="4" w:space="0" w:color="007CB8"/>
            </w:tcBorders>
          </w:tcPr>
          <w:p w14:paraId="22D5B5AF" w14:textId="1B3AA814"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1,987 </w:t>
            </w:r>
          </w:p>
        </w:tc>
        <w:tc>
          <w:tcPr>
            <w:tcW w:w="992" w:type="dxa"/>
            <w:tcBorders>
              <w:top w:val="single" w:sz="4" w:space="0" w:color="007CB8"/>
              <w:bottom w:val="single" w:sz="4" w:space="0" w:color="007CB8"/>
            </w:tcBorders>
          </w:tcPr>
          <w:p w14:paraId="7BA7D0F7" w14:textId="4C339320"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2,059 </w:t>
            </w:r>
          </w:p>
        </w:tc>
        <w:tc>
          <w:tcPr>
            <w:tcW w:w="992" w:type="dxa"/>
            <w:tcBorders>
              <w:top w:val="single" w:sz="4" w:space="0" w:color="007CB8"/>
              <w:bottom w:val="single" w:sz="4" w:space="0" w:color="007CB8"/>
            </w:tcBorders>
          </w:tcPr>
          <w:p w14:paraId="70087E20" w14:textId="24448051"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(72) </w:t>
            </w:r>
          </w:p>
        </w:tc>
        <w:tc>
          <w:tcPr>
            <w:tcW w:w="851" w:type="dxa"/>
            <w:tcBorders>
              <w:top w:val="single" w:sz="4" w:space="0" w:color="007CB8"/>
              <w:bottom w:val="single" w:sz="4" w:space="0" w:color="007CB8"/>
            </w:tcBorders>
          </w:tcPr>
          <w:p w14:paraId="10DB8F22" w14:textId="77777777" w:rsidR="00722859" w:rsidRP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722859" w:rsidRPr="00722859" w14:paraId="48D3FEB9"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tcBorders>
            <w:tcMar>
              <w:top w:w="40" w:type="dxa"/>
              <w:bottom w:w="57" w:type="dxa"/>
            </w:tcMar>
          </w:tcPr>
          <w:p w14:paraId="1C2B8C23" w14:textId="174F75EF" w:rsidR="00722859" w:rsidRPr="00722859" w:rsidRDefault="00722859" w:rsidP="00722859">
            <w:pPr>
              <w:pStyle w:val="Tablebody"/>
              <w:spacing w:before="0" w:after="0"/>
              <w:rPr>
                <w:b/>
                <w:bCs/>
              </w:rPr>
            </w:pPr>
            <w:r w:rsidRPr="00722859">
              <w:rPr>
                <w:rStyle w:val="medium"/>
                <w:b/>
                <w:bCs/>
              </w:rPr>
              <w:t>Non-financial assets</w:t>
            </w:r>
          </w:p>
        </w:tc>
        <w:tc>
          <w:tcPr>
            <w:tcW w:w="993" w:type="dxa"/>
            <w:tcBorders>
              <w:top w:val="single" w:sz="4" w:space="0" w:color="007CB8"/>
            </w:tcBorders>
          </w:tcPr>
          <w:p w14:paraId="4DABD755" w14:textId="77777777"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4" w:space="0" w:color="007CB8"/>
            </w:tcBorders>
          </w:tcPr>
          <w:p w14:paraId="5470AFB2" w14:textId="77777777"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4" w:space="0" w:color="007CB8"/>
            </w:tcBorders>
          </w:tcPr>
          <w:p w14:paraId="02111503" w14:textId="77777777"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851" w:type="dxa"/>
            <w:tcBorders>
              <w:top w:val="single" w:sz="4" w:space="0" w:color="007CB8"/>
            </w:tcBorders>
          </w:tcPr>
          <w:p w14:paraId="645FC34B" w14:textId="77777777" w:rsidR="00722859" w:rsidRP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722859" w14:paraId="42060709"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07DFCDF6" w14:textId="711FAC20" w:rsidR="00722859" w:rsidRDefault="00722859" w:rsidP="00722859">
            <w:pPr>
              <w:pStyle w:val="Tablebody"/>
              <w:spacing w:before="0" w:after="0"/>
            </w:pPr>
            <w:r>
              <w:t>Inventories</w:t>
            </w:r>
          </w:p>
        </w:tc>
        <w:tc>
          <w:tcPr>
            <w:tcW w:w="993" w:type="dxa"/>
          </w:tcPr>
          <w:p w14:paraId="2FED062C" w14:textId="1A15BEFE"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23 </w:t>
            </w:r>
          </w:p>
        </w:tc>
        <w:tc>
          <w:tcPr>
            <w:tcW w:w="992" w:type="dxa"/>
          </w:tcPr>
          <w:p w14:paraId="33129B7B" w14:textId="5276DECE"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17 </w:t>
            </w:r>
          </w:p>
        </w:tc>
        <w:tc>
          <w:tcPr>
            <w:tcW w:w="992" w:type="dxa"/>
          </w:tcPr>
          <w:p w14:paraId="6BE37AD3" w14:textId="1CCEEAC9"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6 </w:t>
            </w:r>
          </w:p>
        </w:tc>
        <w:tc>
          <w:tcPr>
            <w:tcW w:w="851" w:type="dxa"/>
          </w:tcPr>
          <w:p w14:paraId="10EBD2E3" w14:textId="4911EBF3"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722859" w14:paraId="4301637D"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7C48C36D" w14:textId="388E9F5E" w:rsidR="00722859" w:rsidRDefault="00722859" w:rsidP="00722859">
            <w:pPr>
              <w:pStyle w:val="Tablebody"/>
              <w:spacing w:before="0" w:after="0"/>
            </w:pPr>
            <w:r>
              <w:t>Non-financial assets classified as held for sale including disposal group assets</w:t>
            </w:r>
          </w:p>
        </w:tc>
        <w:tc>
          <w:tcPr>
            <w:tcW w:w="993" w:type="dxa"/>
          </w:tcPr>
          <w:p w14:paraId="0E7E20AA" w14:textId="466935E1"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3 </w:t>
            </w:r>
          </w:p>
        </w:tc>
        <w:tc>
          <w:tcPr>
            <w:tcW w:w="992" w:type="dxa"/>
          </w:tcPr>
          <w:p w14:paraId="17B7DB2C" w14:textId="6191E8FE"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2 </w:t>
            </w:r>
          </w:p>
        </w:tc>
        <w:tc>
          <w:tcPr>
            <w:tcW w:w="992" w:type="dxa"/>
          </w:tcPr>
          <w:p w14:paraId="035FF06B" w14:textId="78488703"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 </w:t>
            </w:r>
          </w:p>
        </w:tc>
        <w:tc>
          <w:tcPr>
            <w:tcW w:w="851" w:type="dxa"/>
          </w:tcPr>
          <w:p w14:paraId="1296ECA6" w14:textId="77777777"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722859" w14:paraId="0CFFBB67"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27527B51" w14:textId="23D7D2ED" w:rsidR="00722859" w:rsidRDefault="00722859" w:rsidP="00722859">
            <w:pPr>
              <w:pStyle w:val="Tablebody"/>
              <w:spacing w:before="0" w:after="0"/>
            </w:pPr>
            <w:r>
              <w:t>Property, plant and equipment</w:t>
            </w:r>
          </w:p>
        </w:tc>
        <w:tc>
          <w:tcPr>
            <w:tcW w:w="993" w:type="dxa"/>
          </w:tcPr>
          <w:p w14:paraId="2251A227" w14:textId="4EE6B833"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6,915 </w:t>
            </w:r>
          </w:p>
        </w:tc>
        <w:tc>
          <w:tcPr>
            <w:tcW w:w="992" w:type="dxa"/>
          </w:tcPr>
          <w:p w14:paraId="30C66FD6" w14:textId="0E3EFA50"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8,337 </w:t>
            </w:r>
          </w:p>
        </w:tc>
        <w:tc>
          <w:tcPr>
            <w:tcW w:w="992" w:type="dxa"/>
          </w:tcPr>
          <w:p w14:paraId="47BD2B06" w14:textId="53B33D7B"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(1,422) </w:t>
            </w:r>
          </w:p>
        </w:tc>
        <w:tc>
          <w:tcPr>
            <w:tcW w:w="851" w:type="dxa"/>
          </w:tcPr>
          <w:p w14:paraId="3F286D8E" w14:textId="2B9B34B4"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(iii)</w:t>
            </w:r>
          </w:p>
        </w:tc>
      </w:tr>
      <w:tr w:rsidR="00722859" w14:paraId="392D3C90"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50BDE359" w14:textId="7D6A6345" w:rsidR="00722859" w:rsidRDefault="00722859" w:rsidP="00722859">
            <w:pPr>
              <w:pStyle w:val="Tablebody"/>
              <w:spacing w:before="0" w:after="0"/>
            </w:pPr>
            <w:r>
              <w:t>Intangible assets</w:t>
            </w:r>
          </w:p>
        </w:tc>
        <w:tc>
          <w:tcPr>
            <w:tcW w:w="993" w:type="dxa"/>
          </w:tcPr>
          <w:p w14:paraId="1FC7A659" w14:textId="496846D5"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194 </w:t>
            </w:r>
          </w:p>
        </w:tc>
        <w:tc>
          <w:tcPr>
            <w:tcW w:w="992" w:type="dxa"/>
          </w:tcPr>
          <w:p w14:paraId="49457614" w14:textId="772C8822"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131 </w:t>
            </w:r>
          </w:p>
        </w:tc>
        <w:tc>
          <w:tcPr>
            <w:tcW w:w="992" w:type="dxa"/>
          </w:tcPr>
          <w:p w14:paraId="08CFBDA1" w14:textId="0BF10A56"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63 </w:t>
            </w:r>
          </w:p>
        </w:tc>
        <w:tc>
          <w:tcPr>
            <w:tcW w:w="851" w:type="dxa"/>
          </w:tcPr>
          <w:p w14:paraId="24AA6D3B" w14:textId="77777777"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722859" w14:paraId="7020CCD0"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007CB8"/>
            </w:tcBorders>
            <w:tcMar>
              <w:top w:w="40" w:type="dxa"/>
              <w:bottom w:w="57" w:type="dxa"/>
            </w:tcMar>
          </w:tcPr>
          <w:p w14:paraId="177928C5" w14:textId="08AE86C8" w:rsidR="00722859" w:rsidRDefault="00722859" w:rsidP="00722859">
            <w:pPr>
              <w:pStyle w:val="Tablebody"/>
              <w:spacing w:before="0" w:after="0"/>
            </w:pPr>
            <w:r>
              <w:t>Other</w:t>
            </w:r>
          </w:p>
        </w:tc>
        <w:tc>
          <w:tcPr>
            <w:tcW w:w="993" w:type="dxa"/>
            <w:tcBorders>
              <w:bottom w:val="single" w:sz="4" w:space="0" w:color="007CB8"/>
            </w:tcBorders>
          </w:tcPr>
          <w:p w14:paraId="1E1DD9D9" w14:textId="75208439"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72 </w:t>
            </w:r>
          </w:p>
        </w:tc>
        <w:tc>
          <w:tcPr>
            <w:tcW w:w="992" w:type="dxa"/>
            <w:tcBorders>
              <w:bottom w:val="single" w:sz="4" w:space="0" w:color="007CB8"/>
            </w:tcBorders>
          </w:tcPr>
          <w:p w14:paraId="7A3B09DC" w14:textId="19C233A7"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42 </w:t>
            </w:r>
          </w:p>
        </w:tc>
        <w:tc>
          <w:tcPr>
            <w:tcW w:w="992" w:type="dxa"/>
            <w:tcBorders>
              <w:bottom w:val="single" w:sz="4" w:space="0" w:color="007CB8"/>
            </w:tcBorders>
          </w:tcPr>
          <w:p w14:paraId="45F62752" w14:textId="3716BF07"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30 </w:t>
            </w:r>
          </w:p>
        </w:tc>
        <w:tc>
          <w:tcPr>
            <w:tcW w:w="851" w:type="dxa"/>
            <w:tcBorders>
              <w:bottom w:val="single" w:sz="4" w:space="0" w:color="007CB8"/>
            </w:tcBorders>
          </w:tcPr>
          <w:p w14:paraId="0F4F4BEF" w14:textId="77777777"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722859" w:rsidRPr="00722859" w14:paraId="26A1D5C1" w14:textId="77777777" w:rsidTr="00722859">
        <w:trPr>
          <w:cantSplit/>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bottom w:val="single" w:sz="4" w:space="0" w:color="007CB8"/>
            </w:tcBorders>
            <w:tcMar>
              <w:top w:w="40" w:type="dxa"/>
              <w:bottom w:w="57" w:type="dxa"/>
            </w:tcMar>
          </w:tcPr>
          <w:p w14:paraId="355E4239" w14:textId="0C92819F" w:rsidR="00722859" w:rsidRPr="00722859" w:rsidRDefault="00722859" w:rsidP="00722859">
            <w:pPr>
              <w:pStyle w:val="Tablebody"/>
              <w:spacing w:before="0" w:after="0"/>
              <w:rPr>
                <w:b/>
                <w:bCs/>
              </w:rPr>
            </w:pPr>
            <w:r w:rsidRPr="00722859">
              <w:rPr>
                <w:rStyle w:val="medium"/>
                <w:b/>
                <w:bCs/>
              </w:rPr>
              <w:t>Total non-financial assets</w:t>
            </w:r>
          </w:p>
        </w:tc>
        <w:tc>
          <w:tcPr>
            <w:tcW w:w="993" w:type="dxa"/>
            <w:tcBorders>
              <w:top w:val="single" w:sz="4" w:space="0" w:color="007CB8"/>
              <w:bottom w:val="single" w:sz="4" w:space="0" w:color="007CB8"/>
            </w:tcBorders>
          </w:tcPr>
          <w:p w14:paraId="7C1F4584" w14:textId="2B61418F"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7,207 </w:t>
            </w:r>
          </w:p>
        </w:tc>
        <w:tc>
          <w:tcPr>
            <w:tcW w:w="992" w:type="dxa"/>
            <w:tcBorders>
              <w:top w:val="single" w:sz="4" w:space="0" w:color="007CB8"/>
              <w:bottom w:val="single" w:sz="4" w:space="0" w:color="007CB8"/>
            </w:tcBorders>
          </w:tcPr>
          <w:p w14:paraId="56BADDBA" w14:textId="636EA582"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8,530 </w:t>
            </w:r>
          </w:p>
        </w:tc>
        <w:tc>
          <w:tcPr>
            <w:tcW w:w="992" w:type="dxa"/>
            <w:tcBorders>
              <w:top w:val="single" w:sz="4" w:space="0" w:color="007CB8"/>
              <w:bottom w:val="single" w:sz="4" w:space="0" w:color="007CB8"/>
            </w:tcBorders>
          </w:tcPr>
          <w:p w14:paraId="59D8FD50" w14:textId="223BE7E6"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(1,322) </w:t>
            </w:r>
          </w:p>
        </w:tc>
        <w:tc>
          <w:tcPr>
            <w:tcW w:w="851" w:type="dxa"/>
            <w:tcBorders>
              <w:top w:val="single" w:sz="4" w:space="0" w:color="007CB8"/>
              <w:bottom w:val="single" w:sz="4" w:space="0" w:color="007CB8"/>
            </w:tcBorders>
          </w:tcPr>
          <w:p w14:paraId="747AD09C" w14:textId="77777777" w:rsidR="00722859" w:rsidRP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722859" w:rsidRPr="00722859" w14:paraId="66C8191D" w14:textId="77777777" w:rsidTr="00722859">
        <w:trPr>
          <w:cantSplit/>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bottom w:val="single" w:sz="4" w:space="0" w:color="007CB8"/>
            </w:tcBorders>
            <w:tcMar>
              <w:top w:w="40" w:type="dxa"/>
              <w:bottom w:w="57" w:type="dxa"/>
            </w:tcMar>
          </w:tcPr>
          <w:p w14:paraId="299201F0" w14:textId="6FDDFA4C" w:rsidR="00722859" w:rsidRPr="00722859" w:rsidRDefault="00722859" w:rsidP="00722859">
            <w:pPr>
              <w:pStyle w:val="Tablebody"/>
              <w:spacing w:before="0" w:after="0"/>
              <w:rPr>
                <w:b/>
                <w:bCs/>
              </w:rPr>
            </w:pPr>
            <w:r w:rsidRPr="00722859">
              <w:rPr>
                <w:rStyle w:val="medium"/>
                <w:b/>
                <w:bCs/>
              </w:rPr>
              <w:t>Total assets</w:t>
            </w:r>
          </w:p>
        </w:tc>
        <w:tc>
          <w:tcPr>
            <w:tcW w:w="993" w:type="dxa"/>
            <w:tcBorders>
              <w:top w:val="single" w:sz="4" w:space="0" w:color="007CB8"/>
              <w:bottom w:val="single" w:sz="4" w:space="0" w:color="007CB8"/>
            </w:tcBorders>
          </w:tcPr>
          <w:p w14:paraId="61613033" w14:textId="4F41B68D"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9,194 </w:t>
            </w:r>
          </w:p>
        </w:tc>
        <w:tc>
          <w:tcPr>
            <w:tcW w:w="992" w:type="dxa"/>
            <w:tcBorders>
              <w:top w:val="single" w:sz="4" w:space="0" w:color="007CB8"/>
              <w:bottom w:val="single" w:sz="4" w:space="0" w:color="007CB8"/>
            </w:tcBorders>
          </w:tcPr>
          <w:p w14:paraId="6882F076" w14:textId="0809FEB9"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10,589 </w:t>
            </w:r>
          </w:p>
        </w:tc>
        <w:tc>
          <w:tcPr>
            <w:tcW w:w="992" w:type="dxa"/>
            <w:tcBorders>
              <w:top w:val="single" w:sz="4" w:space="0" w:color="007CB8"/>
              <w:bottom w:val="single" w:sz="4" w:space="0" w:color="007CB8"/>
            </w:tcBorders>
          </w:tcPr>
          <w:p w14:paraId="024FDA34" w14:textId="2C030C53"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(1,394) </w:t>
            </w:r>
          </w:p>
        </w:tc>
        <w:tc>
          <w:tcPr>
            <w:tcW w:w="851" w:type="dxa"/>
            <w:tcBorders>
              <w:top w:val="single" w:sz="4" w:space="0" w:color="007CB8"/>
              <w:bottom w:val="single" w:sz="4" w:space="0" w:color="007CB8"/>
            </w:tcBorders>
          </w:tcPr>
          <w:p w14:paraId="4C72AF9E" w14:textId="77777777" w:rsidR="00722859" w:rsidRP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722859" w14:paraId="24CB222A" w14:textId="77777777" w:rsidTr="00722859">
        <w:trPr>
          <w:cantSplit/>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tcBorders>
            <w:tcMar>
              <w:top w:w="40" w:type="dxa"/>
              <w:bottom w:w="57" w:type="dxa"/>
            </w:tcMar>
          </w:tcPr>
          <w:p w14:paraId="257860C7" w14:textId="0DEA4997" w:rsidR="00722859" w:rsidRDefault="00722859" w:rsidP="00722859">
            <w:pPr>
              <w:pStyle w:val="Tablebody"/>
              <w:spacing w:before="0" w:after="0"/>
            </w:pPr>
            <w:r>
              <w:rPr>
                <w:rStyle w:val="medium"/>
              </w:rPr>
              <w:t>Liabilities</w:t>
            </w:r>
          </w:p>
        </w:tc>
        <w:tc>
          <w:tcPr>
            <w:tcW w:w="993" w:type="dxa"/>
            <w:tcBorders>
              <w:top w:val="single" w:sz="4" w:space="0" w:color="007CB8"/>
            </w:tcBorders>
          </w:tcPr>
          <w:p w14:paraId="162573B5" w14:textId="77777777"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992" w:type="dxa"/>
            <w:tcBorders>
              <w:top w:val="single" w:sz="4" w:space="0" w:color="007CB8"/>
            </w:tcBorders>
          </w:tcPr>
          <w:p w14:paraId="35D4B02F" w14:textId="77777777"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992" w:type="dxa"/>
            <w:tcBorders>
              <w:top w:val="single" w:sz="4" w:space="0" w:color="007CB8"/>
            </w:tcBorders>
          </w:tcPr>
          <w:p w14:paraId="3B77D537" w14:textId="77777777"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851" w:type="dxa"/>
            <w:tcBorders>
              <w:top w:val="single" w:sz="4" w:space="0" w:color="007CB8"/>
            </w:tcBorders>
          </w:tcPr>
          <w:p w14:paraId="7F3B6629" w14:textId="77777777"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722859" w14:paraId="76FA31DE"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1FEA750F" w14:textId="0FB2B567" w:rsidR="00722859" w:rsidRDefault="00722859" w:rsidP="00722859">
            <w:pPr>
              <w:pStyle w:val="Tablebody"/>
              <w:spacing w:before="0" w:after="0"/>
            </w:pPr>
            <w:r>
              <w:t>Payables</w:t>
            </w:r>
          </w:p>
        </w:tc>
        <w:tc>
          <w:tcPr>
            <w:tcW w:w="993" w:type="dxa"/>
          </w:tcPr>
          <w:p w14:paraId="00998516" w14:textId="6E50A647"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686 </w:t>
            </w:r>
          </w:p>
        </w:tc>
        <w:tc>
          <w:tcPr>
            <w:tcW w:w="992" w:type="dxa"/>
          </w:tcPr>
          <w:p w14:paraId="1C935F28" w14:textId="72D683AE"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502 </w:t>
            </w:r>
          </w:p>
        </w:tc>
        <w:tc>
          <w:tcPr>
            <w:tcW w:w="992" w:type="dxa"/>
          </w:tcPr>
          <w:p w14:paraId="5CB643EB" w14:textId="091F6EE2"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184 </w:t>
            </w:r>
          </w:p>
        </w:tc>
        <w:tc>
          <w:tcPr>
            <w:tcW w:w="851" w:type="dxa"/>
          </w:tcPr>
          <w:p w14:paraId="5758712A" w14:textId="15ED9AFD"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(iv)</w:t>
            </w:r>
          </w:p>
        </w:tc>
      </w:tr>
      <w:tr w:rsidR="00722859" w14:paraId="1EA223DF"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77581B24" w14:textId="071565C3" w:rsidR="00722859" w:rsidRDefault="00722859" w:rsidP="00722859">
            <w:pPr>
              <w:pStyle w:val="Tablebody"/>
              <w:spacing w:before="0" w:after="0"/>
            </w:pPr>
            <w:r>
              <w:t>Borrowings</w:t>
            </w:r>
          </w:p>
        </w:tc>
        <w:tc>
          <w:tcPr>
            <w:tcW w:w="993" w:type="dxa"/>
          </w:tcPr>
          <w:p w14:paraId="0A1619E9" w14:textId="6A066F18"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1,524 </w:t>
            </w:r>
          </w:p>
        </w:tc>
        <w:tc>
          <w:tcPr>
            <w:tcW w:w="992" w:type="dxa"/>
          </w:tcPr>
          <w:p w14:paraId="0CECAD6E" w14:textId="340FEDB4"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2,768 </w:t>
            </w:r>
          </w:p>
        </w:tc>
        <w:tc>
          <w:tcPr>
            <w:tcW w:w="992" w:type="dxa"/>
          </w:tcPr>
          <w:p w14:paraId="6EC607C3" w14:textId="57426624"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(1,244) </w:t>
            </w:r>
          </w:p>
        </w:tc>
        <w:tc>
          <w:tcPr>
            <w:tcW w:w="851" w:type="dxa"/>
          </w:tcPr>
          <w:p w14:paraId="3E24A386" w14:textId="29554713"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(v)</w:t>
            </w:r>
          </w:p>
        </w:tc>
      </w:tr>
      <w:tr w:rsidR="00722859" w14:paraId="4E781EB5"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007CB8"/>
            </w:tcBorders>
            <w:tcMar>
              <w:top w:w="40" w:type="dxa"/>
              <w:bottom w:w="57" w:type="dxa"/>
            </w:tcMar>
          </w:tcPr>
          <w:p w14:paraId="4D46F3D5" w14:textId="24782CEA" w:rsidR="00722859" w:rsidRDefault="00722859" w:rsidP="00722859">
            <w:pPr>
              <w:pStyle w:val="Tablebody"/>
              <w:spacing w:before="0" w:after="0"/>
            </w:pPr>
            <w:r>
              <w:t>Provisions</w:t>
            </w:r>
          </w:p>
        </w:tc>
        <w:tc>
          <w:tcPr>
            <w:tcW w:w="993" w:type="dxa"/>
            <w:tcBorders>
              <w:bottom w:val="single" w:sz="4" w:space="0" w:color="007CB8"/>
            </w:tcBorders>
          </w:tcPr>
          <w:p w14:paraId="360519B5" w14:textId="46C908C6"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1,106 </w:t>
            </w:r>
          </w:p>
        </w:tc>
        <w:tc>
          <w:tcPr>
            <w:tcW w:w="992" w:type="dxa"/>
            <w:tcBorders>
              <w:bottom w:val="single" w:sz="4" w:space="0" w:color="007CB8"/>
            </w:tcBorders>
          </w:tcPr>
          <w:p w14:paraId="7CB7FABC" w14:textId="3D6AEF26"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930 </w:t>
            </w:r>
          </w:p>
        </w:tc>
        <w:tc>
          <w:tcPr>
            <w:tcW w:w="992" w:type="dxa"/>
            <w:tcBorders>
              <w:bottom w:val="single" w:sz="4" w:space="0" w:color="007CB8"/>
            </w:tcBorders>
          </w:tcPr>
          <w:p w14:paraId="391AF12A" w14:textId="2BFB67FD"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176 </w:t>
            </w:r>
          </w:p>
        </w:tc>
        <w:tc>
          <w:tcPr>
            <w:tcW w:w="851" w:type="dxa"/>
            <w:tcBorders>
              <w:bottom w:val="single" w:sz="4" w:space="0" w:color="007CB8"/>
            </w:tcBorders>
          </w:tcPr>
          <w:p w14:paraId="59A29D44" w14:textId="66D11E56"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(vi)</w:t>
            </w:r>
          </w:p>
        </w:tc>
      </w:tr>
      <w:tr w:rsidR="00722859" w:rsidRPr="00722859" w14:paraId="7A51583C"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bottom w:val="single" w:sz="4" w:space="0" w:color="007CB8"/>
            </w:tcBorders>
            <w:tcMar>
              <w:top w:w="40" w:type="dxa"/>
              <w:bottom w:w="57" w:type="dxa"/>
            </w:tcMar>
          </w:tcPr>
          <w:p w14:paraId="713ED9E5" w14:textId="4A996B91" w:rsidR="00722859" w:rsidRPr="00722859" w:rsidRDefault="00722859" w:rsidP="00722859">
            <w:pPr>
              <w:pStyle w:val="Tablebody"/>
              <w:spacing w:before="0" w:after="0"/>
              <w:rPr>
                <w:b/>
                <w:bCs/>
              </w:rPr>
            </w:pPr>
            <w:r w:rsidRPr="00722859">
              <w:rPr>
                <w:rStyle w:val="medium"/>
                <w:b/>
                <w:bCs/>
              </w:rPr>
              <w:t>Total liabilities</w:t>
            </w:r>
          </w:p>
        </w:tc>
        <w:tc>
          <w:tcPr>
            <w:tcW w:w="993" w:type="dxa"/>
            <w:tcBorders>
              <w:top w:val="single" w:sz="4" w:space="0" w:color="007CB8"/>
              <w:bottom w:val="single" w:sz="4" w:space="0" w:color="007CB8"/>
            </w:tcBorders>
          </w:tcPr>
          <w:p w14:paraId="133A25B9" w14:textId="47583B61"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3,316 </w:t>
            </w:r>
          </w:p>
        </w:tc>
        <w:tc>
          <w:tcPr>
            <w:tcW w:w="992" w:type="dxa"/>
            <w:tcBorders>
              <w:top w:val="single" w:sz="4" w:space="0" w:color="007CB8"/>
              <w:bottom w:val="single" w:sz="4" w:space="0" w:color="007CB8"/>
            </w:tcBorders>
          </w:tcPr>
          <w:p w14:paraId="38C5E3AE" w14:textId="31DA9751"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4,199 </w:t>
            </w:r>
          </w:p>
        </w:tc>
        <w:tc>
          <w:tcPr>
            <w:tcW w:w="992" w:type="dxa"/>
            <w:tcBorders>
              <w:top w:val="single" w:sz="4" w:space="0" w:color="007CB8"/>
              <w:bottom w:val="single" w:sz="4" w:space="0" w:color="007CB8"/>
            </w:tcBorders>
          </w:tcPr>
          <w:p w14:paraId="1ABC49E7" w14:textId="57B7BBAB"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(884) </w:t>
            </w:r>
          </w:p>
        </w:tc>
        <w:tc>
          <w:tcPr>
            <w:tcW w:w="851" w:type="dxa"/>
            <w:tcBorders>
              <w:top w:val="single" w:sz="4" w:space="0" w:color="007CB8"/>
              <w:bottom w:val="single" w:sz="4" w:space="0" w:color="007CB8"/>
            </w:tcBorders>
          </w:tcPr>
          <w:p w14:paraId="446BE587" w14:textId="77777777" w:rsidR="00722859" w:rsidRP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722859" w:rsidRPr="00722859" w14:paraId="3AFE0C4F"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bottom w:val="single" w:sz="12" w:space="0" w:color="007CB8"/>
            </w:tcBorders>
            <w:tcMar>
              <w:top w:w="40" w:type="dxa"/>
              <w:bottom w:w="57" w:type="dxa"/>
            </w:tcMar>
          </w:tcPr>
          <w:p w14:paraId="1DB30117" w14:textId="37CE72E7" w:rsidR="00722859" w:rsidRPr="00722859" w:rsidRDefault="00722859" w:rsidP="00722859">
            <w:pPr>
              <w:pStyle w:val="Tablebody"/>
              <w:spacing w:before="0" w:after="0"/>
              <w:rPr>
                <w:b/>
                <w:bCs/>
              </w:rPr>
            </w:pPr>
            <w:r w:rsidRPr="00722859">
              <w:rPr>
                <w:rStyle w:val="medium"/>
                <w:b/>
                <w:bCs/>
              </w:rPr>
              <w:t>Net assets</w:t>
            </w:r>
          </w:p>
        </w:tc>
        <w:tc>
          <w:tcPr>
            <w:tcW w:w="993" w:type="dxa"/>
            <w:tcBorders>
              <w:top w:val="single" w:sz="4" w:space="0" w:color="007CB8"/>
              <w:bottom w:val="single" w:sz="12" w:space="0" w:color="007CB8"/>
            </w:tcBorders>
          </w:tcPr>
          <w:p w14:paraId="773D9C9A" w14:textId="4DBE7EE5"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5,878 </w:t>
            </w:r>
          </w:p>
        </w:tc>
        <w:tc>
          <w:tcPr>
            <w:tcW w:w="992" w:type="dxa"/>
            <w:tcBorders>
              <w:top w:val="single" w:sz="4" w:space="0" w:color="007CB8"/>
              <w:bottom w:val="single" w:sz="12" w:space="0" w:color="007CB8"/>
            </w:tcBorders>
          </w:tcPr>
          <w:p w14:paraId="11ADCA91" w14:textId="296925C1"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6,390 </w:t>
            </w:r>
          </w:p>
        </w:tc>
        <w:tc>
          <w:tcPr>
            <w:tcW w:w="992" w:type="dxa"/>
            <w:tcBorders>
              <w:top w:val="single" w:sz="4" w:space="0" w:color="007CB8"/>
              <w:bottom w:val="single" w:sz="12" w:space="0" w:color="007CB8"/>
            </w:tcBorders>
          </w:tcPr>
          <w:p w14:paraId="5340D1A6" w14:textId="6A05511F"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(510) </w:t>
            </w:r>
          </w:p>
        </w:tc>
        <w:tc>
          <w:tcPr>
            <w:tcW w:w="851" w:type="dxa"/>
            <w:tcBorders>
              <w:top w:val="single" w:sz="4" w:space="0" w:color="007CB8"/>
              <w:bottom w:val="single" w:sz="12" w:space="0" w:color="007CB8"/>
            </w:tcBorders>
          </w:tcPr>
          <w:p w14:paraId="78B7B740" w14:textId="77777777" w:rsidR="00722859" w:rsidRP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722859" w:rsidRPr="00722859" w14:paraId="2DEC412C"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Borders>
              <w:top w:val="single" w:sz="12" w:space="0" w:color="007CB8"/>
            </w:tcBorders>
            <w:tcMar>
              <w:top w:w="40" w:type="dxa"/>
              <w:bottom w:w="57" w:type="dxa"/>
            </w:tcMar>
          </w:tcPr>
          <w:p w14:paraId="3F2B087E" w14:textId="28BA3402" w:rsidR="00722859" w:rsidRPr="00722859" w:rsidRDefault="00722859" w:rsidP="00722859">
            <w:pPr>
              <w:pStyle w:val="Tablebody"/>
              <w:spacing w:before="0" w:after="0"/>
              <w:rPr>
                <w:b/>
                <w:bCs/>
              </w:rPr>
            </w:pPr>
            <w:r>
              <w:rPr>
                <w:rStyle w:val="medium"/>
              </w:rPr>
              <w:t>Equity</w:t>
            </w:r>
          </w:p>
        </w:tc>
        <w:tc>
          <w:tcPr>
            <w:tcW w:w="993" w:type="dxa"/>
            <w:tcBorders>
              <w:top w:val="single" w:sz="12" w:space="0" w:color="007CB8"/>
            </w:tcBorders>
          </w:tcPr>
          <w:p w14:paraId="70F1A2C9" w14:textId="77777777"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12" w:space="0" w:color="007CB8"/>
            </w:tcBorders>
          </w:tcPr>
          <w:p w14:paraId="00FEF122" w14:textId="77777777"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12" w:space="0" w:color="007CB8"/>
            </w:tcBorders>
          </w:tcPr>
          <w:p w14:paraId="4F755F6C" w14:textId="77777777"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851" w:type="dxa"/>
            <w:tcBorders>
              <w:top w:val="single" w:sz="12" w:space="0" w:color="007CB8"/>
            </w:tcBorders>
          </w:tcPr>
          <w:p w14:paraId="64DA834E" w14:textId="77777777" w:rsidR="00722859" w:rsidRP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722859" w14:paraId="66D45797"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5B8CF5CC" w14:textId="1EA60B0F" w:rsidR="00722859" w:rsidRDefault="00722859" w:rsidP="00722859">
            <w:pPr>
              <w:pStyle w:val="Tablebody"/>
              <w:spacing w:before="0" w:after="0"/>
            </w:pPr>
            <w:r>
              <w:t>Accumulated surplus/(deficit)</w:t>
            </w:r>
          </w:p>
        </w:tc>
        <w:tc>
          <w:tcPr>
            <w:tcW w:w="993" w:type="dxa"/>
          </w:tcPr>
          <w:p w14:paraId="49BE7185" w14:textId="07D62B6C"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1,215 </w:t>
            </w:r>
          </w:p>
        </w:tc>
        <w:tc>
          <w:tcPr>
            <w:tcW w:w="992" w:type="dxa"/>
          </w:tcPr>
          <w:p w14:paraId="2A15D010" w14:textId="182A3404"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1,220 </w:t>
            </w:r>
          </w:p>
        </w:tc>
        <w:tc>
          <w:tcPr>
            <w:tcW w:w="992" w:type="dxa"/>
          </w:tcPr>
          <w:p w14:paraId="21DBBA00" w14:textId="57CDD55F"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(5) </w:t>
            </w:r>
          </w:p>
        </w:tc>
        <w:tc>
          <w:tcPr>
            <w:tcW w:w="851" w:type="dxa"/>
          </w:tcPr>
          <w:p w14:paraId="057B50B8" w14:textId="0E7F7A80"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722859" w14:paraId="204B3907" w14:textId="77777777" w:rsidTr="00722859">
        <w:trPr>
          <w:cantSplit/>
        </w:trPr>
        <w:tc>
          <w:tcPr>
            <w:cnfStyle w:val="001000000000" w:firstRow="0" w:lastRow="0" w:firstColumn="1" w:lastColumn="0" w:oddVBand="0" w:evenVBand="0" w:oddHBand="0" w:evenHBand="0" w:firstRowFirstColumn="0" w:firstRowLastColumn="0" w:lastRowFirstColumn="0" w:lastRowLastColumn="0"/>
            <w:tcW w:w="6237" w:type="dxa"/>
            <w:tcBorders>
              <w:bottom w:val="dotted" w:sz="4" w:space="0" w:color="007CB8"/>
            </w:tcBorders>
            <w:tcMar>
              <w:top w:w="40" w:type="dxa"/>
              <w:bottom w:w="57" w:type="dxa"/>
            </w:tcMar>
          </w:tcPr>
          <w:p w14:paraId="7B313742" w14:textId="38BA13F2" w:rsidR="00722859" w:rsidRDefault="00722859" w:rsidP="00722859">
            <w:pPr>
              <w:pStyle w:val="Tablebody"/>
              <w:spacing w:before="0" w:after="0"/>
            </w:pPr>
            <w:r>
              <w:t>Reserves</w:t>
            </w:r>
          </w:p>
        </w:tc>
        <w:tc>
          <w:tcPr>
            <w:tcW w:w="993" w:type="dxa"/>
            <w:tcBorders>
              <w:bottom w:val="dotted" w:sz="4" w:space="0" w:color="007CB8"/>
            </w:tcBorders>
          </w:tcPr>
          <w:p w14:paraId="2A21E566" w14:textId="5E0D4AAC"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1,808 </w:t>
            </w:r>
          </w:p>
        </w:tc>
        <w:tc>
          <w:tcPr>
            <w:tcW w:w="992" w:type="dxa"/>
            <w:tcBorders>
              <w:bottom w:val="dotted" w:sz="4" w:space="0" w:color="007CB8"/>
            </w:tcBorders>
          </w:tcPr>
          <w:p w14:paraId="716A4ECC" w14:textId="12685686"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1,393 </w:t>
            </w:r>
          </w:p>
        </w:tc>
        <w:tc>
          <w:tcPr>
            <w:tcW w:w="992" w:type="dxa"/>
            <w:tcBorders>
              <w:bottom w:val="dotted" w:sz="4" w:space="0" w:color="007CB8"/>
            </w:tcBorders>
          </w:tcPr>
          <w:p w14:paraId="165DD2A9" w14:textId="7C707788" w:rsid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415 </w:t>
            </w:r>
          </w:p>
        </w:tc>
        <w:tc>
          <w:tcPr>
            <w:tcW w:w="851" w:type="dxa"/>
            <w:tcBorders>
              <w:bottom w:val="dotted" w:sz="4" w:space="0" w:color="007CB8"/>
            </w:tcBorders>
          </w:tcPr>
          <w:p w14:paraId="28675C43" w14:textId="01A69798" w:rsid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(vii)</w:t>
            </w:r>
          </w:p>
        </w:tc>
      </w:tr>
      <w:tr w:rsidR="00722859" w:rsidRPr="00722859" w14:paraId="2C429649" w14:textId="77777777" w:rsidTr="00722859">
        <w:trPr>
          <w:cantSplit/>
        </w:trPr>
        <w:tc>
          <w:tcPr>
            <w:cnfStyle w:val="001000000000" w:firstRow="0" w:lastRow="0" w:firstColumn="1" w:lastColumn="0" w:oddVBand="0" w:evenVBand="0" w:oddHBand="0" w:evenHBand="0" w:firstRowFirstColumn="0" w:firstRowLastColumn="0" w:lastRowFirstColumn="0" w:lastRowLastColumn="0"/>
            <w:tcW w:w="6237" w:type="dxa"/>
            <w:tcBorders>
              <w:top w:val="dotted" w:sz="4" w:space="0" w:color="007CB8"/>
              <w:bottom w:val="single" w:sz="4" w:space="0" w:color="007CB8"/>
            </w:tcBorders>
            <w:tcMar>
              <w:top w:w="40" w:type="dxa"/>
              <w:bottom w:w="57" w:type="dxa"/>
            </w:tcMar>
          </w:tcPr>
          <w:p w14:paraId="00D78E59" w14:textId="2B3AF8B0" w:rsidR="00722859" w:rsidRPr="00722859" w:rsidRDefault="00722859" w:rsidP="00722859">
            <w:pPr>
              <w:pStyle w:val="Tablebody"/>
              <w:spacing w:before="0" w:after="0"/>
              <w:rPr>
                <w:b/>
                <w:bCs/>
              </w:rPr>
            </w:pPr>
            <w:r>
              <w:t>Contributed capital</w:t>
            </w:r>
          </w:p>
        </w:tc>
        <w:tc>
          <w:tcPr>
            <w:tcW w:w="993" w:type="dxa"/>
            <w:tcBorders>
              <w:top w:val="dotted" w:sz="4" w:space="0" w:color="007CB8"/>
              <w:bottom w:val="single" w:sz="4" w:space="0" w:color="007CB8"/>
            </w:tcBorders>
          </w:tcPr>
          <w:p w14:paraId="687CA6C6" w14:textId="497F3C6B"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2,855 </w:t>
            </w:r>
          </w:p>
        </w:tc>
        <w:tc>
          <w:tcPr>
            <w:tcW w:w="992" w:type="dxa"/>
            <w:tcBorders>
              <w:top w:val="dotted" w:sz="4" w:space="0" w:color="007CB8"/>
              <w:bottom w:val="single" w:sz="4" w:space="0" w:color="007CB8"/>
            </w:tcBorders>
          </w:tcPr>
          <w:p w14:paraId="1116EDD9" w14:textId="26DD085C"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3,777 </w:t>
            </w:r>
          </w:p>
        </w:tc>
        <w:tc>
          <w:tcPr>
            <w:tcW w:w="992" w:type="dxa"/>
            <w:tcBorders>
              <w:top w:val="dotted" w:sz="4" w:space="0" w:color="007CB8"/>
              <w:bottom w:val="single" w:sz="4" w:space="0" w:color="007CB8"/>
            </w:tcBorders>
          </w:tcPr>
          <w:p w14:paraId="37AF5CB3" w14:textId="0F66FDAD"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(922) </w:t>
            </w:r>
          </w:p>
        </w:tc>
        <w:tc>
          <w:tcPr>
            <w:tcW w:w="851" w:type="dxa"/>
            <w:tcBorders>
              <w:top w:val="dotted" w:sz="4" w:space="0" w:color="007CB8"/>
              <w:bottom w:val="single" w:sz="4" w:space="0" w:color="007CB8"/>
            </w:tcBorders>
          </w:tcPr>
          <w:p w14:paraId="5D8401B6" w14:textId="7D1E80C7" w:rsidR="00722859" w:rsidRP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t>(viii)</w:t>
            </w:r>
          </w:p>
        </w:tc>
      </w:tr>
      <w:tr w:rsidR="00722859" w:rsidRPr="00722859" w14:paraId="2C89E040"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bottom w:val="single" w:sz="12" w:space="0" w:color="007CB8"/>
            </w:tcBorders>
            <w:tcMar>
              <w:top w:w="40" w:type="dxa"/>
              <w:bottom w:w="57" w:type="dxa"/>
            </w:tcMar>
          </w:tcPr>
          <w:p w14:paraId="118C28F7" w14:textId="16C27E82" w:rsidR="00722859" w:rsidRPr="00722859" w:rsidRDefault="00722859" w:rsidP="00722859">
            <w:pPr>
              <w:pStyle w:val="Tablebody"/>
              <w:spacing w:before="0" w:after="0"/>
              <w:rPr>
                <w:b/>
                <w:bCs/>
              </w:rPr>
            </w:pPr>
            <w:r w:rsidRPr="00722859">
              <w:rPr>
                <w:rStyle w:val="medium"/>
                <w:b/>
                <w:bCs/>
              </w:rPr>
              <w:t>Total equity</w:t>
            </w:r>
          </w:p>
        </w:tc>
        <w:tc>
          <w:tcPr>
            <w:tcW w:w="993" w:type="dxa"/>
            <w:tcBorders>
              <w:top w:val="single" w:sz="4" w:space="0" w:color="007CB8"/>
              <w:bottom w:val="single" w:sz="12" w:space="0" w:color="007CB8"/>
            </w:tcBorders>
          </w:tcPr>
          <w:p w14:paraId="490C5948" w14:textId="37C2E865"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5,878 </w:t>
            </w:r>
          </w:p>
        </w:tc>
        <w:tc>
          <w:tcPr>
            <w:tcW w:w="992" w:type="dxa"/>
            <w:tcBorders>
              <w:top w:val="single" w:sz="4" w:space="0" w:color="007CB8"/>
              <w:bottom w:val="single" w:sz="12" w:space="0" w:color="007CB8"/>
            </w:tcBorders>
          </w:tcPr>
          <w:p w14:paraId="79C9F8EB" w14:textId="60434FBE"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6,390 </w:t>
            </w:r>
          </w:p>
        </w:tc>
        <w:tc>
          <w:tcPr>
            <w:tcW w:w="992" w:type="dxa"/>
            <w:tcBorders>
              <w:top w:val="single" w:sz="4" w:space="0" w:color="007CB8"/>
              <w:bottom w:val="single" w:sz="12" w:space="0" w:color="007CB8"/>
            </w:tcBorders>
          </w:tcPr>
          <w:p w14:paraId="545F4070" w14:textId="5399D4AC" w:rsidR="00722859" w:rsidRPr="00722859" w:rsidRDefault="00722859" w:rsidP="00722859">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722859">
              <w:rPr>
                <w:rStyle w:val="medium"/>
                <w:b/>
                <w:bCs/>
              </w:rPr>
              <w:t xml:space="preserve">(512) </w:t>
            </w:r>
          </w:p>
        </w:tc>
        <w:tc>
          <w:tcPr>
            <w:tcW w:w="851" w:type="dxa"/>
            <w:tcBorders>
              <w:top w:val="single" w:sz="4" w:space="0" w:color="007CB8"/>
              <w:bottom w:val="single" w:sz="12" w:space="0" w:color="007CB8"/>
            </w:tcBorders>
          </w:tcPr>
          <w:p w14:paraId="6537E645" w14:textId="77777777" w:rsidR="00722859" w:rsidRPr="00722859" w:rsidRDefault="00722859" w:rsidP="00722859">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bl>
    <w:p w14:paraId="1E03306F" w14:textId="77777777" w:rsidR="00722859" w:rsidRPr="00722859" w:rsidRDefault="00722859" w:rsidP="00D97B0B">
      <w:pPr>
        <w:pStyle w:val="Notes"/>
        <w:spacing w:before="120"/>
      </w:pPr>
      <w:r w:rsidRPr="00722859">
        <w:t>(i)</w:t>
      </w:r>
      <w:r w:rsidRPr="00722859">
        <w:tab/>
        <w:t xml:space="preserve">Figures published in the 2019-20 Victorian Budget, Budget Paper No. 5.  </w:t>
      </w:r>
    </w:p>
    <w:p w14:paraId="7B65E232" w14:textId="19B6808B" w:rsidR="00722859" w:rsidRPr="00722859" w:rsidRDefault="00722859" w:rsidP="00722859">
      <w:pPr>
        <w:pStyle w:val="Notes"/>
      </w:pPr>
      <w:r w:rsidRPr="00722859">
        <w:t>(ii)</w:t>
      </w:r>
      <w:r w:rsidRPr="00722859">
        <w:tab/>
        <w:t>Receivables from government were lower than the original budget mainly due to lower than expected balances for funds managed on behalf of the State.</w:t>
      </w:r>
    </w:p>
    <w:p w14:paraId="0EA38A22" w14:textId="096E13D0" w:rsidR="00722859" w:rsidRPr="00722859" w:rsidRDefault="00722859" w:rsidP="00722859">
      <w:pPr>
        <w:pStyle w:val="Notes"/>
      </w:pPr>
      <w:r w:rsidRPr="00722859">
        <w:t>(iii)</w:t>
      </w:r>
      <w:r w:rsidRPr="00722859">
        <w:tab/>
        <w:t>Property, plant and equipment was lower than the original budget mainly due to the Victoria Police complex at 311 Spencer Street Melbourne which reached practical completion in July 2020 and the rephase of capital programs post the 2019-20 Budget mainly in the Corrections and Youth Justice portfolio into 2020-21 and future years to align with expected deliverables.</w:t>
      </w:r>
    </w:p>
    <w:p w14:paraId="32F6F878" w14:textId="77777777" w:rsidR="00722859" w:rsidRPr="00722859" w:rsidRDefault="00722859" w:rsidP="00722859">
      <w:pPr>
        <w:pStyle w:val="Notes"/>
      </w:pPr>
      <w:r w:rsidRPr="00722859">
        <w:t>(iv)</w:t>
      </w:r>
      <w:r w:rsidRPr="00722859">
        <w:tab/>
        <w:t>Payables were higher than the original budget mainly due to higher than expected operating and capital expense accruals.</w:t>
      </w:r>
    </w:p>
    <w:p w14:paraId="47A6DD53" w14:textId="5EFAD8B2" w:rsidR="00722859" w:rsidRPr="00722859" w:rsidRDefault="00722859" w:rsidP="00722859">
      <w:pPr>
        <w:pStyle w:val="Notes"/>
      </w:pPr>
      <w:r w:rsidRPr="00722859">
        <w:t>(v)</w:t>
      </w:r>
      <w:r w:rsidRPr="00722859">
        <w:tab/>
        <w:t>Borrowings were lower than the original budget mainly due to changes in the lease schedule for the Victoria Police complex at 311 Spencer Street Melbourne and the transfer of office accommodation leases to DTF’s Shared Services Provider as at 1 November 2019.</w:t>
      </w:r>
    </w:p>
    <w:p w14:paraId="678588CD" w14:textId="77777777" w:rsidR="00722859" w:rsidRPr="00722859" w:rsidRDefault="00722859" w:rsidP="00722859">
      <w:pPr>
        <w:pStyle w:val="Notes"/>
      </w:pPr>
      <w:r w:rsidRPr="00722859">
        <w:t>(vi)</w:t>
      </w:r>
      <w:r w:rsidRPr="00722859">
        <w:tab/>
        <w:t>Provisions were higher than the original budgets mainly due to higher than expected employee benefit provisions.</w:t>
      </w:r>
    </w:p>
    <w:p w14:paraId="08DDFD8A" w14:textId="5857FF1A" w:rsidR="00722859" w:rsidRPr="00722859" w:rsidRDefault="00722859" w:rsidP="00722859">
      <w:pPr>
        <w:pStyle w:val="Notes"/>
      </w:pPr>
      <w:r w:rsidRPr="00722859">
        <w:t>(vii)</w:t>
      </w:r>
      <w:r w:rsidRPr="00722859">
        <w:tab/>
        <w:t>Reserves were higher than the original budget mainly due to a managerial revaluation of the DJCS’ land and buildings as at 30 June 2020.  Refer to note 8.4.2 of the DJCS’ financial statements for further details.</w:t>
      </w:r>
    </w:p>
    <w:p w14:paraId="13EDC42F" w14:textId="0342EC4A" w:rsidR="00722859" w:rsidRDefault="00722859" w:rsidP="00722859">
      <w:pPr>
        <w:pStyle w:val="Notes"/>
      </w:pPr>
      <w:r w:rsidRPr="00722859">
        <w:t>(viii)</w:t>
      </w:r>
      <w:r w:rsidRPr="00722859">
        <w:tab/>
        <w:t>Contributed capital was lower than the original budget mainly due to the rephasing and carryover of capital funding into 2020-21 and future years to align with expected deliverables across the Youth Justice and Corrections Victoria related initiatives.</w:t>
      </w:r>
    </w:p>
    <w:p w14:paraId="396F7DBE" w14:textId="0537B7F9" w:rsidR="00722859" w:rsidRDefault="00722859">
      <w:pPr>
        <w:spacing w:after="0"/>
        <w:rPr>
          <w:sz w:val="14"/>
          <w:szCs w:val="14"/>
        </w:rPr>
      </w:pPr>
      <w:r>
        <w:br w:type="page"/>
      </w:r>
    </w:p>
    <w:p w14:paraId="50B824FB" w14:textId="77777777" w:rsidR="00D97B0B" w:rsidRDefault="00D97B0B" w:rsidP="00EB6B90">
      <w:pPr>
        <w:pStyle w:val="Heading2"/>
        <w:sectPr w:rsidR="00D97B0B" w:rsidSect="00D97B0B">
          <w:type w:val="continuous"/>
          <w:pgSz w:w="11900" w:h="16840"/>
          <w:pgMar w:top="851" w:right="836" w:bottom="851" w:left="567" w:header="0" w:footer="425" w:gutter="284"/>
          <w:cols w:space="284"/>
          <w:docGrid w:linePitch="360"/>
          <w15:footnoteColumns w:val="1"/>
        </w:sectPr>
      </w:pPr>
    </w:p>
    <w:p w14:paraId="1F9F27D1" w14:textId="432A8188" w:rsidR="00EB6B90" w:rsidRPr="00EB6B90" w:rsidRDefault="00EB6B90" w:rsidP="00EB6B90">
      <w:pPr>
        <w:pStyle w:val="Heading2"/>
      </w:pPr>
      <w:r w:rsidRPr="00EB6B90">
        <w:lastRenderedPageBreak/>
        <w:t>Statement of cash flows for the year ended 30 June 2020</w:t>
      </w:r>
    </w:p>
    <w:tbl>
      <w:tblPr>
        <w:tblStyle w:val="TableGrid"/>
        <w:tblW w:w="0" w:type="auto"/>
        <w:tblLayout w:type="fixed"/>
        <w:tblLook w:val="04A0" w:firstRow="1" w:lastRow="0" w:firstColumn="1" w:lastColumn="0" w:noHBand="0" w:noVBand="1"/>
      </w:tblPr>
      <w:tblGrid>
        <w:gridCol w:w="6237"/>
        <w:gridCol w:w="993"/>
        <w:gridCol w:w="992"/>
        <w:gridCol w:w="992"/>
        <w:gridCol w:w="851"/>
      </w:tblGrid>
      <w:tr w:rsidR="00EB6B90" w14:paraId="2A44D08B" w14:textId="77777777" w:rsidTr="00C3551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237" w:type="dxa"/>
            <w:tcMar>
              <w:top w:w="28" w:type="dxa"/>
              <w:bottom w:w="28" w:type="dxa"/>
            </w:tcMar>
            <w:vAlign w:val="top"/>
          </w:tcPr>
          <w:p w14:paraId="7C1A59DB" w14:textId="77777777" w:rsidR="00EB6B90" w:rsidRDefault="00EB6B90" w:rsidP="00C3551C">
            <w:pPr>
              <w:pStyle w:val="Tablebody"/>
              <w:spacing w:before="0" w:after="0"/>
            </w:pPr>
          </w:p>
        </w:tc>
        <w:tc>
          <w:tcPr>
            <w:tcW w:w="993" w:type="dxa"/>
          </w:tcPr>
          <w:p w14:paraId="19F614C8" w14:textId="77777777" w:rsidR="00EB6B90" w:rsidRDefault="00EB6B90" w:rsidP="00C3551C">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992" w:type="dxa"/>
          </w:tcPr>
          <w:p w14:paraId="1087F7A1" w14:textId="77777777" w:rsidR="00EB6B90" w:rsidRDefault="00EB6B90" w:rsidP="00C3551C">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992" w:type="dxa"/>
          </w:tcPr>
          <w:p w14:paraId="4B338D17" w14:textId="77777777" w:rsidR="00EB6B90" w:rsidRDefault="00EB6B90" w:rsidP="00C3551C">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851" w:type="dxa"/>
          </w:tcPr>
          <w:p w14:paraId="13B88EA3" w14:textId="77777777" w:rsidR="00EB6B90" w:rsidRDefault="00EB6B90" w:rsidP="00C3551C">
            <w:pPr>
              <w:pStyle w:val="Tablebody"/>
              <w:spacing w:before="0" w:after="0"/>
              <w:cnfStyle w:val="100000000000" w:firstRow="1" w:lastRow="0" w:firstColumn="0" w:lastColumn="0" w:oddVBand="0" w:evenVBand="0" w:oddHBand="0" w:evenHBand="0" w:firstRowFirstColumn="0" w:firstRowLastColumn="0" w:lastRowFirstColumn="0" w:lastRowLastColumn="0"/>
            </w:pPr>
            <w:r>
              <w:t>($million)</w:t>
            </w:r>
          </w:p>
        </w:tc>
      </w:tr>
      <w:tr w:rsidR="00EB6B90" w14:paraId="75E4A4E4" w14:textId="77777777" w:rsidTr="00C3551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237" w:type="dxa"/>
            <w:tcMar>
              <w:top w:w="28" w:type="dxa"/>
              <w:bottom w:w="28" w:type="dxa"/>
            </w:tcMar>
            <w:vAlign w:val="bottom"/>
          </w:tcPr>
          <w:p w14:paraId="2D01295B" w14:textId="77777777" w:rsidR="00EB6B90" w:rsidRDefault="00EB6B90" w:rsidP="00C3551C">
            <w:pPr>
              <w:pStyle w:val="Tablebody"/>
              <w:spacing w:before="0" w:after="0"/>
            </w:pPr>
          </w:p>
        </w:tc>
        <w:tc>
          <w:tcPr>
            <w:tcW w:w="993" w:type="dxa"/>
            <w:vAlign w:val="bottom"/>
          </w:tcPr>
          <w:p w14:paraId="209C5F21" w14:textId="32019E6B" w:rsidR="00EB6B90" w:rsidRDefault="00EB6B90" w:rsidP="00C3551C">
            <w:pPr>
              <w:pStyle w:val="Tablebody"/>
              <w:spacing w:before="0" w:after="0"/>
              <w:cnfStyle w:val="100000000000" w:firstRow="1" w:lastRow="0" w:firstColumn="0" w:lastColumn="0" w:oddVBand="0" w:evenVBand="0" w:oddHBand="0" w:evenHBand="0" w:firstRowFirstColumn="0" w:firstRowLastColumn="0" w:lastRowFirstColumn="0" w:lastRowLastColumn="0"/>
            </w:pPr>
            <w:r>
              <w:t>2019-20 Actual</w:t>
            </w:r>
          </w:p>
        </w:tc>
        <w:tc>
          <w:tcPr>
            <w:tcW w:w="992" w:type="dxa"/>
            <w:vAlign w:val="bottom"/>
          </w:tcPr>
          <w:p w14:paraId="29FA2B03" w14:textId="77777777" w:rsidR="00EB6B90" w:rsidRDefault="00EB6B90" w:rsidP="00C3551C">
            <w:pPr>
              <w:pStyle w:val="Tablebody"/>
              <w:spacing w:before="0" w:after="0"/>
              <w:cnfStyle w:val="100000000000" w:firstRow="1" w:lastRow="0" w:firstColumn="0" w:lastColumn="0" w:oddVBand="0" w:evenVBand="0" w:oddHBand="0" w:evenHBand="0" w:firstRowFirstColumn="0" w:firstRowLastColumn="0" w:lastRowFirstColumn="0" w:lastRowLastColumn="0"/>
            </w:pPr>
            <w:r>
              <w:t xml:space="preserve">2019-20 Published budget </w:t>
            </w:r>
            <w:r w:rsidRPr="00722859">
              <w:rPr>
                <w:vertAlign w:val="superscript"/>
              </w:rPr>
              <w:t>(i)</w:t>
            </w:r>
          </w:p>
        </w:tc>
        <w:tc>
          <w:tcPr>
            <w:tcW w:w="992" w:type="dxa"/>
            <w:vAlign w:val="bottom"/>
          </w:tcPr>
          <w:p w14:paraId="7D50EA80" w14:textId="77777777" w:rsidR="00EB6B90" w:rsidRDefault="00EB6B90" w:rsidP="00C3551C">
            <w:pPr>
              <w:pStyle w:val="Tablebody"/>
              <w:spacing w:before="0" w:after="0"/>
              <w:cnfStyle w:val="100000000000" w:firstRow="1" w:lastRow="0" w:firstColumn="0" w:lastColumn="0" w:oddVBand="0" w:evenVBand="0" w:oddHBand="0" w:evenHBand="0" w:firstRowFirstColumn="0" w:firstRowLastColumn="0" w:lastRowFirstColumn="0" w:lastRowLastColumn="0"/>
            </w:pPr>
            <w:r>
              <w:t>Variance</w:t>
            </w:r>
          </w:p>
        </w:tc>
        <w:tc>
          <w:tcPr>
            <w:tcW w:w="851" w:type="dxa"/>
            <w:vAlign w:val="bottom"/>
          </w:tcPr>
          <w:p w14:paraId="24413D98" w14:textId="77777777" w:rsidR="00EB6B90" w:rsidRDefault="00EB6B90" w:rsidP="00C3551C">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Notes</w:t>
            </w:r>
          </w:p>
        </w:tc>
      </w:tr>
      <w:tr w:rsidR="00EB6B90" w:rsidRPr="00EB6B90" w14:paraId="162F55D7"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5F96B344" w14:textId="14AED5F2" w:rsidR="00EB6B90" w:rsidRPr="00EB6B90" w:rsidRDefault="00EB6B90" w:rsidP="00EB6B90">
            <w:pPr>
              <w:pStyle w:val="Tablebody"/>
              <w:spacing w:before="0" w:after="0"/>
              <w:rPr>
                <w:b/>
                <w:bCs/>
              </w:rPr>
            </w:pPr>
            <w:r w:rsidRPr="00EB6B90">
              <w:rPr>
                <w:rStyle w:val="medium"/>
                <w:b/>
                <w:bCs/>
              </w:rPr>
              <w:t>Cash flows from operating activities</w:t>
            </w:r>
          </w:p>
        </w:tc>
        <w:tc>
          <w:tcPr>
            <w:tcW w:w="993" w:type="dxa"/>
          </w:tcPr>
          <w:p w14:paraId="33681C08" w14:textId="77777777"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992" w:type="dxa"/>
          </w:tcPr>
          <w:p w14:paraId="3C084110" w14:textId="77777777"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992" w:type="dxa"/>
          </w:tcPr>
          <w:p w14:paraId="23B4DAB5" w14:textId="77777777"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851" w:type="dxa"/>
          </w:tcPr>
          <w:p w14:paraId="6C3707B3" w14:textId="77777777" w:rsidR="00EB6B90" w:rsidRPr="00EB6B90" w:rsidRDefault="00EB6B90" w:rsidP="00EB6B9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EB6B90" w:rsidRPr="00EB6B90" w14:paraId="2942C782"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30FCDDAB" w14:textId="7CAB3F46" w:rsidR="00EB6B90" w:rsidRPr="00EB6B90" w:rsidRDefault="00EB6B90" w:rsidP="00EB6B90">
            <w:pPr>
              <w:pStyle w:val="Tablebody"/>
              <w:spacing w:before="0" w:after="0"/>
              <w:rPr>
                <w:b/>
                <w:bCs/>
              </w:rPr>
            </w:pPr>
            <w:r w:rsidRPr="00EB6B90">
              <w:rPr>
                <w:rStyle w:val="medium"/>
                <w:b/>
                <w:bCs/>
              </w:rPr>
              <w:t>Receipts</w:t>
            </w:r>
          </w:p>
        </w:tc>
        <w:tc>
          <w:tcPr>
            <w:tcW w:w="993" w:type="dxa"/>
          </w:tcPr>
          <w:p w14:paraId="6FD0A450" w14:textId="77777777"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992" w:type="dxa"/>
          </w:tcPr>
          <w:p w14:paraId="323C7DEF" w14:textId="77777777"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992" w:type="dxa"/>
          </w:tcPr>
          <w:p w14:paraId="55B810D1" w14:textId="77777777"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851" w:type="dxa"/>
          </w:tcPr>
          <w:p w14:paraId="1169F759" w14:textId="77777777" w:rsidR="00EB6B90" w:rsidRPr="00EB6B90" w:rsidRDefault="00EB6B90" w:rsidP="00EB6B9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EB6B90" w14:paraId="34277275"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01EC8638" w14:textId="3CC3602C" w:rsidR="00EB6B90" w:rsidRDefault="00EB6B90" w:rsidP="00EB6B90">
            <w:pPr>
              <w:pStyle w:val="Tablebody"/>
              <w:spacing w:before="0" w:after="0"/>
              <w:rPr>
                <w:rStyle w:val="italic"/>
              </w:rPr>
            </w:pPr>
            <w:r>
              <w:t>Receipts from Government</w:t>
            </w:r>
          </w:p>
        </w:tc>
        <w:tc>
          <w:tcPr>
            <w:tcW w:w="993" w:type="dxa"/>
          </w:tcPr>
          <w:p w14:paraId="69E5CA76" w14:textId="67853A9B"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8,065 </w:t>
            </w:r>
          </w:p>
        </w:tc>
        <w:tc>
          <w:tcPr>
            <w:tcW w:w="992" w:type="dxa"/>
          </w:tcPr>
          <w:p w14:paraId="2F9512F2" w14:textId="3FC840FB"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7,449 </w:t>
            </w:r>
          </w:p>
        </w:tc>
        <w:tc>
          <w:tcPr>
            <w:tcW w:w="992" w:type="dxa"/>
          </w:tcPr>
          <w:p w14:paraId="0504A4FC" w14:textId="23D80641"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616 </w:t>
            </w:r>
          </w:p>
        </w:tc>
        <w:tc>
          <w:tcPr>
            <w:tcW w:w="851" w:type="dxa"/>
          </w:tcPr>
          <w:p w14:paraId="1E3A0D93" w14:textId="3174A2FD" w:rsidR="00EB6B90" w:rsidRDefault="00EB6B90" w:rsidP="00EB6B9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(ii)</w:t>
            </w:r>
          </w:p>
        </w:tc>
      </w:tr>
      <w:tr w:rsidR="00EB6B90" w14:paraId="2F2EE649"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685EB2DD" w14:textId="51092F65" w:rsidR="00EB6B90" w:rsidRDefault="00EB6B90" w:rsidP="00EB6B90">
            <w:pPr>
              <w:pStyle w:val="Tablebody"/>
              <w:spacing w:before="0" w:after="0"/>
            </w:pPr>
            <w:r>
              <w:t>Receipts from other entities</w:t>
            </w:r>
          </w:p>
        </w:tc>
        <w:tc>
          <w:tcPr>
            <w:tcW w:w="993" w:type="dxa"/>
          </w:tcPr>
          <w:p w14:paraId="1400C99D" w14:textId="15DBB7BA"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140 </w:t>
            </w:r>
          </w:p>
        </w:tc>
        <w:tc>
          <w:tcPr>
            <w:tcW w:w="992" w:type="dxa"/>
          </w:tcPr>
          <w:p w14:paraId="7D435324" w14:textId="679A8FC3"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121 </w:t>
            </w:r>
          </w:p>
        </w:tc>
        <w:tc>
          <w:tcPr>
            <w:tcW w:w="992" w:type="dxa"/>
          </w:tcPr>
          <w:p w14:paraId="1AD97462" w14:textId="5F953886"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19 </w:t>
            </w:r>
          </w:p>
        </w:tc>
        <w:tc>
          <w:tcPr>
            <w:tcW w:w="851" w:type="dxa"/>
          </w:tcPr>
          <w:p w14:paraId="23528116" w14:textId="7AA65DAB" w:rsidR="00EB6B90" w:rsidRDefault="00EB6B90" w:rsidP="00EB6B9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EB6B90" w14:paraId="007E6447"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35454853" w14:textId="35AAEC97" w:rsidR="00EB6B90" w:rsidRDefault="00EB6B90" w:rsidP="00EB6B90">
            <w:pPr>
              <w:pStyle w:val="Tablebody"/>
              <w:spacing w:before="0" w:after="0"/>
            </w:pPr>
            <w:r>
              <w:t>Interest received</w:t>
            </w:r>
          </w:p>
        </w:tc>
        <w:tc>
          <w:tcPr>
            <w:tcW w:w="993" w:type="dxa"/>
          </w:tcPr>
          <w:p w14:paraId="3DF46EC5" w14:textId="21FDC331"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49 </w:t>
            </w:r>
          </w:p>
        </w:tc>
        <w:tc>
          <w:tcPr>
            <w:tcW w:w="992" w:type="dxa"/>
          </w:tcPr>
          <w:p w14:paraId="654A5481" w14:textId="7524A233"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55 </w:t>
            </w:r>
          </w:p>
        </w:tc>
        <w:tc>
          <w:tcPr>
            <w:tcW w:w="992" w:type="dxa"/>
          </w:tcPr>
          <w:p w14:paraId="6F98CA01" w14:textId="61DCC607"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(6) </w:t>
            </w:r>
          </w:p>
        </w:tc>
        <w:tc>
          <w:tcPr>
            <w:tcW w:w="851" w:type="dxa"/>
          </w:tcPr>
          <w:p w14:paraId="538A6CD7" w14:textId="77777777" w:rsidR="00EB6B90" w:rsidRDefault="00EB6B90" w:rsidP="00EB6B9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EB6B90" w14:paraId="777DD528"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007CB8"/>
            </w:tcBorders>
            <w:tcMar>
              <w:top w:w="40" w:type="dxa"/>
              <w:bottom w:w="57" w:type="dxa"/>
            </w:tcMar>
          </w:tcPr>
          <w:p w14:paraId="0BD9A80D" w14:textId="11C277E2" w:rsidR="00EB6B90" w:rsidRDefault="00EB6B90" w:rsidP="00EB6B90">
            <w:pPr>
              <w:pStyle w:val="Tablebody"/>
              <w:spacing w:before="0" w:after="0"/>
              <w:rPr>
                <w:rStyle w:val="italic"/>
              </w:rPr>
            </w:pPr>
            <w:r>
              <w:t>Other receipts</w:t>
            </w:r>
          </w:p>
        </w:tc>
        <w:tc>
          <w:tcPr>
            <w:tcW w:w="993" w:type="dxa"/>
            <w:tcBorders>
              <w:bottom w:val="single" w:sz="4" w:space="0" w:color="007CB8"/>
            </w:tcBorders>
          </w:tcPr>
          <w:p w14:paraId="3810AD4D" w14:textId="32C1C88F"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51 </w:t>
            </w:r>
          </w:p>
        </w:tc>
        <w:tc>
          <w:tcPr>
            <w:tcW w:w="992" w:type="dxa"/>
            <w:tcBorders>
              <w:bottom w:val="single" w:sz="4" w:space="0" w:color="007CB8"/>
            </w:tcBorders>
          </w:tcPr>
          <w:p w14:paraId="72D53940" w14:textId="2BF79819"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34 </w:t>
            </w:r>
          </w:p>
        </w:tc>
        <w:tc>
          <w:tcPr>
            <w:tcW w:w="992" w:type="dxa"/>
            <w:tcBorders>
              <w:bottom w:val="single" w:sz="4" w:space="0" w:color="007CB8"/>
            </w:tcBorders>
          </w:tcPr>
          <w:p w14:paraId="79023F56" w14:textId="1AF9325D"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17 </w:t>
            </w:r>
          </w:p>
        </w:tc>
        <w:tc>
          <w:tcPr>
            <w:tcW w:w="851" w:type="dxa"/>
            <w:tcBorders>
              <w:bottom w:val="single" w:sz="4" w:space="0" w:color="007CB8"/>
            </w:tcBorders>
          </w:tcPr>
          <w:p w14:paraId="6644C671" w14:textId="77777777" w:rsidR="00EB6B90" w:rsidRDefault="00EB6B90" w:rsidP="00EB6B9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EB6B90" w:rsidRPr="00EB6B90" w14:paraId="7A2811A6"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bottom w:val="single" w:sz="4" w:space="0" w:color="007CB8"/>
            </w:tcBorders>
            <w:tcMar>
              <w:top w:w="40" w:type="dxa"/>
              <w:bottom w:w="57" w:type="dxa"/>
            </w:tcMar>
          </w:tcPr>
          <w:p w14:paraId="31676641" w14:textId="5F544051" w:rsidR="00EB6B90" w:rsidRPr="00EB6B90" w:rsidRDefault="00EB6B90" w:rsidP="00EB6B90">
            <w:pPr>
              <w:pStyle w:val="Tablebody"/>
              <w:spacing w:before="0" w:after="0"/>
              <w:rPr>
                <w:b/>
                <w:bCs/>
              </w:rPr>
            </w:pPr>
            <w:r w:rsidRPr="00EB6B90">
              <w:rPr>
                <w:rStyle w:val="medium"/>
                <w:b/>
                <w:bCs/>
              </w:rPr>
              <w:t>Total receipts</w:t>
            </w:r>
          </w:p>
        </w:tc>
        <w:tc>
          <w:tcPr>
            <w:tcW w:w="993" w:type="dxa"/>
            <w:tcBorders>
              <w:top w:val="single" w:sz="4" w:space="0" w:color="007CB8"/>
              <w:bottom w:val="single" w:sz="4" w:space="0" w:color="007CB8"/>
            </w:tcBorders>
          </w:tcPr>
          <w:p w14:paraId="66CA95DD" w14:textId="79B9B659"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EB6B90">
              <w:rPr>
                <w:rStyle w:val="medium"/>
                <w:b/>
                <w:bCs/>
              </w:rPr>
              <w:t xml:space="preserve">8,305 </w:t>
            </w:r>
          </w:p>
        </w:tc>
        <w:tc>
          <w:tcPr>
            <w:tcW w:w="992" w:type="dxa"/>
            <w:tcBorders>
              <w:top w:val="single" w:sz="4" w:space="0" w:color="007CB8"/>
              <w:bottom w:val="single" w:sz="4" w:space="0" w:color="007CB8"/>
            </w:tcBorders>
          </w:tcPr>
          <w:p w14:paraId="04E43FB7" w14:textId="54540123"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EB6B90">
              <w:rPr>
                <w:rStyle w:val="medium"/>
                <w:b/>
                <w:bCs/>
              </w:rPr>
              <w:t xml:space="preserve">7,659 </w:t>
            </w:r>
          </w:p>
        </w:tc>
        <w:tc>
          <w:tcPr>
            <w:tcW w:w="992" w:type="dxa"/>
            <w:tcBorders>
              <w:top w:val="single" w:sz="4" w:space="0" w:color="007CB8"/>
              <w:bottom w:val="single" w:sz="4" w:space="0" w:color="007CB8"/>
            </w:tcBorders>
          </w:tcPr>
          <w:p w14:paraId="436D0FB2" w14:textId="1AFC2E7E"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EB6B90">
              <w:rPr>
                <w:rStyle w:val="medium"/>
                <w:b/>
                <w:bCs/>
              </w:rPr>
              <w:t xml:space="preserve">646 </w:t>
            </w:r>
          </w:p>
        </w:tc>
        <w:tc>
          <w:tcPr>
            <w:tcW w:w="851" w:type="dxa"/>
            <w:tcBorders>
              <w:top w:val="single" w:sz="4" w:space="0" w:color="007CB8"/>
              <w:bottom w:val="single" w:sz="4" w:space="0" w:color="007CB8"/>
            </w:tcBorders>
          </w:tcPr>
          <w:p w14:paraId="49FFECB1" w14:textId="77777777" w:rsidR="00EB6B90" w:rsidRPr="00EB6B90" w:rsidRDefault="00EB6B90" w:rsidP="00EB6B9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EB6B90" w:rsidRPr="00EB6B90" w14:paraId="4083F114"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tcBorders>
            <w:tcMar>
              <w:top w:w="40" w:type="dxa"/>
              <w:bottom w:w="57" w:type="dxa"/>
            </w:tcMar>
          </w:tcPr>
          <w:p w14:paraId="6E39F4DA" w14:textId="56DCF9D3" w:rsidR="00EB6B90" w:rsidRPr="00EB6B90" w:rsidRDefault="00EB6B90" w:rsidP="00EB6B90">
            <w:pPr>
              <w:pStyle w:val="Tablebody"/>
              <w:spacing w:before="0" w:after="0"/>
              <w:rPr>
                <w:b/>
                <w:bCs/>
              </w:rPr>
            </w:pPr>
            <w:r w:rsidRPr="00EB6B90">
              <w:rPr>
                <w:rStyle w:val="medium"/>
                <w:b/>
                <w:bCs/>
              </w:rPr>
              <w:t>Payments</w:t>
            </w:r>
          </w:p>
        </w:tc>
        <w:tc>
          <w:tcPr>
            <w:tcW w:w="993" w:type="dxa"/>
            <w:tcBorders>
              <w:top w:val="single" w:sz="4" w:space="0" w:color="007CB8"/>
            </w:tcBorders>
          </w:tcPr>
          <w:p w14:paraId="40735099" w14:textId="77777777"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4" w:space="0" w:color="007CB8"/>
            </w:tcBorders>
          </w:tcPr>
          <w:p w14:paraId="22E7CBBC" w14:textId="77777777"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4" w:space="0" w:color="007CB8"/>
            </w:tcBorders>
          </w:tcPr>
          <w:p w14:paraId="317FB015" w14:textId="77777777"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851" w:type="dxa"/>
            <w:tcBorders>
              <w:top w:val="single" w:sz="4" w:space="0" w:color="007CB8"/>
            </w:tcBorders>
          </w:tcPr>
          <w:p w14:paraId="0A92E5BB" w14:textId="77777777" w:rsidR="00EB6B90" w:rsidRPr="00EB6B90" w:rsidRDefault="00EB6B90" w:rsidP="00EB6B9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EB6B90" w14:paraId="65EE0A3F"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20C4644F" w14:textId="3406D9F4" w:rsidR="00EB6B90" w:rsidRDefault="00EB6B90" w:rsidP="00EB6B90">
            <w:pPr>
              <w:pStyle w:val="Tablebody"/>
              <w:spacing w:before="0" w:after="0"/>
            </w:pPr>
            <w:r>
              <w:t>Payments of grants and other transfers</w:t>
            </w:r>
          </w:p>
        </w:tc>
        <w:tc>
          <w:tcPr>
            <w:tcW w:w="993" w:type="dxa"/>
          </w:tcPr>
          <w:p w14:paraId="2948EE96" w14:textId="1E41FBEE"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(1,742) </w:t>
            </w:r>
          </w:p>
        </w:tc>
        <w:tc>
          <w:tcPr>
            <w:tcW w:w="992" w:type="dxa"/>
          </w:tcPr>
          <w:p w14:paraId="6DF5B9B2" w14:textId="68F80A7A"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(1,385) </w:t>
            </w:r>
          </w:p>
        </w:tc>
        <w:tc>
          <w:tcPr>
            <w:tcW w:w="992" w:type="dxa"/>
          </w:tcPr>
          <w:p w14:paraId="06E1CD44" w14:textId="14FD65A8"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(357) </w:t>
            </w:r>
          </w:p>
        </w:tc>
        <w:tc>
          <w:tcPr>
            <w:tcW w:w="851" w:type="dxa"/>
          </w:tcPr>
          <w:p w14:paraId="1F8C56E3" w14:textId="58318DE9" w:rsidR="00EB6B90" w:rsidRDefault="00EB6B90" w:rsidP="00EB6B9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(iii)</w:t>
            </w:r>
          </w:p>
        </w:tc>
      </w:tr>
      <w:tr w:rsidR="00EB6B90" w14:paraId="0356B089"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780BED2C" w14:textId="19F6EB32" w:rsidR="00EB6B90" w:rsidRDefault="00EB6B90" w:rsidP="00EB6B90">
            <w:pPr>
              <w:pStyle w:val="Tablebody"/>
              <w:spacing w:before="0" w:after="0"/>
            </w:pPr>
            <w:r>
              <w:t>Payments to suppliers and employees</w:t>
            </w:r>
          </w:p>
        </w:tc>
        <w:tc>
          <w:tcPr>
            <w:tcW w:w="993" w:type="dxa"/>
          </w:tcPr>
          <w:p w14:paraId="7C96AC76" w14:textId="756F147C"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(5,790) </w:t>
            </w:r>
          </w:p>
        </w:tc>
        <w:tc>
          <w:tcPr>
            <w:tcW w:w="992" w:type="dxa"/>
          </w:tcPr>
          <w:p w14:paraId="3B633842" w14:textId="44C85F1B"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(5,562) </w:t>
            </w:r>
          </w:p>
        </w:tc>
        <w:tc>
          <w:tcPr>
            <w:tcW w:w="992" w:type="dxa"/>
          </w:tcPr>
          <w:p w14:paraId="68720C86" w14:textId="40D6AFD5"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(228) </w:t>
            </w:r>
          </w:p>
        </w:tc>
        <w:tc>
          <w:tcPr>
            <w:tcW w:w="851" w:type="dxa"/>
          </w:tcPr>
          <w:p w14:paraId="7A5754A1" w14:textId="07245DB1" w:rsidR="00EB6B90" w:rsidRDefault="00EB6B90" w:rsidP="00EB6B9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(iv)</w:t>
            </w:r>
          </w:p>
        </w:tc>
      </w:tr>
      <w:tr w:rsidR="00EB6B90" w14:paraId="4042C8D7"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2FBF179E" w14:textId="225B5ADD" w:rsidR="00EB6B90" w:rsidRDefault="00EB6B90" w:rsidP="00EB6B90">
            <w:pPr>
              <w:pStyle w:val="Tablebody"/>
              <w:spacing w:before="0" w:after="0"/>
            </w:pPr>
            <w:r>
              <w:t>Capital asset charge</w:t>
            </w:r>
          </w:p>
        </w:tc>
        <w:tc>
          <w:tcPr>
            <w:tcW w:w="993" w:type="dxa"/>
          </w:tcPr>
          <w:p w14:paraId="50F9C371" w14:textId="5B5C465A"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(321) </w:t>
            </w:r>
          </w:p>
        </w:tc>
        <w:tc>
          <w:tcPr>
            <w:tcW w:w="992" w:type="dxa"/>
          </w:tcPr>
          <w:p w14:paraId="18CBA4FD" w14:textId="740FF0FD"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(315) </w:t>
            </w:r>
          </w:p>
        </w:tc>
        <w:tc>
          <w:tcPr>
            <w:tcW w:w="992" w:type="dxa"/>
          </w:tcPr>
          <w:p w14:paraId="578536B4" w14:textId="7C50C6B3"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(6) </w:t>
            </w:r>
          </w:p>
        </w:tc>
        <w:tc>
          <w:tcPr>
            <w:tcW w:w="851" w:type="dxa"/>
          </w:tcPr>
          <w:p w14:paraId="2C908B75" w14:textId="41E3AA60" w:rsidR="00EB6B90" w:rsidRDefault="00EB6B90" w:rsidP="00EB6B9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EB6B90" w14:paraId="44A91755" w14:textId="77777777" w:rsidTr="00EB6B90">
        <w:trPr>
          <w:cantSplit/>
        </w:trPr>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007CB8"/>
            </w:tcBorders>
            <w:tcMar>
              <w:top w:w="40" w:type="dxa"/>
              <w:bottom w:w="57" w:type="dxa"/>
            </w:tcMar>
          </w:tcPr>
          <w:p w14:paraId="5D1FC8EE" w14:textId="27766A4A" w:rsidR="00EB6B90" w:rsidRDefault="00EB6B90" w:rsidP="00EB6B90">
            <w:pPr>
              <w:pStyle w:val="Tablebody"/>
              <w:spacing w:before="0" w:after="0"/>
            </w:pPr>
            <w:r>
              <w:t>Interest and other costs of finance paid</w:t>
            </w:r>
          </w:p>
        </w:tc>
        <w:tc>
          <w:tcPr>
            <w:tcW w:w="993" w:type="dxa"/>
            <w:tcBorders>
              <w:bottom w:val="single" w:sz="4" w:space="0" w:color="007CB8"/>
            </w:tcBorders>
          </w:tcPr>
          <w:p w14:paraId="276C30B9" w14:textId="7BDBD5B9"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(82) </w:t>
            </w:r>
          </w:p>
        </w:tc>
        <w:tc>
          <w:tcPr>
            <w:tcW w:w="992" w:type="dxa"/>
            <w:tcBorders>
              <w:bottom w:val="single" w:sz="4" w:space="0" w:color="007CB8"/>
            </w:tcBorders>
          </w:tcPr>
          <w:p w14:paraId="7C95F003" w14:textId="7CCB6DC8"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(182) </w:t>
            </w:r>
          </w:p>
        </w:tc>
        <w:tc>
          <w:tcPr>
            <w:tcW w:w="992" w:type="dxa"/>
            <w:tcBorders>
              <w:bottom w:val="single" w:sz="4" w:space="0" w:color="007CB8"/>
            </w:tcBorders>
          </w:tcPr>
          <w:p w14:paraId="1F2595E2" w14:textId="598C0E14"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100 </w:t>
            </w:r>
          </w:p>
        </w:tc>
        <w:tc>
          <w:tcPr>
            <w:tcW w:w="851" w:type="dxa"/>
            <w:tcBorders>
              <w:bottom w:val="single" w:sz="4" w:space="0" w:color="007CB8"/>
            </w:tcBorders>
          </w:tcPr>
          <w:p w14:paraId="7FF3BD10" w14:textId="6D04F506" w:rsidR="00EB6B90" w:rsidRDefault="00EB6B90" w:rsidP="00EB6B9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(v)</w:t>
            </w:r>
          </w:p>
        </w:tc>
      </w:tr>
      <w:tr w:rsidR="00EB6B90" w:rsidRPr="00EB6B90" w14:paraId="28689698" w14:textId="77777777" w:rsidTr="00EB6B90">
        <w:trPr>
          <w:cantSplit/>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bottom w:val="single" w:sz="4" w:space="0" w:color="007CB8"/>
            </w:tcBorders>
            <w:tcMar>
              <w:top w:w="40" w:type="dxa"/>
              <w:bottom w:w="57" w:type="dxa"/>
            </w:tcMar>
          </w:tcPr>
          <w:p w14:paraId="25F0EFEC" w14:textId="071AE584" w:rsidR="00EB6B90" w:rsidRPr="00EB6B90" w:rsidRDefault="00EB6B90" w:rsidP="00EB6B90">
            <w:pPr>
              <w:pStyle w:val="Tablebody"/>
              <w:spacing w:before="0" w:after="0"/>
              <w:rPr>
                <w:b/>
                <w:bCs/>
              </w:rPr>
            </w:pPr>
            <w:r w:rsidRPr="00EB6B90">
              <w:rPr>
                <w:rStyle w:val="medium"/>
                <w:b/>
                <w:bCs/>
              </w:rPr>
              <w:t>Total payments</w:t>
            </w:r>
          </w:p>
        </w:tc>
        <w:tc>
          <w:tcPr>
            <w:tcW w:w="993" w:type="dxa"/>
            <w:tcBorders>
              <w:top w:val="single" w:sz="4" w:space="0" w:color="007CB8"/>
              <w:bottom w:val="single" w:sz="4" w:space="0" w:color="007CB8"/>
            </w:tcBorders>
          </w:tcPr>
          <w:p w14:paraId="2730F49F" w14:textId="105B20A8"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EB6B90">
              <w:rPr>
                <w:rStyle w:val="medium"/>
                <w:b/>
                <w:bCs/>
              </w:rPr>
              <w:t xml:space="preserve">(7,935) </w:t>
            </w:r>
          </w:p>
        </w:tc>
        <w:tc>
          <w:tcPr>
            <w:tcW w:w="992" w:type="dxa"/>
            <w:tcBorders>
              <w:top w:val="single" w:sz="4" w:space="0" w:color="007CB8"/>
              <w:bottom w:val="single" w:sz="4" w:space="0" w:color="007CB8"/>
            </w:tcBorders>
          </w:tcPr>
          <w:p w14:paraId="1C2540F8" w14:textId="15EFC5A9"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EB6B90">
              <w:rPr>
                <w:rStyle w:val="medium"/>
                <w:b/>
                <w:bCs/>
              </w:rPr>
              <w:t xml:space="preserve">(7,445) </w:t>
            </w:r>
          </w:p>
        </w:tc>
        <w:tc>
          <w:tcPr>
            <w:tcW w:w="992" w:type="dxa"/>
            <w:tcBorders>
              <w:top w:val="single" w:sz="4" w:space="0" w:color="007CB8"/>
              <w:bottom w:val="single" w:sz="4" w:space="0" w:color="007CB8"/>
            </w:tcBorders>
          </w:tcPr>
          <w:p w14:paraId="5C3A2F53" w14:textId="556CD97E"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EB6B90">
              <w:rPr>
                <w:rStyle w:val="medium"/>
                <w:b/>
                <w:bCs/>
              </w:rPr>
              <w:t xml:space="preserve">(491) </w:t>
            </w:r>
          </w:p>
        </w:tc>
        <w:tc>
          <w:tcPr>
            <w:tcW w:w="851" w:type="dxa"/>
            <w:tcBorders>
              <w:top w:val="single" w:sz="4" w:space="0" w:color="007CB8"/>
              <w:bottom w:val="single" w:sz="4" w:space="0" w:color="007CB8"/>
            </w:tcBorders>
          </w:tcPr>
          <w:p w14:paraId="3F367D10" w14:textId="77777777" w:rsidR="00EB6B90" w:rsidRPr="00EB6B90" w:rsidRDefault="00EB6B90" w:rsidP="00EB6B9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EB6B90" w:rsidRPr="00EB6B90" w14:paraId="7B4D4B54" w14:textId="77777777" w:rsidTr="00EB6B90">
        <w:trPr>
          <w:cantSplit/>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bottom w:val="single" w:sz="4" w:space="0" w:color="007CB8"/>
            </w:tcBorders>
            <w:tcMar>
              <w:top w:w="40" w:type="dxa"/>
              <w:bottom w:w="57" w:type="dxa"/>
            </w:tcMar>
          </w:tcPr>
          <w:p w14:paraId="4F661F82" w14:textId="03ED081F" w:rsidR="00EB6B90" w:rsidRPr="00EB6B90" w:rsidRDefault="00EB6B90" w:rsidP="00EB6B90">
            <w:pPr>
              <w:pStyle w:val="Tablebody"/>
              <w:spacing w:before="0" w:after="0"/>
              <w:rPr>
                <w:b/>
                <w:bCs/>
              </w:rPr>
            </w:pPr>
            <w:r w:rsidRPr="00EB6B90">
              <w:rPr>
                <w:rStyle w:val="medium"/>
                <w:b/>
                <w:bCs/>
              </w:rPr>
              <w:t>Net cash flows from</w:t>
            </w:r>
            <w:proofErr w:type="gramStart"/>
            <w:r w:rsidRPr="00EB6B90">
              <w:rPr>
                <w:rStyle w:val="medium"/>
                <w:b/>
                <w:bCs/>
              </w:rPr>
              <w:t>/(</w:t>
            </w:r>
            <w:proofErr w:type="gramEnd"/>
            <w:r w:rsidRPr="00EB6B90">
              <w:rPr>
                <w:rStyle w:val="medium"/>
                <w:b/>
                <w:bCs/>
              </w:rPr>
              <w:t>used in) operating activities</w:t>
            </w:r>
          </w:p>
        </w:tc>
        <w:tc>
          <w:tcPr>
            <w:tcW w:w="993" w:type="dxa"/>
            <w:tcBorders>
              <w:top w:val="single" w:sz="4" w:space="0" w:color="007CB8"/>
              <w:bottom w:val="single" w:sz="4" w:space="0" w:color="007CB8"/>
            </w:tcBorders>
          </w:tcPr>
          <w:p w14:paraId="1BD39359" w14:textId="0F10A9C4"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EB6B90">
              <w:rPr>
                <w:rStyle w:val="medium"/>
                <w:b/>
                <w:bCs/>
              </w:rPr>
              <w:t xml:space="preserve">370 </w:t>
            </w:r>
          </w:p>
        </w:tc>
        <w:tc>
          <w:tcPr>
            <w:tcW w:w="992" w:type="dxa"/>
            <w:tcBorders>
              <w:top w:val="single" w:sz="4" w:space="0" w:color="007CB8"/>
              <w:bottom w:val="single" w:sz="4" w:space="0" w:color="007CB8"/>
            </w:tcBorders>
          </w:tcPr>
          <w:p w14:paraId="1EC87DFF" w14:textId="72D4FEC6"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EB6B90">
              <w:rPr>
                <w:rStyle w:val="medium"/>
                <w:b/>
                <w:bCs/>
              </w:rPr>
              <w:t xml:space="preserve">214 </w:t>
            </w:r>
          </w:p>
        </w:tc>
        <w:tc>
          <w:tcPr>
            <w:tcW w:w="992" w:type="dxa"/>
            <w:tcBorders>
              <w:top w:val="single" w:sz="4" w:space="0" w:color="007CB8"/>
              <w:bottom w:val="single" w:sz="4" w:space="0" w:color="007CB8"/>
            </w:tcBorders>
          </w:tcPr>
          <w:p w14:paraId="0C96701D" w14:textId="36EAB5FC"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EB6B90">
              <w:rPr>
                <w:rStyle w:val="medium"/>
                <w:b/>
                <w:bCs/>
              </w:rPr>
              <w:t xml:space="preserve">155 </w:t>
            </w:r>
          </w:p>
        </w:tc>
        <w:tc>
          <w:tcPr>
            <w:tcW w:w="851" w:type="dxa"/>
            <w:tcBorders>
              <w:top w:val="single" w:sz="4" w:space="0" w:color="007CB8"/>
              <w:bottom w:val="single" w:sz="4" w:space="0" w:color="007CB8"/>
            </w:tcBorders>
          </w:tcPr>
          <w:p w14:paraId="0257BF29" w14:textId="77777777" w:rsidR="00EB6B90" w:rsidRPr="00EB6B90" w:rsidRDefault="00EB6B90" w:rsidP="00EB6B9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EB6B90" w:rsidRPr="00EB6B90" w14:paraId="5E1C2BB4" w14:textId="77777777" w:rsidTr="00EB6B90">
        <w:trPr>
          <w:cantSplit/>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bottom w:val="dotted" w:sz="4" w:space="0" w:color="007CB8"/>
            </w:tcBorders>
            <w:tcMar>
              <w:top w:w="40" w:type="dxa"/>
              <w:bottom w:w="57" w:type="dxa"/>
            </w:tcMar>
          </w:tcPr>
          <w:p w14:paraId="5F4FC1A3" w14:textId="6CC7BAE6" w:rsidR="00EB6B90" w:rsidRPr="00EB6B90" w:rsidRDefault="00EB6B90" w:rsidP="00EB6B90">
            <w:pPr>
              <w:pStyle w:val="Tablebody"/>
              <w:spacing w:before="0" w:after="0"/>
              <w:rPr>
                <w:b/>
                <w:bCs/>
              </w:rPr>
            </w:pPr>
            <w:r w:rsidRPr="00EB6B90">
              <w:rPr>
                <w:rStyle w:val="medium"/>
                <w:b/>
                <w:bCs/>
              </w:rPr>
              <w:t>Cash flows from investing activities</w:t>
            </w:r>
          </w:p>
        </w:tc>
        <w:tc>
          <w:tcPr>
            <w:tcW w:w="993" w:type="dxa"/>
            <w:tcBorders>
              <w:top w:val="single" w:sz="4" w:space="0" w:color="007CB8"/>
              <w:bottom w:val="dotted" w:sz="4" w:space="0" w:color="007CB8"/>
            </w:tcBorders>
          </w:tcPr>
          <w:p w14:paraId="11C47F2E" w14:textId="4559F9DF"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4" w:space="0" w:color="007CB8"/>
              <w:bottom w:val="dotted" w:sz="4" w:space="0" w:color="007CB8"/>
            </w:tcBorders>
          </w:tcPr>
          <w:p w14:paraId="3A4FCFF1" w14:textId="27D3C4A4"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4" w:space="0" w:color="007CB8"/>
              <w:bottom w:val="dotted" w:sz="4" w:space="0" w:color="007CB8"/>
            </w:tcBorders>
          </w:tcPr>
          <w:p w14:paraId="22E92E4A" w14:textId="022B9F40"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851" w:type="dxa"/>
            <w:tcBorders>
              <w:top w:val="single" w:sz="4" w:space="0" w:color="007CB8"/>
              <w:bottom w:val="dotted" w:sz="4" w:space="0" w:color="007CB8"/>
            </w:tcBorders>
          </w:tcPr>
          <w:p w14:paraId="66A18946" w14:textId="77777777" w:rsidR="00EB6B90" w:rsidRPr="00EB6B90" w:rsidRDefault="00EB6B90" w:rsidP="00EB6B9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EB6B90" w14:paraId="6D61CB01" w14:textId="77777777" w:rsidTr="00EB6B90">
        <w:trPr>
          <w:cantSplit/>
        </w:trPr>
        <w:tc>
          <w:tcPr>
            <w:cnfStyle w:val="001000000000" w:firstRow="0" w:lastRow="0" w:firstColumn="1" w:lastColumn="0" w:oddVBand="0" w:evenVBand="0" w:oddHBand="0" w:evenHBand="0" w:firstRowFirstColumn="0" w:firstRowLastColumn="0" w:lastRowFirstColumn="0" w:lastRowLastColumn="0"/>
            <w:tcW w:w="6237" w:type="dxa"/>
            <w:tcBorders>
              <w:top w:val="dotted" w:sz="4" w:space="0" w:color="007CB8"/>
            </w:tcBorders>
            <w:tcMar>
              <w:top w:w="40" w:type="dxa"/>
              <w:bottom w:w="57" w:type="dxa"/>
            </w:tcMar>
          </w:tcPr>
          <w:p w14:paraId="79C57A18" w14:textId="481D4A0F" w:rsidR="00EB6B90" w:rsidRDefault="00EB6B90" w:rsidP="00EB6B90">
            <w:pPr>
              <w:pStyle w:val="Tablebody"/>
              <w:spacing w:before="0" w:after="0"/>
            </w:pPr>
            <w:r>
              <w:t>Net investment</w:t>
            </w:r>
          </w:p>
        </w:tc>
        <w:tc>
          <w:tcPr>
            <w:tcW w:w="993" w:type="dxa"/>
            <w:tcBorders>
              <w:top w:val="dotted" w:sz="4" w:space="0" w:color="007CB8"/>
            </w:tcBorders>
          </w:tcPr>
          <w:p w14:paraId="27E9E587" w14:textId="26AEFBD1"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(21) </w:t>
            </w:r>
          </w:p>
        </w:tc>
        <w:tc>
          <w:tcPr>
            <w:tcW w:w="992" w:type="dxa"/>
            <w:tcBorders>
              <w:top w:val="dotted" w:sz="4" w:space="0" w:color="007CB8"/>
            </w:tcBorders>
          </w:tcPr>
          <w:p w14:paraId="53173ACB" w14:textId="21FF36A7"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(11) </w:t>
            </w:r>
          </w:p>
        </w:tc>
        <w:tc>
          <w:tcPr>
            <w:tcW w:w="992" w:type="dxa"/>
            <w:tcBorders>
              <w:top w:val="dotted" w:sz="4" w:space="0" w:color="007CB8"/>
            </w:tcBorders>
          </w:tcPr>
          <w:p w14:paraId="3D3753EA" w14:textId="56E06135"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(10) </w:t>
            </w:r>
          </w:p>
        </w:tc>
        <w:tc>
          <w:tcPr>
            <w:tcW w:w="851" w:type="dxa"/>
            <w:tcBorders>
              <w:top w:val="dotted" w:sz="4" w:space="0" w:color="007CB8"/>
            </w:tcBorders>
          </w:tcPr>
          <w:p w14:paraId="0E9B0D81" w14:textId="77777777" w:rsidR="00EB6B90" w:rsidRDefault="00EB6B90" w:rsidP="00EB6B9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EB6B90" w14:paraId="19C124E9"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5BB5C798" w14:textId="48F01FB2" w:rsidR="00EB6B90" w:rsidRDefault="00EB6B90" w:rsidP="00EB6B90">
            <w:pPr>
              <w:pStyle w:val="Tablebody"/>
              <w:spacing w:before="0" w:after="0"/>
            </w:pPr>
            <w:r>
              <w:t>Payments for non-financial assets</w:t>
            </w:r>
          </w:p>
        </w:tc>
        <w:tc>
          <w:tcPr>
            <w:tcW w:w="993" w:type="dxa"/>
          </w:tcPr>
          <w:p w14:paraId="67B6F127" w14:textId="021EB34C"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(512) </w:t>
            </w:r>
          </w:p>
        </w:tc>
        <w:tc>
          <w:tcPr>
            <w:tcW w:w="992" w:type="dxa"/>
          </w:tcPr>
          <w:p w14:paraId="704E4453" w14:textId="69FA26F4"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(1,013) </w:t>
            </w:r>
          </w:p>
        </w:tc>
        <w:tc>
          <w:tcPr>
            <w:tcW w:w="992" w:type="dxa"/>
          </w:tcPr>
          <w:p w14:paraId="05A01838" w14:textId="1388E737"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501 </w:t>
            </w:r>
          </w:p>
        </w:tc>
        <w:tc>
          <w:tcPr>
            <w:tcW w:w="851" w:type="dxa"/>
          </w:tcPr>
          <w:p w14:paraId="69CDDDC1" w14:textId="507F7B0E" w:rsidR="00EB6B90" w:rsidRDefault="00EB6B90" w:rsidP="00EB6B9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(vi)</w:t>
            </w:r>
          </w:p>
        </w:tc>
      </w:tr>
      <w:tr w:rsidR="00EB6B90" w14:paraId="1F57AB55"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21B1B26C" w14:textId="3D00E353" w:rsidR="00EB6B90" w:rsidRDefault="00EB6B90" w:rsidP="00EB6B90">
            <w:pPr>
              <w:pStyle w:val="Tablebody"/>
              <w:spacing w:before="0" w:after="0"/>
            </w:pPr>
            <w:r>
              <w:t>Proceeds from sale of non-financial assets</w:t>
            </w:r>
          </w:p>
        </w:tc>
        <w:tc>
          <w:tcPr>
            <w:tcW w:w="993" w:type="dxa"/>
          </w:tcPr>
          <w:p w14:paraId="3916A06B" w14:textId="1D007347"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32 </w:t>
            </w:r>
          </w:p>
        </w:tc>
        <w:tc>
          <w:tcPr>
            <w:tcW w:w="992" w:type="dxa"/>
          </w:tcPr>
          <w:p w14:paraId="3414F1C7" w14:textId="52F07564"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34 </w:t>
            </w:r>
          </w:p>
        </w:tc>
        <w:tc>
          <w:tcPr>
            <w:tcW w:w="992" w:type="dxa"/>
          </w:tcPr>
          <w:p w14:paraId="228C2F05" w14:textId="05BF22B2"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(2) </w:t>
            </w:r>
          </w:p>
        </w:tc>
        <w:tc>
          <w:tcPr>
            <w:tcW w:w="851" w:type="dxa"/>
          </w:tcPr>
          <w:p w14:paraId="76F4907B" w14:textId="10A2AC5B" w:rsidR="00EB6B90" w:rsidRDefault="00EB6B90" w:rsidP="00EB6B9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EB6B90" w14:paraId="50AF077F"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5264B1F7" w14:textId="4BBAE08C" w:rsidR="00EB6B90" w:rsidRDefault="00EB6B90" w:rsidP="00EB6B90">
            <w:pPr>
              <w:pStyle w:val="Tablebody"/>
              <w:spacing w:before="0" w:after="0"/>
            </w:pPr>
            <w:r>
              <w:t>Net loans to other parties</w:t>
            </w:r>
          </w:p>
        </w:tc>
        <w:tc>
          <w:tcPr>
            <w:tcW w:w="993" w:type="dxa"/>
          </w:tcPr>
          <w:p w14:paraId="7C0C3103" w14:textId="5B452B42"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5 </w:t>
            </w:r>
          </w:p>
        </w:tc>
        <w:tc>
          <w:tcPr>
            <w:tcW w:w="992" w:type="dxa"/>
          </w:tcPr>
          <w:p w14:paraId="7AC12996" w14:textId="079958FF"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0 </w:t>
            </w:r>
          </w:p>
        </w:tc>
        <w:tc>
          <w:tcPr>
            <w:tcW w:w="992" w:type="dxa"/>
          </w:tcPr>
          <w:p w14:paraId="5F65561A" w14:textId="20F7F632" w:rsid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5 </w:t>
            </w:r>
          </w:p>
        </w:tc>
        <w:tc>
          <w:tcPr>
            <w:tcW w:w="851" w:type="dxa"/>
          </w:tcPr>
          <w:p w14:paraId="4DA511F7" w14:textId="77777777" w:rsidR="00EB6B90" w:rsidRDefault="00EB6B90" w:rsidP="00EB6B9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EB6B90" w:rsidRPr="00EB6B90" w14:paraId="534F540F"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Mar>
              <w:top w:w="40" w:type="dxa"/>
              <w:bottom w:w="57" w:type="dxa"/>
            </w:tcMar>
          </w:tcPr>
          <w:p w14:paraId="65BF7A03" w14:textId="63ACA18C" w:rsidR="00EB6B90" w:rsidRPr="00EB6B90" w:rsidRDefault="00EB6B90" w:rsidP="00EB6B90">
            <w:pPr>
              <w:pStyle w:val="Tablebody"/>
              <w:spacing w:before="0" w:after="0"/>
              <w:rPr>
                <w:b/>
                <w:bCs/>
              </w:rPr>
            </w:pPr>
            <w:r w:rsidRPr="00EB6B90">
              <w:rPr>
                <w:rStyle w:val="medium"/>
                <w:b/>
                <w:bCs/>
              </w:rPr>
              <w:t>Net cash flows from</w:t>
            </w:r>
            <w:proofErr w:type="gramStart"/>
            <w:r w:rsidRPr="00EB6B90">
              <w:rPr>
                <w:rStyle w:val="medium"/>
                <w:b/>
                <w:bCs/>
              </w:rPr>
              <w:t>/(</w:t>
            </w:r>
            <w:proofErr w:type="gramEnd"/>
            <w:r w:rsidRPr="00EB6B90">
              <w:rPr>
                <w:rStyle w:val="medium"/>
                <w:b/>
                <w:bCs/>
              </w:rPr>
              <w:t>used in) investing activities</w:t>
            </w:r>
          </w:p>
        </w:tc>
        <w:tc>
          <w:tcPr>
            <w:tcW w:w="993" w:type="dxa"/>
          </w:tcPr>
          <w:p w14:paraId="7DB8ADFC" w14:textId="70BE5957"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EB6B90">
              <w:rPr>
                <w:rStyle w:val="medium"/>
                <w:b/>
                <w:bCs/>
              </w:rPr>
              <w:t xml:space="preserve">(496) </w:t>
            </w:r>
          </w:p>
        </w:tc>
        <w:tc>
          <w:tcPr>
            <w:tcW w:w="992" w:type="dxa"/>
          </w:tcPr>
          <w:p w14:paraId="30F7A824" w14:textId="51764482"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EB6B90">
              <w:rPr>
                <w:rStyle w:val="medium"/>
                <w:b/>
                <w:bCs/>
              </w:rPr>
              <w:t xml:space="preserve">(990) </w:t>
            </w:r>
          </w:p>
        </w:tc>
        <w:tc>
          <w:tcPr>
            <w:tcW w:w="992" w:type="dxa"/>
          </w:tcPr>
          <w:p w14:paraId="27FA2FD7" w14:textId="412F0A44"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EB6B90">
              <w:rPr>
                <w:rStyle w:val="medium"/>
                <w:b/>
                <w:bCs/>
              </w:rPr>
              <w:t xml:space="preserve">494 </w:t>
            </w:r>
          </w:p>
        </w:tc>
        <w:tc>
          <w:tcPr>
            <w:tcW w:w="851" w:type="dxa"/>
          </w:tcPr>
          <w:p w14:paraId="440A1EE0" w14:textId="77777777" w:rsidR="00EB6B90" w:rsidRPr="00EB6B90" w:rsidRDefault="00EB6B90" w:rsidP="00EB6B9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EB6B90" w:rsidRPr="00EB6B90" w14:paraId="4A4AA811"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007CB8"/>
            </w:tcBorders>
            <w:tcMar>
              <w:top w:w="40" w:type="dxa"/>
              <w:bottom w:w="57" w:type="dxa"/>
            </w:tcMar>
          </w:tcPr>
          <w:p w14:paraId="01549E0B" w14:textId="3A89D679" w:rsidR="00EB6B90" w:rsidRPr="00EB6B90" w:rsidRDefault="00EB6B90" w:rsidP="00EB6B90">
            <w:pPr>
              <w:pStyle w:val="Tablebody"/>
              <w:spacing w:before="0" w:after="0"/>
              <w:rPr>
                <w:b/>
                <w:bCs/>
              </w:rPr>
            </w:pPr>
            <w:r w:rsidRPr="00EB6B90">
              <w:rPr>
                <w:rStyle w:val="medium"/>
                <w:b/>
                <w:bCs/>
              </w:rPr>
              <w:t>Cash flows from financing activities</w:t>
            </w:r>
          </w:p>
        </w:tc>
        <w:tc>
          <w:tcPr>
            <w:tcW w:w="993" w:type="dxa"/>
            <w:tcBorders>
              <w:bottom w:val="single" w:sz="4" w:space="0" w:color="007CB8"/>
            </w:tcBorders>
          </w:tcPr>
          <w:p w14:paraId="263FCE62" w14:textId="54F5B42D"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992" w:type="dxa"/>
            <w:tcBorders>
              <w:bottom w:val="single" w:sz="4" w:space="0" w:color="007CB8"/>
            </w:tcBorders>
          </w:tcPr>
          <w:p w14:paraId="78DD5CE4" w14:textId="710E027A"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992" w:type="dxa"/>
            <w:tcBorders>
              <w:bottom w:val="single" w:sz="4" w:space="0" w:color="007CB8"/>
            </w:tcBorders>
          </w:tcPr>
          <w:p w14:paraId="5F41939F" w14:textId="4182043F"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851" w:type="dxa"/>
            <w:tcBorders>
              <w:bottom w:val="single" w:sz="4" w:space="0" w:color="007CB8"/>
            </w:tcBorders>
          </w:tcPr>
          <w:p w14:paraId="71C9157F" w14:textId="33E9BD87" w:rsidR="00EB6B90" w:rsidRPr="00EB6B90" w:rsidRDefault="00EB6B90" w:rsidP="00EB6B9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EB6B90" w:rsidRPr="00722859" w14:paraId="4CC57D3A" w14:textId="77777777" w:rsidTr="00EB6B90">
        <w:trPr>
          <w:cantSplit/>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bottom w:val="single" w:sz="4" w:space="0" w:color="007CB8"/>
            </w:tcBorders>
            <w:tcMar>
              <w:top w:w="40" w:type="dxa"/>
              <w:bottom w:w="57" w:type="dxa"/>
            </w:tcMar>
          </w:tcPr>
          <w:p w14:paraId="2D1E62A1" w14:textId="348A00AA" w:rsidR="00EB6B90" w:rsidRPr="00722859" w:rsidRDefault="00EB6B90" w:rsidP="00EB6B90">
            <w:pPr>
              <w:pStyle w:val="Tablebody"/>
              <w:spacing w:before="0" w:after="0"/>
              <w:rPr>
                <w:b/>
                <w:bCs/>
              </w:rPr>
            </w:pPr>
            <w:r>
              <w:t>Owner contributions by State Government</w:t>
            </w:r>
          </w:p>
        </w:tc>
        <w:tc>
          <w:tcPr>
            <w:tcW w:w="993" w:type="dxa"/>
            <w:tcBorders>
              <w:top w:val="single" w:sz="4" w:space="0" w:color="007CB8"/>
              <w:bottom w:val="single" w:sz="4" w:space="0" w:color="007CB8"/>
            </w:tcBorders>
          </w:tcPr>
          <w:p w14:paraId="01BA74C9" w14:textId="481864A5" w:rsidR="00EB6B90" w:rsidRPr="00722859"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213 </w:t>
            </w:r>
          </w:p>
        </w:tc>
        <w:tc>
          <w:tcPr>
            <w:tcW w:w="992" w:type="dxa"/>
            <w:tcBorders>
              <w:top w:val="single" w:sz="4" w:space="0" w:color="007CB8"/>
              <w:bottom w:val="single" w:sz="4" w:space="0" w:color="007CB8"/>
            </w:tcBorders>
          </w:tcPr>
          <w:p w14:paraId="691F02A2" w14:textId="45F3C5F0" w:rsidR="00EB6B90" w:rsidRPr="00722859"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878 </w:t>
            </w:r>
          </w:p>
        </w:tc>
        <w:tc>
          <w:tcPr>
            <w:tcW w:w="992" w:type="dxa"/>
            <w:tcBorders>
              <w:top w:val="single" w:sz="4" w:space="0" w:color="007CB8"/>
              <w:bottom w:val="single" w:sz="4" w:space="0" w:color="007CB8"/>
            </w:tcBorders>
          </w:tcPr>
          <w:p w14:paraId="65B4E2DC" w14:textId="1BD72A82" w:rsidR="00EB6B90" w:rsidRPr="00722859"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(665) </w:t>
            </w:r>
          </w:p>
        </w:tc>
        <w:tc>
          <w:tcPr>
            <w:tcW w:w="851" w:type="dxa"/>
            <w:tcBorders>
              <w:top w:val="single" w:sz="4" w:space="0" w:color="007CB8"/>
              <w:bottom w:val="single" w:sz="4" w:space="0" w:color="007CB8"/>
            </w:tcBorders>
          </w:tcPr>
          <w:p w14:paraId="676FF2E1" w14:textId="288687C8" w:rsidR="00EB6B90" w:rsidRPr="00722859" w:rsidRDefault="00EB6B90" w:rsidP="00EB6B9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t>(vii)</w:t>
            </w:r>
          </w:p>
        </w:tc>
      </w:tr>
      <w:tr w:rsidR="00EB6B90" w:rsidRPr="00722859" w14:paraId="33BDB107" w14:textId="77777777" w:rsidTr="00EB6B90">
        <w:trPr>
          <w:cantSplit/>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bottom w:val="dotted" w:sz="4" w:space="0" w:color="007CB8"/>
            </w:tcBorders>
            <w:tcMar>
              <w:top w:w="40" w:type="dxa"/>
              <w:bottom w:w="57" w:type="dxa"/>
            </w:tcMar>
          </w:tcPr>
          <w:p w14:paraId="4F61EB97" w14:textId="2F9B5487" w:rsidR="00EB6B90" w:rsidRPr="00722859" w:rsidRDefault="00EB6B90" w:rsidP="00EB6B90">
            <w:pPr>
              <w:pStyle w:val="Tablebody"/>
              <w:spacing w:before="0" w:after="0"/>
              <w:rPr>
                <w:b/>
                <w:bCs/>
              </w:rPr>
            </w:pPr>
            <w:r>
              <w:t>Repayment of leases and service concession liabilities</w:t>
            </w:r>
          </w:p>
        </w:tc>
        <w:tc>
          <w:tcPr>
            <w:tcW w:w="993" w:type="dxa"/>
            <w:tcBorders>
              <w:top w:val="single" w:sz="4" w:space="0" w:color="007CB8"/>
              <w:bottom w:val="dotted" w:sz="4" w:space="0" w:color="007CB8"/>
            </w:tcBorders>
          </w:tcPr>
          <w:p w14:paraId="7A97F1AB" w14:textId="1771DB4E" w:rsidR="00EB6B90" w:rsidRPr="00722859"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(95) </w:t>
            </w:r>
          </w:p>
        </w:tc>
        <w:tc>
          <w:tcPr>
            <w:tcW w:w="992" w:type="dxa"/>
            <w:tcBorders>
              <w:top w:val="single" w:sz="4" w:space="0" w:color="007CB8"/>
              <w:bottom w:val="dotted" w:sz="4" w:space="0" w:color="007CB8"/>
            </w:tcBorders>
          </w:tcPr>
          <w:p w14:paraId="321F29F4" w14:textId="6F045944" w:rsidR="00EB6B90" w:rsidRPr="00722859"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(112) </w:t>
            </w:r>
          </w:p>
        </w:tc>
        <w:tc>
          <w:tcPr>
            <w:tcW w:w="992" w:type="dxa"/>
            <w:tcBorders>
              <w:top w:val="single" w:sz="4" w:space="0" w:color="007CB8"/>
              <w:bottom w:val="dotted" w:sz="4" w:space="0" w:color="007CB8"/>
            </w:tcBorders>
          </w:tcPr>
          <w:p w14:paraId="709940CB" w14:textId="27544FA3" w:rsidR="00EB6B90" w:rsidRPr="00722859"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17 </w:t>
            </w:r>
          </w:p>
        </w:tc>
        <w:tc>
          <w:tcPr>
            <w:tcW w:w="851" w:type="dxa"/>
            <w:tcBorders>
              <w:top w:val="single" w:sz="4" w:space="0" w:color="007CB8"/>
              <w:bottom w:val="dotted" w:sz="4" w:space="0" w:color="007CB8"/>
            </w:tcBorders>
          </w:tcPr>
          <w:p w14:paraId="42578CB4" w14:textId="77777777" w:rsidR="00EB6B90" w:rsidRPr="00722859" w:rsidRDefault="00EB6B90" w:rsidP="00EB6B9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EB6B90" w:rsidRPr="00722859" w14:paraId="6F5218B6" w14:textId="77777777" w:rsidTr="00EB6B90">
        <w:trPr>
          <w:cantSplit/>
        </w:trPr>
        <w:tc>
          <w:tcPr>
            <w:cnfStyle w:val="001000000000" w:firstRow="0" w:lastRow="0" w:firstColumn="1" w:lastColumn="0" w:oddVBand="0" w:evenVBand="0" w:oddHBand="0" w:evenHBand="0" w:firstRowFirstColumn="0" w:firstRowLastColumn="0" w:lastRowFirstColumn="0" w:lastRowLastColumn="0"/>
            <w:tcW w:w="6237" w:type="dxa"/>
            <w:tcBorders>
              <w:top w:val="dotted" w:sz="4" w:space="0" w:color="007CB8"/>
              <w:bottom w:val="single" w:sz="4" w:space="0" w:color="007CB8"/>
            </w:tcBorders>
            <w:tcMar>
              <w:top w:w="40" w:type="dxa"/>
              <w:bottom w:w="57" w:type="dxa"/>
            </w:tcMar>
          </w:tcPr>
          <w:p w14:paraId="0F3D3901" w14:textId="1016235B" w:rsidR="00EB6B90" w:rsidRPr="00722859" w:rsidRDefault="00EB6B90" w:rsidP="00EB6B90">
            <w:pPr>
              <w:pStyle w:val="Tablebody"/>
              <w:spacing w:before="0" w:after="0"/>
              <w:rPr>
                <w:b/>
                <w:bCs/>
              </w:rPr>
            </w:pPr>
            <w:r>
              <w:t>Net borrowings</w:t>
            </w:r>
          </w:p>
        </w:tc>
        <w:tc>
          <w:tcPr>
            <w:tcW w:w="993" w:type="dxa"/>
            <w:tcBorders>
              <w:top w:val="dotted" w:sz="4" w:space="0" w:color="007CB8"/>
              <w:bottom w:val="single" w:sz="4" w:space="0" w:color="007CB8"/>
            </w:tcBorders>
          </w:tcPr>
          <w:p w14:paraId="3AC09E93" w14:textId="3C571F71" w:rsidR="00EB6B90" w:rsidRPr="00722859"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8 </w:t>
            </w:r>
          </w:p>
        </w:tc>
        <w:tc>
          <w:tcPr>
            <w:tcW w:w="992" w:type="dxa"/>
            <w:tcBorders>
              <w:top w:val="dotted" w:sz="4" w:space="0" w:color="007CB8"/>
              <w:bottom w:val="single" w:sz="4" w:space="0" w:color="007CB8"/>
            </w:tcBorders>
          </w:tcPr>
          <w:p w14:paraId="0A90449F" w14:textId="755E1388" w:rsidR="00EB6B90" w:rsidRPr="00722859"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0 </w:t>
            </w:r>
          </w:p>
        </w:tc>
        <w:tc>
          <w:tcPr>
            <w:tcW w:w="992" w:type="dxa"/>
            <w:tcBorders>
              <w:top w:val="dotted" w:sz="4" w:space="0" w:color="007CB8"/>
              <w:bottom w:val="single" w:sz="4" w:space="0" w:color="007CB8"/>
            </w:tcBorders>
          </w:tcPr>
          <w:p w14:paraId="5BA54BB8" w14:textId="35202E4F" w:rsidR="00EB6B90" w:rsidRPr="00722859"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8 </w:t>
            </w:r>
          </w:p>
        </w:tc>
        <w:tc>
          <w:tcPr>
            <w:tcW w:w="851" w:type="dxa"/>
            <w:tcBorders>
              <w:top w:val="dotted" w:sz="4" w:space="0" w:color="007CB8"/>
              <w:bottom w:val="single" w:sz="4" w:space="0" w:color="007CB8"/>
            </w:tcBorders>
          </w:tcPr>
          <w:p w14:paraId="6F56C861" w14:textId="77777777" w:rsidR="00EB6B90" w:rsidRPr="00722859" w:rsidRDefault="00EB6B90" w:rsidP="00EB6B9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EB6B90" w:rsidRPr="00EB6B90" w14:paraId="3504F388" w14:textId="77777777" w:rsidTr="00EB6B90">
        <w:trPr>
          <w:cantSplit/>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bottom w:val="single" w:sz="4" w:space="0" w:color="007CB8"/>
            </w:tcBorders>
            <w:tcMar>
              <w:top w:w="40" w:type="dxa"/>
              <w:bottom w:w="57" w:type="dxa"/>
            </w:tcMar>
          </w:tcPr>
          <w:p w14:paraId="3B8AF87A" w14:textId="67A18BBC" w:rsidR="00EB6B90" w:rsidRPr="00EB6B90" w:rsidRDefault="00EB6B90" w:rsidP="00EB6B90">
            <w:pPr>
              <w:pStyle w:val="Tablebody"/>
              <w:spacing w:before="0" w:after="0"/>
              <w:rPr>
                <w:b/>
                <w:bCs/>
              </w:rPr>
            </w:pPr>
            <w:r w:rsidRPr="00EB6B90">
              <w:rPr>
                <w:rStyle w:val="medium"/>
                <w:b/>
                <w:bCs/>
              </w:rPr>
              <w:t>Net cash flows from</w:t>
            </w:r>
            <w:proofErr w:type="gramStart"/>
            <w:r w:rsidRPr="00EB6B90">
              <w:rPr>
                <w:rStyle w:val="medium"/>
                <w:b/>
                <w:bCs/>
              </w:rPr>
              <w:t>/(</w:t>
            </w:r>
            <w:proofErr w:type="gramEnd"/>
            <w:r w:rsidRPr="00EB6B90">
              <w:rPr>
                <w:rStyle w:val="medium"/>
                <w:b/>
                <w:bCs/>
              </w:rPr>
              <w:t>used in) financing activities</w:t>
            </w:r>
          </w:p>
        </w:tc>
        <w:tc>
          <w:tcPr>
            <w:tcW w:w="993" w:type="dxa"/>
            <w:tcBorders>
              <w:top w:val="single" w:sz="4" w:space="0" w:color="007CB8"/>
              <w:bottom w:val="single" w:sz="4" w:space="0" w:color="007CB8"/>
            </w:tcBorders>
          </w:tcPr>
          <w:p w14:paraId="5D6B2B9F" w14:textId="67DF0F8A"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EB6B90">
              <w:rPr>
                <w:rStyle w:val="medium"/>
                <w:b/>
                <w:bCs/>
              </w:rPr>
              <w:t xml:space="preserve">126 </w:t>
            </w:r>
          </w:p>
        </w:tc>
        <w:tc>
          <w:tcPr>
            <w:tcW w:w="992" w:type="dxa"/>
            <w:tcBorders>
              <w:top w:val="single" w:sz="4" w:space="0" w:color="007CB8"/>
              <w:bottom w:val="single" w:sz="4" w:space="0" w:color="007CB8"/>
            </w:tcBorders>
          </w:tcPr>
          <w:p w14:paraId="737561A7" w14:textId="5E916944"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EB6B90">
              <w:rPr>
                <w:rStyle w:val="medium"/>
                <w:b/>
                <w:bCs/>
              </w:rPr>
              <w:t xml:space="preserve">766 </w:t>
            </w:r>
          </w:p>
        </w:tc>
        <w:tc>
          <w:tcPr>
            <w:tcW w:w="992" w:type="dxa"/>
            <w:tcBorders>
              <w:top w:val="single" w:sz="4" w:space="0" w:color="007CB8"/>
              <w:bottom w:val="single" w:sz="4" w:space="0" w:color="007CB8"/>
            </w:tcBorders>
          </w:tcPr>
          <w:p w14:paraId="79303D46" w14:textId="4F7EBB3D"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EB6B90">
              <w:rPr>
                <w:rStyle w:val="medium"/>
                <w:b/>
                <w:bCs/>
              </w:rPr>
              <w:t xml:space="preserve">(640) </w:t>
            </w:r>
          </w:p>
        </w:tc>
        <w:tc>
          <w:tcPr>
            <w:tcW w:w="851" w:type="dxa"/>
            <w:tcBorders>
              <w:top w:val="single" w:sz="4" w:space="0" w:color="007CB8"/>
              <w:bottom w:val="single" w:sz="4" w:space="0" w:color="007CB8"/>
            </w:tcBorders>
          </w:tcPr>
          <w:p w14:paraId="4AAB9F24" w14:textId="77777777" w:rsidR="00EB6B90" w:rsidRPr="00EB6B90" w:rsidRDefault="00EB6B90" w:rsidP="00EB6B9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EB6B90" w:rsidRPr="00EB6B90" w14:paraId="5E660A8A" w14:textId="77777777" w:rsidTr="00EB6B90">
        <w:trPr>
          <w:cantSplit/>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bottom w:val="single" w:sz="4" w:space="0" w:color="007CB8"/>
            </w:tcBorders>
            <w:tcMar>
              <w:top w:w="40" w:type="dxa"/>
              <w:bottom w:w="57" w:type="dxa"/>
            </w:tcMar>
          </w:tcPr>
          <w:p w14:paraId="19FF7EE0" w14:textId="339EBE12" w:rsidR="00EB6B90" w:rsidRPr="00EB6B90" w:rsidRDefault="00EB6B90" w:rsidP="00EB6B90">
            <w:pPr>
              <w:pStyle w:val="Tablebody"/>
              <w:spacing w:before="0" w:after="0"/>
              <w:rPr>
                <w:b/>
                <w:bCs/>
              </w:rPr>
            </w:pPr>
            <w:r w:rsidRPr="00EB6B90">
              <w:rPr>
                <w:rStyle w:val="medium"/>
                <w:b/>
                <w:bCs/>
              </w:rPr>
              <w:t>Net increase/(decrease) in cash and cash equivalents</w:t>
            </w:r>
          </w:p>
        </w:tc>
        <w:tc>
          <w:tcPr>
            <w:tcW w:w="993" w:type="dxa"/>
            <w:tcBorders>
              <w:top w:val="single" w:sz="4" w:space="0" w:color="007CB8"/>
              <w:bottom w:val="single" w:sz="4" w:space="0" w:color="007CB8"/>
            </w:tcBorders>
          </w:tcPr>
          <w:p w14:paraId="79B32260" w14:textId="3B07DE30"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EB6B90">
              <w:rPr>
                <w:rStyle w:val="medium"/>
                <w:b/>
                <w:bCs/>
              </w:rPr>
              <w:t xml:space="preserve">0 </w:t>
            </w:r>
          </w:p>
        </w:tc>
        <w:tc>
          <w:tcPr>
            <w:tcW w:w="992" w:type="dxa"/>
            <w:tcBorders>
              <w:top w:val="single" w:sz="4" w:space="0" w:color="007CB8"/>
              <w:bottom w:val="single" w:sz="4" w:space="0" w:color="007CB8"/>
            </w:tcBorders>
          </w:tcPr>
          <w:p w14:paraId="683AB642" w14:textId="31AAE9C8"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EB6B90">
              <w:rPr>
                <w:rStyle w:val="medium"/>
                <w:b/>
                <w:bCs/>
              </w:rPr>
              <w:t xml:space="preserve">(10) </w:t>
            </w:r>
          </w:p>
        </w:tc>
        <w:tc>
          <w:tcPr>
            <w:tcW w:w="992" w:type="dxa"/>
            <w:tcBorders>
              <w:top w:val="single" w:sz="4" w:space="0" w:color="007CB8"/>
              <w:bottom w:val="single" w:sz="4" w:space="0" w:color="007CB8"/>
            </w:tcBorders>
          </w:tcPr>
          <w:p w14:paraId="2F6EE5B5" w14:textId="5704EC58"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EB6B90">
              <w:rPr>
                <w:rStyle w:val="medium"/>
                <w:b/>
                <w:bCs/>
              </w:rPr>
              <w:t xml:space="preserve">9 </w:t>
            </w:r>
          </w:p>
        </w:tc>
        <w:tc>
          <w:tcPr>
            <w:tcW w:w="851" w:type="dxa"/>
            <w:tcBorders>
              <w:top w:val="single" w:sz="4" w:space="0" w:color="007CB8"/>
              <w:bottom w:val="single" w:sz="4" w:space="0" w:color="007CB8"/>
            </w:tcBorders>
          </w:tcPr>
          <w:p w14:paraId="4C6F2187" w14:textId="72EBDA7C" w:rsidR="00EB6B90" w:rsidRPr="00EB6B90" w:rsidRDefault="00EB6B90" w:rsidP="00EB6B9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EB6B90" w:rsidRPr="00722859" w14:paraId="16CDB80D" w14:textId="77777777" w:rsidTr="00EB6B90">
        <w:trPr>
          <w:cantSplit/>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bottom w:val="single" w:sz="4" w:space="0" w:color="007CB8"/>
            </w:tcBorders>
            <w:tcMar>
              <w:top w:w="40" w:type="dxa"/>
              <w:bottom w:w="57" w:type="dxa"/>
            </w:tcMar>
          </w:tcPr>
          <w:p w14:paraId="0BAF2973" w14:textId="2657D960" w:rsidR="00EB6B90" w:rsidRPr="00722859" w:rsidRDefault="00EB6B90" w:rsidP="00EB6B90">
            <w:pPr>
              <w:pStyle w:val="Tablebody"/>
              <w:spacing w:before="0" w:after="0"/>
              <w:rPr>
                <w:b/>
                <w:bCs/>
              </w:rPr>
            </w:pPr>
            <w:r>
              <w:t>Cash and cash equivalents at the beginning of the financial year</w:t>
            </w:r>
          </w:p>
        </w:tc>
        <w:tc>
          <w:tcPr>
            <w:tcW w:w="993" w:type="dxa"/>
            <w:tcBorders>
              <w:top w:val="single" w:sz="4" w:space="0" w:color="007CB8"/>
              <w:bottom w:val="single" w:sz="4" w:space="0" w:color="007CB8"/>
            </w:tcBorders>
          </w:tcPr>
          <w:p w14:paraId="59D5E808" w14:textId="5ABC1B51" w:rsidR="00EB6B90" w:rsidRPr="00722859"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312 </w:t>
            </w:r>
          </w:p>
        </w:tc>
        <w:tc>
          <w:tcPr>
            <w:tcW w:w="992" w:type="dxa"/>
            <w:tcBorders>
              <w:top w:val="single" w:sz="4" w:space="0" w:color="007CB8"/>
              <w:bottom w:val="single" w:sz="4" w:space="0" w:color="007CB8"/>
            </w:tcBorders>
          </w:tcPr>
          <w:p w14:paraId="7E337124" w14:textId="6DBD62D3" w:rsidR="00EB6B90" w:rsidRPr="00722859"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231 </w:t>
            </w:r>
          </w:p>
        </w:tc>
        <w:tc>
          <w:tcPr>
            <w:tcW w:w="992" w:type="dxa"/>
            <w:tcBorders>
              <w:top w:val="single" w:sz="4" w:space="0" w:color="007CB8"/>
              <w:bottom w:val="single" w:sz="4" w:space="0" w:color="007CB8"/>
            </w:tcBorders>
          </w:tcPr>
          <w:p w14:paraId="1688640C" w14:textId="3383F410" w:rsidR="00EB6B90" w:rsidRPr="00722859"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(81) </w:t>
            </w:r>
          </w:p>
        </w:tc>
        <w:tc>
          <w:tcPr>
            <w:tcW w:w="851" w:type="dxa"/>
            <w:tcBorders>
              <w:top w:val="single" w:sz="4" w:space="0" w:color="007CB8"/>
              <w:bottom w:val="single" w:sz="4" w:space="0" w:color="007CB8"/>
            </w:tcBorders>
          </w:tcPr>
          <w:p w14:paraId="0972DE7B" w14:textId="6836E992" w:rsidR="00EB6B90" w:rsidRPr="00722859" w:rsidRDefault="00EB6B90" w:rsidP="00EB6B9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EB6B90" w:rsidRPr="00EB6B90" w14:paraId="6A052372" w14:textId="77777777" w:rsidTr="00C3551C">
        <w:trPr>
          <w:cantSplit/>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bottom w:val="single" w:sz="12" w:space="0" w:color="007CB8"/>
            </w:tcBorders>
            <w:tcMar>
              <w:top w:w="40" w:type="dxa"/>
              <w:bottom w:w="57" w:type="dxa"/>
            </w:tcMar>
          </w:tcPr>
          <w:p w14:paraId="6D1A9A5E" w14:textId="5353435B" w:rsidR="00EB6B90" w:rsidRPr="00EB6B90" w:rsidRDefault="00EB6B90" w:rsidP="00EB6B90">
            <w:pPr>
              <w:pStyle w:val="Tablebody"/>
              <w:spacing w:before="0" w:after="0"/>
              <w:rPr>
                <w:b/>
                <w:bCs/>
              </w:rPr>
            </w:pPr>
            <w:r w:rsidRPr="00EB6B90">
              <w:rPr>
                <w:rStyle w:val="medium"/>
                <w:b/>
                <w:bCs/>
              </w:rPr>
              <w:t>Cash and cash equivalents at the end of the financial year</w:t>
            </w:r>
          </w:p>
        </w:tc>
        <w:tc>
          <w:tcPr>
            <w:tcW w:w="993" w:type="dxa"/>
            <w:tcBorders>
              <w:top w:val="single" w:sz="4" w:space="0" w:color="007CB8"/>
              <w:bottom w:val="single" w:sz="12" w:space="0" w:color="007CB8"/>
            </w:tcBorders>
          </w:tcPr>
          <w:p w14:paraId="30A10B93" w14:textId="46BED130"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EB6B90">
              <w:rPr>
                <w:rStyle w:val="medium"/>
                <w:b/>
                <w:bCs/>
              </w:rPr>
              <w:t xml:space="preserve">312 </w:t>
            </w:r>
          </w:p>
        </w:tc>
        <w:tc>
          <w:tcPr>
            <w:tcW w:w="992" w:type="dxa"/>
            <w:tcBorders>
              <w:top w:val="single" w:sz="4" w:space="0" w:color="007CB8"/>
              <w:bottom w:val="single" w:sz="12" w:space="0" w:color="007CB8"/>
            </w:tcBorders>
          </w:tcPr>
          <w:p w14:paraId="2D45D0F5" w14:textId="47513FC2"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EB6B90">
              <w:rPr>
                <w:rStyle w:val="medium"/>
                <w:b/>
                <w:bCs/>
              </w:rPr>
              <w:t xml:space="preserve">220 </w:t>
            </w:r>
          </w:p>
        </w:tc>
        <w:tc>
          <w:tcPr>
            <w:tcW w:w="992" w:type="dxa"/>
            <w:tcBorders>
              <w:top w:val="single" w:sz="4" w:space="0" w:color="007CB8"/>
              <w:bottom w:val="single" w:sz="12" w:space="0" w:color="007CB8"/>
            </w:tcBorders>
          </w:tcPr>
          <w:p w14:paraId="6A6E1693" w14:textId="2B5EC27B" w:rsidR="00EB6B90" w:rsidRPr="00EB6B90" w:rsidRDefault="00EB6B90" w:rsidP="00EB6B9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EB6B90">
              <w:rPr>
                <w:rStyle w:val="medium"/>
                <w:b/>
                <w:bCs/>
              </w:rPr>
              <w:t xml:space="preserve">(72) </w:t>
            </w:r>
          </w:p>
        </w:tc>
        <w:tc>
          <w:tcPr>
            <w:tcW w:w="851" w:type="dxa"/>
            <w:tcBorders>
              <w:top w:val="single" w:sz="4" w:space="0" w:color="007CB8"/>
              <w:bottom w:val="single" w:sz="12" w:space="0" w:color="007CB8"/>
            </w:tcBorders>
          </w:tcPr>
          <w:p w14:paraId="1C6501DC" w14:textId="77777777" w:rsidR="00EB6B90" w:rsidRPr="00EB6B90" w:rsidRDefault="00EB6B90" w:rsidP="00EB6B90">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bl>
    <w:p w14:paraId="7DD542AC" w14:textId="77777777" w:rsidR="00EB6B90" w:rsidRPr="00EB6B90" w:rsidRDefault="00EB6B90" w:rsidP="00D97B0B">
      <w:pPr>
        <w:pStyle w:val="Notes"/>
        <w:spacing w:before="120"/>
      </w:pPr>
      <w:r w:rsidRPr="00EB6B90">
        <w:t>(i)</w:t>
      </w:r>
      <w:r w:rsidRPr="00EB6B90">
        <w:tab/>
        <w:t xml:space="preserve">Figures published in the 2019-20 Victorian Budget, Budget Paper No. 5.  </w:t>
      </w:r>
    </w:p>
    <w:p w14:paraId="796BAA5B" w14:textId="286EA42C" w:rsidR="00EB6B90" w:rsidRPr="00EB6B90" w:rsidRDefault="00EB6B90" w:rsidP="00EB6B90">
      <w:pPr>
        <w:pStyle w:val="Notes"/>
      </w:pPr>
      <w:r w:rsidRPr="00EB6B90">
        <w:t>(ii)</w:t>
      </w:r>
      <w:r w:rsidRPr="00EB6B90">
        <w:tab/>
        <w:t xml:space="preserve">Receipts from government were higher than the original budget mainly due to funding provided after the 2019-20 Budget for firefighting related activities for the Metropolitan Fire Brigade and Country Fire Authority including the </w:t>
      </w:r>
      <w:proofErr w:type="spellStart"/>
      <w:r w:rsidRPr="00EB6B90">
        <w:t>Fiskville</w:t>
      </w:r>
      <w:proofErr w:type="spellEnd"/>
      <w:r w:rsidRPr="00EB6B90">
        <w:t xml:space="preserve"> and Regional Victoria funding. In addition, funding was provided for resources to support police operations, initiatives in response to the coronavirus (COVID-19) pandemic, and bushfire suppression and recovery activities.</w:t>
      </w:r>
    </w:p>
    <w:p w14:paraId="32735839" w14:textId="379CE694" w:rsidR="00EB6B90" w:rsidRPr="00EB6B90" w:rsidRDefault="00EB6B90" w:rsidP="00EB6B90">
      <w:pPr>
        <w:pStyle w:val="Notes"/>
      </w:pPr>
      <w:r w:rsidRPr="00EB6B90">
        <w:t>(iii)</w:t>
      </w:r>
      <w:r w:rsidRPr="00EB6B90">
        <w:tab/>
        <w:t xml:space="preserve">Payments of grants and other transfers were higher than the original budget mainly due to additional grant payments to support emergency services organisations including the Metropolitan Fire Brigade and Country Fire Authority, </w:t>
      </w:r>
      <w:proofErr w:type="spellStart"/>
      <w:r w:rsidRPr="00EB6B90">
        <w:t>Fiskville</w:t>
      </w:r>
      <w:proofErr w:type="spellEnd"/>
      <w:r w:rsidRPr="00EB6B90">
        <w:t xml:space="preserve"> and Regional Victoria funding to Country Fire Authority, and bushfire suppression and recovery activities. In addition, further grant payments were made to Victoria Legal Aid for the government announced Legal Assistance Package in response to the coronavirus (COVID-19) pandemic and the Commonwealth funded legal assistance bushfire initiative.</w:t>
      </w:r>
    </w:p>
    <w:p w14:paraId="0E0C6398" w14:textId="19469741" w:rsidR="00EB6B90" w:rsidRPr="00EB6B90" w:rsidRDefault="00EB6B90" w:rsidP="00EB6B90">
      <w:pPr>
        <w:pStyle w:val="Notes"/>
      </w:pPr>
      <w:r w:rsidRPr="00EB6B90">
        <w:t>(iv)</w:t>
      </w:r>
      <w:r w:rsidRPr="00EB6B90">
        <w:tab/>
        <w:t xml:space="preserve">Payments to suppliers and employees were higher than the original budget mainly due to higher than expected employee benefits expenses from increased costs under the Enterprise Bargaining Agreement (EBA), additional </w:t>
      </w:r>
      <w:proofErr w:type="spellStart"/>
      <w:r w:rsidRPr="00EB6B90">
        <w:t>WorkCover</w:t>
      </w:r>
      <w:proofErr w:type="spellEnd"/>
      <w:r w:rsidRPr="00EB6B90">
        <w:t xml:space="preserve"> costs, and additional costs as a result of the response to the bushfire season and the coronavirus (COVID-19) pandemic.</w:t>
      </w:r>
    </w:p>
    <w:p w14:paraId="0C556C61" w14:textId="44256A23" w:rsidR="00EB6B90" w:rsidRPr="00EB6B90" w:rsidRDefault="00EB6B90" w:rsidP="00EB6B90">
      <w:pPr>
        <w:pStyle w:val="Notes"/>
      </w:pPr>
      <w:r w:rsidRPr="00EB6B90">
        <w:t>(v)</w:t>
      </w:r>
      <w:r w:rsidRPr="00EB6B90">
        <w:tab/>
        <w:t>Interest and other costs of finance paid were lower than the original budget mainly due to changes in the lease schedule for the Victoria Police complex at 311 Spencer Street Melbourne and the transfer of office accommodation leases to DTF’s Shared Services Provider as at 1 November 2019.</w:t>
      </w:r>
    </w:p>
    <w:p w14:paraId="442B7485" w14:textId="6A658C2A" w:rsidR="00EB6B90" w:rsidRPr="00EB6B90" w:rsidRDefault="00EB6B90" w:rsidP="00EB6B90">
      <w:pPr>
        <w:pStyle w:val="Notes"/>
      </w:pPr>
      <w:r w:rsidRPr="00EB6B90">
        <w:t>(vi)</w:t>
      </w:r>
      <w:r w:rsidRPr="00EB6B90">
        <w:tab/>
        <w:t>Payments for non-financial assets were lower than the original budget mainly due to changes in the lease schedule for the Victoria Police complex at 311 Spencer Street Melbourne and the rephase of capital programs into 2020-21 and future years mainly for the Corrections and Youth Justice portfolio to align with expected deliverables.</w:t>
      </w:r>
    </w:p>
    <w:p w14:paraId="5A3EA6D1" w14:textId="43D8515C" w:rsidR="00EB6B90" w:rsidRDefault="00EB6B90" w:rsidP="00EB6B90">
      <w:pPr>
        <w:pStyle w:val="Notes"/>
      </w:pPr>
      <w:r w:rsidRPr="00EB6B90">
        <w:t>(vii)</w:t>
      </w:r>
      <w:r w:rsidRPr="00EB6B90">
        <w:tab/>
        <w:t>Owner contributions by State Government were lower than the original budget mainly due to the rephasing and carryover of capital funding into 2020-21 and future years to align with expected deliverables across the Youth Justice and Corrections Victoria related initiatives.</w:t>
      </w:r>
    </w:p>
    <w:p w14:paraId="5CB60971" w14:textId="4E9517C8" w:rsidR="00EB6B90" w:rsidRDefault="00EB6B90">
      <w:pPr>
        <w:spacing w:after="0"/>
      </w:pPr>
      <w:r>
        <w:br w:type="page"/>
      </w:r>
    </w:p>
    <w:p w14:paraId="6C7161F5" w14:textId="77777777" w:rsidR="00D97B0B" w:rsidRDefault="00D97B0B" w:rsidP="00C3551C">
      <w:pPr>
        <w:pStyle w:val="Heading2"/>
        <w:sectPr w:rsidR="00D97B0B" w:rsidSect="00D97B0B">
          <w:type w:val="continuous"/>
          <w:pgSz w:w="11900" w:h="16840"/>
          <w:pgMar w:top="851" w:right="836" w:bottom="851" w:left="567" w:header="0" w:footer="425" w:gutter="284"/>
          <w:cols w:space="284"/>
          <w:docGrid w:linePitch="360"/>
          <w15:footnoteColumns w:val="1"/>
        </w:sectPr>
      </w:pPr>
    </w:p>
    <w:p w14:paraId="50BBD99C" w14:textId="551D9F34" w:rsidR="00C3551C" w:rsidRPr="00C3551C" w:rsidRDefault="00C3551C" w:rsidP="00C3551C">
      <w:pPr>
        <w:pStyle w:val="Heading2"/>
      </w:pPr>
      <w:r w:rsidRPr="00C3551C">
        <w:lastRenderedPageBreak/>
        <w:t>Statement of changes in equity for the year ended 30 June 2020</w:t>
      </w:r>
    </w:p>
    <w:tbl>
      <w:tblPr>
        <w:tblStyle w:val="TableGrid"/>
        <w:tblW w:w="10348" w:type="dxa"/>
        <w:tblLayout w:type="fixed"/>
        <w:tblLook w:val="04A0" w:firstRow="1" w:lastRow="0" w:firstColumn="1" w:lastColumn="0" w:noHBand="0" w:noVBand="1"/>
      </w:tblPr>
      <w:tblGrid>
        <w:gridCol w:w="4334"/>
        <w:gridCol w:w="1539"/>
        <w:gridCol w:w="1260"/>
        <w:gridCol w:w="1071"/>
        <w:gridCol w:w="1072"/>
        <w:gridCol w:w="1072"/>
      </w:tblGrid>
      <w:tr w:rsidR="00C3551C" w14:paraId="6BA7E352" w14:textId="351FA0C2" w:rsidTr="00C3551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34" w:type="dxa"/>
            <w:tcMar>
              <w:top w:w="28" w:type="dxa"/>
              <w:bottom w:w="28" w:type="dxa"/>
            </w:tcMar>
            <w:vAlign w:val="top"/>
          </w:tcPr>
          <w:p w14:paraId="09F78662" w14:textId="77777777" w:rsidR="00C3551C" w:rsidRDefault="00C3551C" w:rsidP="00C3551C">
            <w:pPr>
              <w:pStyle w:val="Tablebody"/>
              <w:spacing w:before="0" w:after="0"/>
            </w:pPr>
          </w:p>
        </w:tc>
        <w:tc>
          <w:tcPr>
            <w:tcW w:w="1539" w:type="dxa"/>
          </w:tcPr>
          <w:p w14:paraId="77EB2335" w14:textId="77777777" w:rsidR="00C3551C" w:rsidRDefault="00C3551C" w:rsidP="00C3551C">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1260" w:type="dxa"/>
          </w:tcPr>
          <w:p w14:paraId="12B29EA5" w14:textId="77777777" w:rsidR="00C3551C" w:rsidRDefault="00C3551C" w:rsidP="00C3551C">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1071" w:type="dxa"/>
          </w:tcPr>
          <w:p w14:paraId="697CD31D" w14:textId="77777777" w:rsidR="00C3551C" w:rsidRDefault="00C3551C" w:rsidP="00C3551C">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1072" w:type="dxa"/>
          </w:tcPr>
          <w:p w14:paraId="74BC020F" w14:textId="1D8B730B" w:rsidR="00C3551C" w:rsidRDefault="00C3551C" w:rsidP="00C3551C">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1072" w:type="dxa"/>
          </w:tcPr>
          <w:p w14:paraId="19670D24" w14:textId="09C91E01" w:rsidR="00C3551C" w:rsidRDefault="00C3551C" w:rsidP="00C3551C">
            <w:pPr>
              <w:pStyle w:val="Tablebody"/>
              <w:spacing w:before="0" w:after="0"/>
              <w:cnfStyle w:val="100000000000" w:firstRow="1" w:lastRow="0" w:firstColumn="0" w:lastColumn="0" w:oddVBand="0" w:evenVBand="0" w:oddHBand="0" w:evenHBand="0" w:firstRowFirstColumn="0" w:firstRowLastColumn="0" w:lastRowFirstColumn="0" w:lastRowLastColumn="0"/>
            </w:pPr>
            <w:r>
              <w:t>($million)</w:t>
            </w:r>
          </w:p>
        </w:tc>
      </w:tr>
      <w:tr w:rsidR="00C3551C" w14:paraId="7AB485CC" w14:textId="216FEFAD" w:rsidTr="00C3551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34" w:type="dxa"/>
            <w:tcMar>
              <w:top w:w="28" w:type="dxa"/>
              <w:bottom w:w="28" w:type="dxa"/>
            </w:tcMar>
            <w:vAlign w:val="bottom"/>
          </w:tcPr>
          <w:p w14:paraId="22C8B3F5" w14:textId="77777777" w:rsidR="00C3551C" w:rsidRDefault="00C3551C" w:rsidP="00C3551C">
            <w:pPr>
              <w:pStyle w:val="Tablebody"/>
              <w:spacing w:before="0" w:after="0"/>
            </w:pPr>
          </w:p>
        </w:tc>
        <w:tc>
          <w:tcPr>
            <w:tcW w:w="1539" w:type="dxa"/>
            <w:vAlign w:val="bottom"/>
          </w:tcPr>
          <w:p w14:paraId="08AC7887" w14:textId="7AA316E5" w:rsidR="00C3551C" w:rsidRPr="00C3551C" w:rsidRDefault="00C3551C" w:rsidP="00C3551C">
            <w:pPr>
              <w:pStyle w:val="Tablebody"/>
              <w:spacing w:after="0"/>
              <w:cnfStyle w:val="100000000000" w:firstRow="1" w:lastRow="0" w:firstColumn="0" w:lastColumn="0" w:oddVBand="0" w:evenVBand="0" w:oddHBand="0" w:evenHBand="0" w:firstRowFirstColumn="0" w:firstRowLastColumn="0" w:lastRowFirstColumn="0" w:lastRowLastColumn="0"/>
              <w:rPr>
                <w:lang w:val="en-GB"/>
              </w:rPr>
            </w:pPr>
            <w:r w:rsidRPr="00C3551C">
              <w:rPr>
                <w:lang w:val="en-GB"/>
              </w:rPr>
              <w:t>Accumulated surplus/(deficit)</w:t>
            </w:r>
          </w:p>
        </w:tc>
        <w:tc>
          <w:tcPr>
            <w:tcW w:w="1260" w:type="dxa"/>
            <w:vAlign w:val="bottom"/>
          </w:tcPr>
          <w:p w14:paraId="5B988133" w14:textId="2A810B59" w:rsidR="00C3551C" w:rsidRPr="00C3551C" w:rsidRDefault="00C3551C" w:rsidP="00C3551C">
            <w:pPr>
              <w:pStyle w:val="Tablebody"/>
              <w:spacing w:after="0"/>
              <w:cnfStyle w:val="100000000000" w:firstRow="1" w:lastRow="0" w:firstColumn="0" w:lastColumn="0" w:oddVBand="0" w:evenVBand="0" w:oddHBand="0" w:evenHBand="0" w:firstRowFirstColumn="0" w:firstRowLastColumn="0" w:lastRowFirstColumn="0" w:lastRowLastColumn="0"/>
              <w:rPr>
                <w:lang w:val="en-GB"/>
              </w:rPr>
            </w:pPr>
            <w:r w:rsidRPr="00C3551C">
              <w:rPr>
                <w:lang w:val="en-GB"/>
              </w:rPr>
              <w:t>Contributions by owner</w:t>
            </w:r>
          </w:p>
        </w:tc>
        <w:tc>
          <w:tcPr>
            <w:tcW w:w="1071" w:type="dxa"/>
            <w:vAlign w:val="bottom"/>
          </w:tcPr>
          <w:p w14:paraId="04A1572D" w14:textId="0EFBC61D" w:rsidR="00C3551C" w:rsidRPr="00C3551C" w:rsidRDefault="00C3551C" w:rsidP="00C3551C">
            <w:pPr>
              <w:pStyle w:val="Tablebody"/>
              <w:spacing w:after="0"/>
              <w:cnfStyle w:val="100000000000" w:firstRow="1" w:lastRow="0" w:firstColumn="0" w:lastColumn="0" w:oddVBand="0" w:evenVBand="0" w:oddHBand="0" w:evenHBand="0" w:firstRowFirstColumn="0" w:firstRowLastColumn="0" w:lastRowFirstColumn="0" w:lastRowLastColumn="0"/>
              <w:rPr>
                <w:lang w:val="en-GB"/>
              </w:rPr>
            </w:pPr>
            <w:r w:rsidRPr="00C3551C">
              <w:rPr>
                <w:lang w:val="en-GB"/>
              </w:rPr>
              <w:t>Revaluation surplus</w:t>
            </w:r>
          </w:p>
        </w:tc>
        <w:tc>
          <w:tcPr>
            <w:tcW w:w="1072" w:type="dxa"/>
            <w:vAlign w:val="bottom"/>
          </w:tcPr>
          <w:p w14:paraId="3C99FE10" w14:textId="5EC883AE" w:rsidR="00C3551C" w:rsidRPr="00C3551C" w:rsidRDefault="00C3551C" w:rsidP="00C3551C">
            <w:pPr>
              <w:pStyle w:val="Tablebody"/>
              <w:spacing w:after="0"/>
              <w:cnfStyle w:val="100000000000" w:firstRow="1" w:lastRow="0" w:firstColumn="0" w:lastColumn="0" w:oddVBand="0" w:evenVBand="0" w:oddHBand="0" w:evenHBand="0" w:firstRowFirstColumn="0" w:firstRowLastColumn="0" w:lastRowFirstColumn="0" w:lastRowLastColumn="0"/>
              <w:rPr>
                <w:lang w:val="en-GB"/>
              </w:rPr>
            </w:pPr>
            <w:r w:rsidRPr="00C3551C">
              <w:rPr>
                <w:lang w:val="en-GB"/>
              </w:rPr>
              <w:t>Other reserves</w:t>
            </w:r>
          </w:p>
        </w:tc>
        <w:tc>
          <w:tcPr>
            <w:tcW w:w="1072" w:type="dxa"/>
            <w:vAlign w:val="bottom"/>
          </w:tcPr>
          <w:p w14:paraId="5E4A9244" w14:textId="542975DA" w:rsidR="00C3551C" w:rsidRPr="00C3551C" w:rsidRDefault="00C3551C" w:rsidP="00C3551C">
            <w:pPr>
              <w:pStyle w:val="Tablebody"/>
              <w:spacing w:after="0"/>
              <w:cnfStyle w:val="100000000000" w:firstRow="1" w:lastRow="0" w:firstColumn="0" w:lastColumn="0" w:oddVBand="0" w:evenVBand="0" w:oddHBand="0" w:evenHBand="0" w:firstRowFirstColumn="0" w:firstRowLastColumn="0" w:lastRowFirstColumn="0" w:lastRowLastColumn="0"/>
            </w:pPr>
            <w:r w:rsidRPr="00C3551C">
              <w:t xml:space="preserve">Total </w:t>
            </w:r>
            <w:r>
              <w:br/>
            </w:r>
            <w:r w:rsidRPr="00C3551C">
              <w:t>equity</w:t>
            </w:r>
          </w:p>
        </w:tc>
      </w:tr>
      <w:tr w:rsidR="00C3551C" w:rsidRPr="00EB6B90" w14:paraId="51449611" w14:textId="6DDA3369" w:rsidTr="00C3551C">
        <w:trPr>
          <w:cantSplit/>
        </w:trPr>
        <w:tc>
          <w:tcPr>
            <w:cnfStyle w:val="001000000000" w:firstRow="0" w:lastRow="0" w:firstColumn="1" w:lastColumn="0" w:oddVBand="0" w:evenVBand="0" w:oddHBand="0" w:evenHBand="0" w:firstRowFirstColumn="0" w:firstRowLastColumn="0" w:lastRowFirstColumn="0" w:lastRowLastColumn="0"/>
            <w:tcW w:w="4334" w:type="dxa"/>
            <w:tcBorders>
              <w:top w:val="single" w:sz="4" w:space="0" w:color="007CB8"/>
              <w:bottom w:val="dotted" w:sz="4" w:space="0" w:color="007CB8"/>
            </w:tcBorders>
            <w:tcMar>
              <w:top w:w="40" w:type="dxa"/>
              <w:bottom w:w="57" w:type="dxa"/>
            </w:tcMar>
          </w:tcPr>
          <w:p w14:paraId="7A7DE914" w14:textId="34F6D9A6" w:rsidR="00C3551C" w:rsidRPr="00C3551C" w:rsidRDefault="00C3551C" w:rsidP="00C3551C">
            <w:pPr>
              <w:pStyle w:val="Tablebody"/>
              <w:spacing w:before="0" w:after="0"/>
              <w:rPr>
                <w:b/>
                <w:bCs/>
              </w:rPr>
            </w:pPr>
            <w:r w:rsidRPr="00C3551C">
              <w:rPr>
                <w:rStyle w:val="medium"/>
                <w:b/>
                <w:bCs/>
              </w:rPr>
              <w:t xml:space="preserve">2019-20 Actual </w:t>
            </w:r>
          </w:p>
        </w:tc>
        <w:tc>
          <w:tcPr>
            <w:tcW w:w="1539" w:type="dxa"/>
            <w:tcBorders>
              <w:top w:val="single" w:sz="4" w:space="0" w:color="007CB8"/>
              <w:bottom w:val="dotted" w:sz="4" w:space="0" w:color="007CB8"/>
            </w:tcBorders>
          </w:tcPr>
          <w:p w14:paraId="4B639BC7" w14:textId="77777777" w:rsidR="00C3551C" w:rsidRPr="00EB6B90"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1260" w:type="dxa"/>
            <w:tcBorders>
              <w:top w:val="single" w:sz="4" w:space="0" w:color="007CB8"/>
              <w:bottom w:val="dotted" w:sz="4" w:space="0" w:color="007CB8"/>
            </w:tcBorders>
          </w:tcPr>
          <w:p w14:paraId="475BF058" w14:textId="77777777" w:rsidR="00C3551C" w:rsidRPr="00EB6B90"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1071" w:type="dxa"/>
            <w:tcBorders>
              <w:top w:val="single" w:sz="4" w:space="0" w:color="007CB8"/>
              <w:bottom w:val="dotted" w:sz="4" w:space="0" w:color="007CB8"/>
            </w:tcBorders>
          </w:tcPr>
          <w:p w14:paraId="2D202BA6" w14:textId="77777777" w:rsidR="00C3551C" w:rsidRPr="00EB6B90"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1072" w:type="dxa"/>
            <w:tcBorders>
              <w:top w:val="single" w:sz="4" w:space="0" w:color="007CB8"/>
              <w:bottom w:val="dotted" w:sz="4" w:space="0" w:color="007CB8"/>
            </w:tcBorders>
          </w:tcPr>
          <w:p w14:paraId="46374450" w14:textId="77777777" w:rsidR="00C3551C" w:rsidRPr="00EB6B90"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1072" w:type="dxa"/>
            <w:tcBorders>
              <w:top w:val="single" w:sz="4" w:space="0" w:color="007CB8"/>
              <w:bottom w:val="dotted" w:sz="4" w:space="0" w:color="007CB8"/>
            </w:tcBorders>
          </w:tcPr>
          <w:p w14:paraId="66F334E2" w14:textId="77777777" w:rsidR="00C3551C" w:rsidRPr="00EB6B90"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r>
      <w:tr w:rsidR="00C3551C" w:rsidRPr="00EB6B90" w14:paraId="2D771FD2" w14:textId="1B40B81E" w:rsidTr="00C3551C">
        <w:trPr>
          <w:cantSplit/>
        </w:trPr>
        <w:tc>
          <w:tcPr>
            <w:cnfStyle w:val="001000000000" w:firstRow="0" w:lastRow="0" w:firstColumn="1" w:lastColumn="0" w:oddVBand="0" w:evenVBand="0" w:oddHBand="0" w:evenHBand="0" w:firstRowFirstColumn="0" w:firstRowLastColumn="0" w:lastRowFirstColumn="0" w:lastRowLastColumn="0"/>
            <w:tcW w:w="4334" w:type="dxa"/>
            <w:tcBorders>
              <w:top w:val="dotted" w:sz="4" w:space="0" w:color="007CB8"/>
              <w:bottom w:val="dotted" w:sz="4" w:space="0" w:color="007CB8"/>
            </w:tcBorders>
            <w:tcMar>
              <w:top w:w="40" w:type="dxa"/>
              <w:bottom w:w="57" w:type="dxa"/>
            </w:tcMar>
          </w:tcPr>
          <w:p w14:paraId="4F3DDE52" w14:textId="48E1B8B9" w:rsidR="00C3551C" w:rsidRPr="00C3551C" w:rsidRDefault="00C3551C" w:rsidP="00C3551C">
            <w:pPr>
              <w:pStyle w:val="Tablebody"/>
              <w:spacing w:before="0" w:after="0"/>
              <w:rPr>
                <w:b/>
                <w:bCs/>
              </w:rPr>
            </w:pPr>
            <w:r w:rsidRPr="00C3551C">
              <w:rPr>
                <w:rStyle w:val="medium"/>
                <w:b/>
                <w:bCs/>
              </w:rPr>
              <w:t>Opening balance 1 July 2019</w:t>
            </w:r>
          </w:p>
        </w:tc>
        <w:tc>
          <w:tcPr>
            <w:tcW w:w="1539" w:type="dxa"/>
            <w:tcBorders>
              <w:top w:val="dotted" w:sz="4" w:space="0" w:color="007CB8"/>
              <w:bottom w:val="dotted" w:sz="4" w:space="0" w:color="007CB8"/>
            </w:tcBorders>
          </w:tcPr>
          <w:p w14:paraId="1386C8F5" w14:textId="0EC6BD9B" w:rsidR="00C3551C" w:rsidRPr="00EB6B90"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1,221 </w:t>
            </w:r>
          </w:p>
        </w:tc>
        <w:tc>
          <w:tcPr>
            <w:tcW w:w="1260" w:type="dxa"/>
            <w:tcBorders>
              <w:top w:val="dotted" w:sz="4" w:space="0" w:color="007CB8"/>
              <w:bottom w:val="dotted" w:sz="4" w:space="0" w:color="007CB8"/>
            </w:tcBorders>
          </w:tcPr>
          <w:p w14:paraId="34D81853" w14:textId="7964A072" w:rsidR="00C3551C" w:rsidRPr="00EB6B90"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2,649 </w:t>
            </w:r>
          </w:p>
        </w:tc>
        <w:tc>
          <w:tcPr>
            <w:tcW w:w="1071" w:type="dxa"/>
            <w:tcBorders>
              <w:top w:val="dotted" w:sz="4" w:space="0" w:color="007CB8"/>
              <w:bottom w:val="dotted" w:sz="4" w:space="0" w:color="007CB8"/>
            </w:tcBorders>
          </w:tcPr>
          <w:p w14:paraId="612A0044" w14:textId="246C3E03" w:rsidR="00C3551C" w:rsidRPr="00EB6B90"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1,494 </w:t>
            </w:r>
          </w:p>
        </w:tc>
        <w:tc>
          <w:tcPr>
            <w:tcW w:w="1072" w:type="dxa"/>
            <w:tcBorders>
              <w:top w:val="dotted" w:sz="4" w:space="0" w:color="007CB8"/>
              <w:bottom w:val="dotted" w:sz="4" w:space="0" w:color="007CB8"/>
            </w:tcBorders>
          </w:tcPr>
          <w:p w14:paraId="235921EC" w14:textId="6793B1A9" w:rsidR="00C3551C" w:rsidRPr="00EB6B90"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0 </w:t>
            </w:r>
          </w:p>
        </w:tc>
        <w:tc>
          <w:tcPr>
            <w:tcW w:w="1072" w:type="dxa"/>
            <w:tcBorders>
              <w:top w:val="dotted" w:sz="4" w:space="0" w:color="007CB8"/>
              <w:bottom w:val="dotted" w:sz="4" w:space="0" w:color="007CB8"/>
            </w:tcBorders>
          </w:tcPr>
          <w:p w14:paraId="1CE40D99" w14:textId="28137F8E" w:rsidR="00C3551C" w:rsidRPr="00EB6B90"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5,364 </w:t>
            </w:r>
          </w:p>
        </w:tc>
      </w:tr>
      <w:tr w:rsidR="00C3551C" w14:paraId="3E19C6D2" w14:textId="73EA70FC" w:rsidTr="00C3551C">
        <w:trPr>
          <w:cantSplit/>
        </w:trPr>
        <w:tc>
          <w:tcPr>
            <w:cnfStyle w:val="001000000000" w:firstRow="0" w:lastRow="0" w:firstColumn="1" w:lastColumn="0" w:oddVBand="0" w:evenVBand="0" w:oddHBand="0" w:evenHBand="0" w:firstRowFirstColumn="0" w:firstRowLastColumn="0" w:lastRowFirstColumn="0" w:lastRowLastColumn="0"/>
            <w:tcW w:w="4334" w:type="dxa"/>
            <w:tcBorders>
              <w:top w:val="dotted" w:sz="4" w:space="0" w:color="007CB8"/>
              <w:bottom w:val="dotted" w:sz="4" w:space="0" w:color="007CB8"/>
            </w:tcBorders>
            <w:tcMar>
              <w:top w:w="40" w:type="dxa"/>
              <w:bottom w:w="57" w:type="dxa"/>
            </w:tcMar>
          </w:tcPr>
          <w:p w14:paraId="4E0C80E6" w14:textId="23118FA8" w:rsidR="00C3551C" w:rsidRDefault="00C3551C" w:rsidP="00C3551C">
            <w:pPr>
              <w:pStyle w:val="Tablebody"/>
              <w:spacing w:before="0" w:after="0"/>
              <w:rPr>
                <w:rStyle w:val="italic"/>
              </w:rPr>
            </w:pPr>
            <w:r>
              <w:t>Comprehensive result</w:t>
            </w:r>
          </w:p>
        </w:tc>
        <w:tc>
          <w:tcPr>
            <w:tcW w:w="1539" w:type="dxa"/>
            <w:tcBorders>
              <w:top w:val="dotted" w:sz="4" w:space="0" w:color="007CB8"/>
              <w:bottom w:val="dotted" w:sz="4" w:space="0" w:color="007CB8"/>
            </w:tcBorders>
          </w:tcPr>
          <w:p w14:paraId="50B9C794" w14:textId="22A93039" w:rsid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(6) </w:t>
            </w:r>
          </w:p>
        </w:tc>
        <w:tc>
          <w:tcPr>
            <w:tcW w:w="1260" w:type="dxa"/>
            <w:tcBorders>
              <w:top w:val="dotted" w:sz="4" w:space="0" w:color="007CB8"/>
              <w:bottom w:val="dotted" w:sz="4" w:space="0" w:color="007CB8"/>
            </w:tcBorders>
          </w:tcPr>
          <w:p w14:paraId="022A524F" w14:textId="0A84F8E2" w:rsid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0 </w:t>
            </w:r>
          </w:p>
        </w:tc>
        <w:tc>
          <w:tcPr>
            <w:tcW w:w="1071" w:type="dxa"/>
            <w:tcBorders>
              <w:top w:val="dotted" w:sz="4" w:space="0" w:color="007CB8"/>
              <w:bottom w:val="dotted" w:sz="4" w:space="0" w:color="007CB8"/>
            </w:tcBorders>
          </w:tcPr>
          <w:p w14:paraId="2CA45680" w14:textId="5CF80312" w:rsid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314 </w:t>
            </w:r>
          </w:p>
        </w:tc>
        <w:tc>
          <w:tcPr>
            <w:tcW w:w="1072" w:type="dxa"/>
            <w:tcBorders>
              <w:top w:val="dotted" w:sz="4" w:space="0" w:color="007CB8"/>
              <w:bottom w:val="dotted" w:sz="4" w:space="0" w:color="007CB8"/>
            </w:tcBorders>
          </w:tcPr>
          <w:p w14:paraId="37973003" w14:textId="160CFFCF" w:rsid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0 </w:t>
            </w:r>
          </w:p>
        </w:tc>
        <w:tc>
          <w:tcPr>
            <w:tcW w:w="1072" w:type="dxa"/>
            <w:tcBorders>
              <w:top w:val="dotted" w:sz="4" w:space="0" w:color="007CB8"/>
              <w:bottom w:val="dotted" w:sz="4" w:space="0" w:color="007CB8"/>
            </w:tcBorders>
          </w:tcPr>
          <w:p w14:paraId="03FD5B8D" w14:textId="0BBE59BB" w:rsid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308 </w:t>
            </w:r>
          </w:p>
        </w:tc>
      </w:tr>
      <w:tr w:rsidR="00C3551C" w14:paraId="6F7D4027" w14:textId="29ADE832" w:rsidTr="00C3551C">
        <w:trPr>
          <w:cantSplit/>
        </w:trPr>
        <w:tc>
          <w:tcPr>
            <w:cnfStyle w:val="001000000000" w:firstRow="0" w:lastRow="0" w:firstColumn="1" w:lastColumn="0" w:oddVBand="0" w:evenVBand="0" w:oddHBand="0" w:evenHBand="0" w:firstRowFirstColumn="0" w:firstRowLastColumn="0" w:lastRowFirstColumn="0" w:lastRowLastColumn="0"/>
            <w:tcW w:w="4334" w:type="dxa"/>
            <w:tcBorders>
              <w:top w:val="dotted" w:sz="4" w:space="0" w:color="007CB8"/>
              <w:bottom w:val="dotted" w:sz="4" w:space="0" w:color="007CB8"/>
            </w:tcBorders>
            <w:tcMar>
              <w:top w:w="40" w:type="dxa"/>
              <w:bottom w:w="57" w:type="dxa"/>
            </w:tcMar>
          </w:tcPr>
          <w:p w14:paraId="7DED370F" w14:textId="4A1F95A3" w:rsidR="00C3551C" w:rsidRDefault="00C3551C" w:rsidP="00C3551C">
            <w:pPr>
              <w:pStyle w:val="Tablebody"/>
              <w:spacing w:before="0" w:after="0"/>
            </w:pPr>
            <w:r>
              <w:t>Transactions with owners in their capacity as owners</w:t>
            </w:r>
          </w:p>
        </w:tc>
        <w:tc>
          <w:tcPr>
            <w:tcW w:w="1539" w:type="dxa"/>
            <w:tcBorders>
              <w:top w:val="dotted" w:sz="4" w:space="0" w:color="007CB8"/>
              <w:bottom w:val="dotted" w:sz="4" w:space="0" w:color="007CB8"/>
            </w:tcBorders>
          </w:tcPr>
          <w:p w14:paraId="10663350" w14:textId="2BE57F8D" w:rsid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0 </w:t>
            </w:r>
          </w:p>
        </w:tc>
        <w:tc>
          <w:tcPr>
            <w:tcW w:w="1260" w:type="dxa"/>
            <w:tcBorders>
              <w:top w:val="dotted" w:sz="4" w:space="0" w:color="007CB8"/>
              <w:bottom w:val="dotted" w:sz="4" w:space="0" w:color="007CB8"/>
            </w:tcBorders>
          </w:tcPr>
          <w:p w14:paraId="3BCB3717" w14:textId="2569E258" w:rsid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206 </w:t>
            </w:r>
          </w:p>
        </w:tc>
        <w:tc>
          <w:tcPr>
            <w:tcW w:w="1071" w:type="dxa"/>
            <w:tcBorders>
              <w:top w:val="dotted" w:sz="4" w:space="0" w:color="007CB8"/>
              <w:bottom w:val="dotted" w:sz="4" w:space="0" w:color="007CB8"/>
            </w:tcBorders>
          </w:tcPr>
          <w:p w14:paraId="7E0D3B94" w14:textId="78AC081F" w:rsid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0 </w:t>
            </w:r>
          </w:p>
        </w:tc>
        <w:tc>
          <w:tcPr>
            <w:tcW w:w="1072" w:type="dxa"/>
            <w:tcBorders>
              <w:top w:val="dotted" w:sz="4" w:space="0" w:color="007CB8"/>
              <w:bottom w:val="dotted" w:sz="4" w:space="0" w:color="007CB8"/>
            </w:tcBorders>
          </w:tcPr>
          <w:p w14:paraId="5CB38EE1" w14:textId="7AC08598" w:rsid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0 </w:t>
            </w:r>
          </w:p>
        </w:tc>
        <w:tc>
          <w:tcPr>
            <w:tcW w:w="1072" w:type="dxa"/>
            <w:tcBorders>
              <w:top w:val="dotted" w:sz="4" w:space="0" w:color="007CB8"/>
              <w:bottom w:val="dotted" w:sz="4" w:space="0" w:color="007CB8"/>
            </w:tcBorders>
          </w:tcPr>
          <w:p w14:paraId="0FB193F1" w14:textId="46D20DA2" w:rsid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206 </w:t>
            </w:r>
          </w:p>
        </w:tc>
      </w:tr>
      <w:tr w:rsidR="00C3551C" w:rsidRPr="00C3551C" w14:paraId="5B7CDB07" w14:textId="2A854CDC" w:rsidTr="00C3551C">
        <w:trPr>
          <w:cantSplit/>
        </w:trPr>
        <w:tc>
          <w:tcPr>
            <w:cnfStyle w:val="001000000000" w:firstRow="0" w:lastRow="0" w:firstColumn="1" w:lastColumn="0" w:oddVBand="0" w:evenVBand="0" w:oddHBand="0" w:evenHBand="0" w:firstRowFirstColumn="0" w:firstRowLastColumn="0" w:lastRowFirstColumn="0" w:lastRowLastColumn="0"/>
            <w:tcW w:w="4334" w:type="dxa"/>
            <w:tcBorders>
              <w:top w:val="dotted" w:sz="4" w:space="0" w:color="007CB8"/>
              <w:bottom w:val="single" w:sz="4" w:space="0" w:color="007CB8"/>
            </w:tcBorders>
            <w:tcMar>
              <w:top w:w="40" w:type="dxa"/>
              <w:bottom w:w="57" w:type="dxa"/>
            </w:tcMar>
          </w:tcPr>
          <w:p w14:paraId="33130005" w14:textId="2E163C97" w:rsidR="00C3551C" w:rsidRPr="00C3551C" w:rsidRDefault="00C3551C" w:rsidP="00C3551C">
            <w:pPr>
              <w:pStyle w:val="Tablebody"/>
              <w:spacing w:before="0" w:after="0"/>
              <w:rPr>
                <w:b/>
                <w:bCs/>
              </w:rPr>
            </w:pPr>
            <w:r w:rsidRPr="00C3551C">
              <w:rPr>
                <w:rStyle w:val="medium"/>
                <w:b/>
                <w:bCs/>
              </w:rPr>
              <w:t>Closing balance 30 June 2020</w:t>
            </w:r>
          </w:p>
        </w:tc>
        <w:tc>
          <w:tcPr>
            <w:tcW w:w="1539" w:type="dxa"/>
            <w:tcBorders>
              <w:top w:val="dotted" w:sz="4" w:space="0" w:color="007CB8"/>
              <w:bottom w:val="single" w:sz="4" w:space="0" w:color="007CB8"/>
            </w:tcBorders>
          </w:tcPr>
          <w:p w14:paraId="7AF4905C" w14:textId="59CCC549" w:rsidR="00C3551C" w:rsidRP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C3551C">
              <w:rPr>
                <w:rStyle w:val="medium"/>
                <w:b/>
                <w:bCs/>
              </w:rPr>
              <w:t xml:space="preserve">1,215 </w:t>
            </w:r>
          </w:p>
        </w:tc>
        <w:tc>
          <w:tcPr>
            <w:tcW w:w="1260" w:type="dxa"/>
            <w:tcBorders>
              <w:top w:val="dotted" w:sz="4" w:space="0" w:color="007CB8"/>
              <w:bottom w:val="single" w:sz="4" w:space="0" w:color="007CB8"/>
            </w:tcBorders>
          </w:tcPr>
          <w:p w14:paraId="135323BE" w14:textId="2600DDF0" w:rsidR="00C3551C" w:rsidRP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C3551C">
              <w:rPr>
                <w:rStyle w:val="medium"/>
                <w:b/>
                <w:bCs/>
              </w:rPr>
              <w:t xml:space="preserve">2,855 </w:t>
            </w:r>
          </w:p>
        </w:tc>
        <w:tc>
          <w:tcPr>
            <w:tcW w:w="1071" w:type="dxa"/>
            <w:tcBorders>
              <w:top w:val="dotted" w:sz="4" w:space="0" w:color="007CB8"/>
              <w:bottom w:val="single" w:sz="4" w:space="0" w:color="007CB8"/>
            </w:tcBorders>
          </w:tcPr>
          <w:p w14:paraId="778EEF7C" w14:textId="17055776" w:rsidR="00C3551C" w:rsidRP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C3551C">
              <w:rPr>
                <w:rStyle w:val="medium"/>
                <w:b/>
                <w:bCs/>
              </w:rPr>
              <w:t xml:space="preserve">1,808 </w:t>
            </w:r>
          </w:p>
        </w:tc>
        <w:tc>
          <w:tcPr>
            <w:tcW w:w="1072" w:type="dxa"/>
            <w:tcBorders>
              <w:top w:val="dotted" w:sz="4" w:space="0" w:color="007CB8"/>
              <w:bottom w:val="single" w:sz="4" w:space="0" w:color="007CB8"/>
            </w:tcBorders>
          </w:tcPr>
          <w:p w14:paraId="4186627B" w14:textId="42F8FD7E" w:rsidR="00C3551C" w:rsidRP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C3551C">
              <w:rPr>
                <w:rStyle w:val="medium"/>
                <w:b/>
                <w:bCs/>
              </w:rPr>
              <w:t xml:space="preserve">0 </w:t>
            </w:r>
          </w:p>
        </w:tc>
        <w:tc>
          <w:tcPr>
            <w:tcW w:w="1072" w:type="dxa"/>
            <w:tcBorders>
              <w:top w:val="dotted" w:sz="4" w:space="0" w:color="007CB8"/>
              <w:bottom w:val="single" w:sz="4" w:space="0" w:color="007CB8"/>
            </w:tcBorders>
          </w:tcPr>
          <w:p w14:paraId="56E25243" w14:textId="6521AA61" w:rsidR="00C3551C" w:rsidRP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C3551C">
              <w:rPr>
                <w:rStyle w:val="medium"/>
                <w:b/>
                <w:bCs/>
              </w:rPr>
              <w:t xml:space="preserve">5,878 </w:t>
            </w:r>
          </w:p>
        </w:tc>
      </w:tr>
      <w:tr w:rsidR="00C3551C" w14:paraId="7694F7E2" w14:textId="437AB2F9" w:rsidTr="00C3551C">
        <w:trPr>
          <w:cantSplit/>
        </w:trPr>
        <w:tc>
          <w:tcPr>
            <w:cnfStyle w:val="001000000000" w:firstRow="0" w:lastRow="0" w:firstColumn="1" w:lastColumn="0" w:oddVBand="0" w:evenVBand="0" w:oddHBand="0" w:evenHBand="0" w:firstRowFirstColumn="0" w:firstRowLastColumn="0" w:lastRowFirstColumn="0" w:lastRowLastColumn="0"/>
            <w:tcW w:w="4334" w:type="dxa"/>
            <w:tcBorders>
              <w:top w:val="single" w:sz="4" w:space="0" w:color="007CB8"/>
              <w:bottom w:val="dotted" w:sz="4" w:space="0" w:color="007CB8"/>
            </w:tcBorders>
            <w:tcMar>
              <w:top w:w="40" w:type="dxa"/>
              <w:bottom w:w="57" w:type="dxa"/>
            </w:tcMar>
          </w:tcPr>
          <w:p w14:paraId="5FEB8D48" w14:textId="14086477" w:rsidR="00C3551C" w:rsidRPr="00C3551C" w:rsidRDefault="00C3551C" w:rsidP="00C3551C">
            <w:pPr>
              <w:pStyle w:val="Tablebody"/>
              <w:spacing w:before="0" w:after="0"/>
              <w:rPr>
                <w:rStyle w:val="italic"/>
                <w:b/>
                <w:bCs/>
              </w:rPr>
            </w:pPr>
            <w:r w:rsidRPr="00C3551C">
              <w:rPr>
                <w:rStyle w:val="medium"/>
                <w:b/>
                <w:bCs/>
              </w:rPr>
              <w:t>2019-20 Published budget</w:t>
            </w:r>
            <w:r w:rsidRPr="00C3551C">
              <w:rPr>
                <w:rStyle w:val="medium"/>
                <w:b/>
                <w:bCs/>
                <w:vertAlign w:val="superscript"/>
              </w:rPr>
              <w:t xml:space="preserve"> </w:t>
            </w:r>
            <w:r w:rsidRPr="00C3551C">
              <w:rPr>
                <w:rStyle w:val="footnote"/>
                <w:b/>
                <w:bCs/>
              </w:rPr>
              <w:t>(i)</w:t>
            </w:r>
          </w:p>
        </w:tc>
        <w:tc>
          <w:tcPr>
            <w:tcW w:w="1539" w:type="dxa"/>
            <w:tcBorders>
              <w:top w:val="single" w:sz="4" w:space="0" w:color="007CB8"/>
              <w:bottom w:val="dotted" w:sz="4" w:space="0" w:color="007CB8"/>
            </w:tcBorders>
          </w:tcPr>
          <w:p w14:paraId="6A97F904" w14:textId="579242BF" w:rsid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260" w:type="dxa"/>
            <w:tcBorders>
              <w:top w:val="single" w:sz="4" w:space="0" w:color="007CB8"/>
              <w:bottom w:val="dotted" w:sz="4" w:space="0" w:color="007CB8"/>
            </w:tcBorders>
          </w:tcPr>
          <w:p w14:paraId="633903F0" w14:textId="21178EBA" w:rsid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071" w:type="dxa"/>
            <w:tcBorders>
              <w:top w:val="single" w:sz="4" w:space="0" w:color="007CB8"/>
              <w:bottom w:val="dotted" w:sz="4" w:space="0" w:color="007CB8"/>
            </w:tcBorders>
          </w:tcPr>
          <w:p w14:paraId="1D590733" w14:textId="1FCB3A48" w:rsid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072" w:type="dxa"/>
            <w:tcBorders>
              <w:top w:val="single" w:sz="4" w:space="0" w:color="007CB8"/>
              <w:bottom w:val="dotted" w:sz="4" w:space="0" w:color="007CB8"/>
            </w:tcBorders>
          </w:tcPr>
          <w:p w14:paraId="7B75F069" w14:textId="77777777" w:rsid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072" w:type="dxa"/>
            <w:tcBorders>
              <w:top w:val="single" w:sz="4" w:space="0" w:color="007CB8"/>
              <w:bottom w:val="dotted" w:sz="4" w:space="0" w:color="007CB8"/>
            </w:tcBorders>
          </w:tcPr>
          <w:p w14:paraId="5530E41B" w14:textId="77777777" w:rsid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pPr>
          </w:p>
        </w:tc>
      </w:tr>
      <w:tr w:rsidR="00C3551C" w:rsidRPr="00EB6B90" w14:paraId="50261F00" w14:textId="4FABBDFE" w:rsidTr="00C3551C">
        <w:trPr>
          <w:cantSplit/>
        </w:trPr>
        <w:tc>
          <w:tcPr>
            <w:cnfStyle w:val="001000000000" w:firstRow="0" w:lastRow="0" w:firstColumn="1" w:lastColumn="0" w:oddVBand="0" w:evenVBand="0" w:oddHBand="0" w:evenHBand="0" w:firstRowFirstColumn="0" w:firstRowLastColumn="0" w:lastRowFirstColumn="0" w:lastRowLastColumn="0"/>
            <w:tcW w:w="4334" w:type="dxa"/>
            <w:tcBorders>
              <w:top w:val="dotted" w:sz="4" w:space="0" w:color="007CB8"/>
              <w:bottom w:val="dotted" w:sz="4" w:space="0" w:color="007CB8"/>
            </w:tcBorders>
            <w:tcMar>
              <w:top w:w="40" w:type="dxa"/>
              <w:bottom w:w="57" w:type="dxa"/>
            </w:tcMar>
          </w:tcPr>
          <w:p w14:paraId="4BF6902A" w14:textId="095AB514" w:rsidR="00C3551C" w:rsidRPr="00C3551C" w:rsidRDefault="00C3551C" w:rsidP="00C3551C">
            <w:pPr>
              <w:pStyle w:val="Tablebody"/>
              <w:spacing w:before="0" w:after="0"/>
              <w:rPr>
                <w:b/>
                <w:bCs/>
              </w:rPr>
            </w:pPr>
            <w:r w:rsidRPr="00C3551C">
              <w:rPr>
                <w:rStyle w:val="medium"/>
                <w:b/>
                <w:bCs/>
              </w:rPr>
              <w:t>Opening balance 1 July 2019</w:t>
            </w:r>
          </w:p>
        </w:tc>
        <w:tc>
          <w:tcPr>
            <w:tcW w:w="1539" w:type="dxa"/>
            <w:tcBorders>
              <w:top w:val="dotted" w:sz="4" w:space="0" w:color="007CB8"/>
              <w:bottom w:val="dotted" w:sz="4" w:space="0" w:color="007CB8"/>
            </w:tcBorders>
          </w:tcPr>
          <w:p w14:paraId="4D0566DC" w14:textId="38DCC626" w:rsidR="00C3551C" w:rsidRPr="00EB6B90"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1,216 </w:t>
            </w:r>
          </w:p>
        </w:tc>
        <w:tc>
          <w:tcPr>
            <w:tcW w:w="1260" w:type="dxa"/>
            <w:tcBorders>
              <w:top w:val="dotted" w:sz="4" w:space="0" w:color="007CB8"/>
              <w:bottom w:val="dotted" w:sz="4" w:space="0" w:color="007CB8"/>
            </w:tcBorders>
          </w:tcPr>
          <w:p w14:paraId="6347EA53" w14:textId="0EB6245E" w:rsidR="00C3551C" w:rsidRPr="00EB6B90"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2,899 </w:t>
            </w:r>
          </w:p>
        </w:tc>
        <w:tc>
          <w:tcPr>
            <w:tcW w:w="1071" w:type="dxa"/>
            <w:tcBorders>
              <w:top w:val="dotted" w:sz="4" w:space="0" w:color="007CB8"/>
              <w:bottom w:val="dotted" w:sz="4" w:space="0" w:color="007CB8"/>
            </w:tcBorders>
          </w:tcPr>
          <w:p w14:paraId="58F55B47" w14:textId="4FE46DF1" w:rsidR="00C3551C" w:rsidRPr="00EB6B90"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1,393 </w:t>
            </w:r>
          </w:p>
        </w:tc>
        <w:tc>
          <w:tcPr>
            <w:tcW w:w="1072" w:type="dxa"/>
            <w:tcBorders>
              <w:top w:val="dotted" w:sz="4" w:space="0" w:color="007CB8"/>
              <w:bottom w:val="dotted" w:sz="4" w:space="0" w:color="007CB8"/>
            </w:tcBorders>
          </w:tcPr>
          <w:p w14:paraId="57BB8690" w14:textId="095A9BC8" w:rsidR="00C3551C" w:rsidRPr="00EB6B90"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0 </w:t>
            </w:r>
          </w:p>
        </w:tc>
        <w:tc>
          <w:tcPr>
            <w:tcW w:w="1072" w:type="dxa"/>
            <w:tcBorders>
              <w:top w:val="dotted" w:sz="4" w:space="0" w:color="007CB8"/>
              <w:bottom w:val="dotted" w:sz="4" w:space="0" w:color="007CB8"/>
            </w:tcBorders>
          </w:tcPr>
          <w:p w14:paraId="0AA49F7B" w14:textId="74170A57" w:rsidR="00C3551C" w:rsidRPr="00EB6B90"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5,508 </w:t>
            </w:r>
          </w:p>
        </w:tc>
      </w:tr>
      <w:tr w:rsidR="00C3551C" w:rsidRPr="00EB6B90" w14:paraId="6FC2FDEC" w14:textId="6886DBDE" w:rsidTr="00C3551C">
        <w:trPr>
          <w:cantSplit/>
        </w:trPr>
        <w:tc>
          <w:tcPr>
            <w:cnfStyle w:val="001000000000" w:firstRow="0" w:lastRow="0" w:firstColumn="1" w:lastColumn="0" w:oddVBand="0" w:evenVBand="0" w:oddHBand="0" w:evenHBand="0" w:firstRowFirstColumn="0" w:firstRowLastColumn="0" w:lastRowFirstColumn="0" w:lastRowLastColumn="0"/>
            <w:tcW w:w="4334" w:type="dxa"/>
            <w:tcBorders>
              <w:top w:val="dotted" w:sz="4" w:space="0" w:color="007CB8"/>
              <w:bottom w:val="dotted" w:sz="4" w:space="0" w:color="007CB8"/>
            </w:tcBorders>
            <w:tcMar>
              <w:top w:w="40" w:type="dxa"/>
              <w:bottom w:w="57" w:type="dxa"/>
            </w:tcMar>
          </w:tcPr>
          <w:p w14:paraId="618010EC" w14:textId="21D9B267" w:rsidR="00C3551C" w:rsidRPr="00EB6B90" w:rsidRDefault="00C3551C" w:rsidP="00C3551C">
            <w:pPr>
              <w:pStyle w:val="Tablebody"/>
              <w:spacing w:before="0" w:after="0"/>
              <w:rPr>
                <w:b/>
                <w:bCs/>
              </w:rPr>
            </w:pPr>
            <w:r>
              <w:t>Comprehensive result</w:t>
            </w:r>
          </w:p>
        </w:tc>
        <w:tc>
          <w:tcPr>
            <w:tcW w:w="1539" w:type="dxa"/>
            <w:tcBorders>
              <w:top w:val="dotted" w:sz="4" w:space="0" w:color="007CB8"/>
              <w:bottom w:val="dotted" w:sz="4" w:space="0" w:color="007CB8"/>
            </w:tcBorders>
          </w:tcPr>
          <w:p w14:paraId="09162A58" w14:textId="32F49EC5" w:rsidR="00C3551C" w:rsidRPr="00EB6B90"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3 </w:t>
            </w:r>
          </w:p>
        </w:tc>
        <w:tc>
          <w:tcPr>
            <w:tcW w:w="1260" w:type="dxa"/>
            <w:tcBorders>
              <w:top w:val="dotted" w:sz="4" w:space="0" w:color="007CB8"/>
              <w:bottom w:val="dotted" w:sz="4" w:space="0" w:color="007CB8"/>
            </w:tcBorders>
          </w:tcPr>
          <w:p w14:paraId="32632811" w14:textId="6D7BCC72" w:rsidR="00C3551C" w:rsidRPr="00EB6B90"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0 </w:t>
            </w:r>
          </w:p>
        </w:tc>
        <w:tc>
          <w:tcPr>
            <w:tcW w:w="1071" w:type="dxa"/>
            <w:tcBorders>
              <w:top w:val="dotted" w:sz="4" w:space="0" w:color="007CB8"/>
              <w:bottom w:val="dotted" w:sz="4" w:space="0" w:color="007CB8"/>
            </w:tcBorders>
          </w:tcPr>
          <w:p w14:paraId="2104F390" w14:textId="415F2C4C" w:rsidR="00C3551C" w:rsidRPr="00EB6B90"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0 </w:t>
            </w:r>
          </w:p>
        </w:tc>
        <w:tc>
          <w:tcPr>
            <w:tcW w:w="1072" w:type="dxa"/>
            <w:tcBorders>
              <w:top w:val="dotted" w:sz="4" w:space="0" w:color="007CB8"/>
              <w:bottom w:val="dotted" w:sz="4" w:space="0" w:color="007CB8"/>
            </w:tcBorders>
          </w:tcPr>
          <w:p w14:paraId="5600978E" w14:textId="7B333540" w:rsidR="00C3551C" w:rsidRPr="00EB6B90"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0 </w:t>
            </w:r>
          </w:p>
        </w:tc>
        <w:tc>
          <w:tcPr>
            <w:tcW w:w="1072" w:type="dxa"/>
            <w:tcBorders>
              <w:top w:val="dotted" w:sz="4" w:space="0" w:color="007CB8"/>
              <w:bottom w:val="dotted" w:sz="4" w:space="0" w:color="007CB8"/>
            </w:tcBorders>
          </w:tcPr>
          <w:p w14:paraId="18ADB79B" w14:textId="768EC9B0" w:rsidR="00C3551C" w:rsidRPr="00EB6B90"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3 </w:t>
            </w:r>
          </w:p>
        </w:tc>
      </w:tr>
      <w:tr w:rsidR="00C3551C" w14:paraId="2E77F0B8" w14:textId="5B69749F" w:rsidTr="00C3551C">
        <w:trPr>
          <w:cantSplit/>
        </w:trPr>
        <w:tc>
          <w:tcPr>
            <w:cnfStyle w:val="001000000000" w:firstRow="0" w:lastRow="0" w:firstColumn="1" w:lastColumn="0" w:oddVBand="0" w:evenVBand="0" w:oddHBand="0" w:evenHBand="0" w:firstRowFirstColumn="0" w:firstRowLastColumn="0" w:lastRowFirstColumn="0" w:lastRowLastColumn="0"/>
            <w:tcW w:w="4334" w:type="dxa"/>
            <w:tcBorders>
              <w:top w:val="dotted" w:sz="4" w:space="0" w:color="007CB8"/>
              <w:bottom w:val="dotted" w:sz="4" w:space="0" w:color="007CB8"/>
            </w:tcBorders>
            <w:tcMar>
              <w:top w:w="40" w:type="dxa"/>
              <w:bottom w:w="57" w:type="dxa"/>
            </w:tcMar>
          </w:tcPr>
          <w:p w14:paraId="269430AF" w14:textId="3BBEBF62" w:rsidR="00C3551C" w:rsidRDefault="00C3551C" w:rsidP="00C3551C">
            <w:pPr>
              <w:pStyle w:val="Tablebody"/>
              <w:spacing w:before="0" w:after="0"/>
            </w:pPr>
            <w:r>
              <w:t>Transactions with owners in their capacity as owners</w:t>
            </w:r>
          </w:p>
        </w:tc>
        <w:tc>
          <w:tcPr>
            <w:tcW w:w="1539" w:type="dxa"/>
            <w:tcBorders>
              <w:top w:val="dotted" w:sz="4" w:space="0" w:color="007CB8"/>
              <w:bottom w:val="dotted" w:sz="4" w:space="0" w:color="007CB8"/>
            </w:tcBorders>
          </w:tcPr>
          <w:p w14:paraId="1E1C7D6C" w14:textId="482C674F" w:rsid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0 </w:t>
            </w:r>
          </w:p>
        </w:tc>
        <w:tc>
          <w:tcPr>
            <w:tcW w:w="1260" w:type="dxa"/>
            <w:tcBorders>
              <w:top w:val="dotted" w:sz="4" w:space="0" w:color="007CB8"/>
              <w:bottom w:val="dotted" w:sz="4" w:space="0" w:color="007CB8"/>
            </w:tcBorders>
          </w:tcPr>
          <w:p w14:paraId="46045587" w14:textId="67A30001" w:rsid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878 </w:t>
            </w:r>
          </w:p>
        </w:tc>
        <w:tc>
          <w:tcPr>
            <w:tcW w:w="1071" w:type="dxa"/>
            <w:tcBorders>
              <w:top w:val="dotted" w:sz="4" w:space="0" w:color="007CB8"/>
              <w:bottom w:val="dotted" w:sz="4" w:space="0" w:color="007CB8"/>
            </w:tcBorders>
          </w:tcPr>
          <w:p w14:paraId="2F51E5D9" w14:textId="145DEA55" w:rsid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0 </w:t>
            </w:r>
          </w:p>
        </w:tc>
        <w:tc>
          <w:tcPr>
            <w:tcW w:w="1072" w:type="dxa"/>
            <w:tcBorders>
              <w:top w:val="dotted" w:sz="4" w:space="0" w:color="007CB8"/>
              <w:bottom w:val="dotted" w:sz="4" w:space="0" w:color="007CB8"/>
            </w:tcBorders>
          </w:tcPr>
          <w:p w14:paraId="73EB8C72" w14:textId="2290E914" w:rsid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0 </w:t>
            </w:r>
          </w:p>
        </w:tc>
        <w:tc>
          <w:tcPr>
            <w:tcW w:w="1072" w:type="dxa"/>
            <w:tcBorders>
              <w:top w:val="dotted" w:sz="4" w:space="0" w:color="007CB8"/>
              <w:bottom w:val="dotted" w:sz="4" w:space="0" w:color="007CB8"/>
            </w:tcBorders>
          </w:tcPr>
          <w:p w14:paraId="77ABE441" w14:textId="2C4A6E39" w:rsid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878 </w:t>
            </w:r>
          </w:p>
        </w:tc>
      </w:tr>
      <w:tr w:rsidR="00C3551C" w:rsidRPr="00C3551C" w14:paraId="1C5D41BB" w14:textId="1860926B" w:rsidTr="00C3551C">
        <w:trPr>
          <w:cantSplit/>
        </w:trPr>
        <w:tc>
          <w:tcPr>
            <w:cnfStyle w:val="001000000000" w:firstRow="0" w:lastRow="0" w:firstColumn="1" w:lastColumn="0" w:oddVBand="0" w:evenVBand="0" w:oddHBand="0" w:evenHBand="0" w:firstRowFirstColumn="0" w:firstRowLastColumn="0" w:lastRowFirstColumn="0" w:lastRowLastColumn="0"/>
            <w:tcW w:w="4334" w:type="dxa"/>
            <w:tcBorders>
              <w:top w:val="dotted" w:sz="4" w:space="0" w:color="007CB8"/>
              <w:bottom w:val="single" w:sz="4" w:space="0" w:color="007CB8"/>
            </w:tcBorders>
            <w:tcMar>
              <w:top w:w="40" w:type="dxa"/>
              <w:bottom w:w="57" w:type="dxa"/>
            </w:tcMar>
          </w:tcPr>
          <w:p w14:paraId="4A5A8DB2" w14:textId="43E2E343" w:rsidR="00C3551C" w:rsidRPr="00C3551C" w:rsidRDefault="00C3551C" w:rsidP="00C3551C">
            <w:pPr>
              <w:pStyle w:val="Tablebody"/>
              <w:spacing w:before="0" w:after="0"/>
              <w:rPr>
                <w:b/>
                <w:bCs/>
              </w:rPr>
            </w:pPr>
            <w:r w:rsidRPr="00C3551C">
              <w:rPr>
                <w:rStyle w:val="medium"/>
                <w:b/>
                <w:bCs/>
              </w:rPr>
              <w:t>Closing balance 30 June 2020</w:t>
            </w:r>
          </w:p>
        </w:tc>
        <w:tc>
          <w:tcPr>
            <w:tcW w:w="1539" w:type="dxa"/>
            <w:tcBorders>
              <w:top w:val="dotted" w:sz="4" w:space="0" w:color="007CB8"/>
              <w:bottom w:val="single" w:sz="4" w:space="0" w:color="007CB8"/>
            </w:tcBorders>
          </w:tcPr>
          <w:p w14:paraId="0EFAD11D" w14:textId="6640CE40" w:rsidR="00C3551C" w:rsidRP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C3551C">
              <w:rPr>
                <w:rStyle w:val="medium"/>
                <w:b/>
                <w:bCs/>
              </w:rPr>
              <w:t xml:space="preserve">1,220 </w:t>
            </w:r>
          </w:p>
        </w:tc>
        <w:tc>
          <w:tcPr>
            <w:tcW w:w="1260" w:type="dxa"/>
            <w:tcBorders>
              <w:top w:val="dotted" w:sz="4" w:space="0" w:color="007CB8"/>
              <w:bottom w:val="single" w:sz="4" w:space="0" w:color="007CB8"/>
            </w:tcBorders>
          </w:tcPr>
          <w:p w14:paraId="47350B25" w14:textId="1D8FC584" w:rsidR="00C3551C" w:rsidRP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C3551C">
              <w:rPr>
                <w:rStyle w:val="medium"/>
                <w:b/>
                <w:bCs/>
              </w:rPr>
              <w:t xml:space="preserve">3,777 </w:t>
            </w:r>
          </w:p>
        </w:tc>
        <w:tc>
          <w:tcPr>
            <w:tcW w:w="1071" w:type="dxa"/>
            <w:tcBorders>
              <w:top w:val="dotted" w:sz="4" w:space="0" w:color="007CB8"/>
              <w:bottom w:val="single" w:sz="4" w:space="0" w:color="007CB8"/>
            </w:tcBorders>
          </w:tcPr>
          <w:p w14:paraId="58F95A77" w14:textId="20672824" w:rsidR="00C3551C" w:rsidRP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C3551C">
              <w:rPr>
                <w:rStyle w:val="medium"/>
                <w:b/>
                <w:bCs/>
              </w:rPr>
              <w:t xml:space="preserve">1,393 </w:t>
            </w:r>
          </w:p>
        </w:tc>
        <w:tc>
          <w:tcPr>
            <w:tcW w:w="1072" w:type="dxa"/>
            <w:tcBorders>
              <w:top w:val="dotted" w:sz="4" w:space="0" w:color="007CB8"/>
              <w:bottom w:val="single" w:sz="4" w:space="0" w:color="007CB8"/>
            </w:tcBorders>
          </w:tcPr>
          <w:p w14:paraId="711060C4" w14:textId="12BF8E45" w:rsidR="00C3551C" w:rsidRP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C3551C">
              <w:rPr>
                <w:rStyle w:val="medium"/>
                <w:b/>
                <w:bCs/>
              </w:rPr>
              <w:t xml:space="preserve">0 </w:t>
            </w:r>
          </w:p>
        </w:tc>
        <w:tc>
          <w:tcPr>
            <w:tcW w:w="1072" w:type="dxa"/>
            <w:tcBorders>
              <w:top w:val="dotted" w:sz="4" w:space="0" w:color="007CB8"/>
              <w:bottom w:val="single" w:sz="4" w:space="0" w:color="007CB8"/>
            </w:tcBorders>
          </w:tcPr>
          <w:p w14:paraId="4BDDCFA3" w14:textId="59C19B12" w:rsidR="00C3551C" w:rsidRP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C3551C">
              <w:rPr>
                <w:rStyle w:val="medium"/>
                <w:b/>
                <w:bCs/>
              </w:rPr>
              <w:t xml:space="preserve">6,390 </w:t>
            </w:r>
          </w:p>
        </w:tc>
      </w:tr>
      <w:tr w:rsidR="00C3551C" w14:paraId="7DCA8400" w14:textId="177385F8" w:rsidTr="00C3551C">
        <w:trPr>
          <w:cantSplit/>
        </w:trPr>
        <w:tc>
          <w:tcPr>
            <w:cnfStyle w:val="001000000000" w:firstRow="0" w:lastRow="0" w:firstColumn="1" w:lastColumn="0" w:oddVBand="0" w:evenVBand="0" w:oddHBand="0" w:evenHBand="0" w:firstRowFirstColumn="0" w:firstRowLastColumn="0" w:lastRowFirstColumn="0" w:lastRowLastColumn="0"/>
            <w:tcW w:w="4334" w:type="dxa"/>
            <w:tcBorders>
              <w:top w:val="single" w:sz="4" w:space="0" w:color="007CB8"/>
              <w:bottom w:val="dotted" w:sz="4" w:space="0" w:color="007CB8"/>
            </w:tcBorders>
            <w:tcMar>
              <w:top w:w="40" w:type="dxa"/>
              <w:bottom w:w="57" w:type="dxa"/>
            </w:tcMar>
          </w:tcPr>
          <w:p w14:paraId="40AF6698" w14:textId="03F7C563" w:rsidR="00C3551C" w:rsidRPr="00C3551C" w:rsidRDefault="00C3551C" w:rsidP="00C3551C">
            <w:pPr>
              <w:pStyle w:val="Tablebody"/>
              <w:spacing w:before="0" w:after="0"/>
              <w:rPr>
                <w:b/>
                <w:bCs/>
              </w:rPr>
            </w:pPr>
            <w:r w:rsidRPr="00C3551C">
              <w:rPr>
                <w:rStyle w:val="medium"/>
                <w:b/>
                <w:bCs/>
              </w:rPr>
              <w:t>Variance</w:t>
            </w:r>
          </w:p>
        </w:tc>
        <w:tc>
          <w:tcPr>
            <w:tcW w:w="1539" w:type="dxa"/>
            <w:tcBorders>
              <w:top w:val="single" w:sz="4" w:space="0" w:color="007CB8"/>
              <w:bottom w:val="dotted" w:sz="4" w:space="0" w:color="007CB8"/>
            </w:tcBorders>
          </w:tcPr>
          <w:p w14:paraId="23FFAFE2" w14:textId="7366EF9B" w:rsid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260" w:type="dxa"/>
            <w:tcBorders>
              <w:top w:val="single" w:sz="4" w:space="0" w:color="007CB8"/>
              <w:bottom w:val="dotted" w:sz="4" w:space="0" w:color="007CB8"/>
            </w:tcBorders>
          </w:tcPr>
          <w:p w14:paraId="230B42B3" w14:textId="4F0306FE" w:rsid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071" w:type="dxa"/>
            <w:tcBorders>
              <w:top w:val="single" w:sz="4" w:space="0" w:color="007CB8"/>
              <w:bottom w:val="dotted" w:sz="4" w:space="0" w:color="007CB8"/>
            </w:tcBorders>
          </w:tcPr>
          <w:p w14:paraId="020A9F74" w14:textId="42301783" w:rsid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072" w:type="dxa"/>
            <w:tcBorders>
              <w:top w:val="single" w:sz="4" w:space="0" w:color="007CB8"/>
              <w:bottom w:val="dotted" w:sz="4" w:space="0" w:color="007CB8"/>
            </w:tcBorders>
          </w:tcPr>
          <w:p w14:paraId="6C93D11F" w14:textId="77777777" w:rsid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072" w:type="dxa"/>
            <w:tcBorders>
              <w:top w:val="single" w:sz="4" w:space="0" w:color="007CB8"/>
              <w:bottom w:val="dotted" w:sz="4" w:space="0" w:color="007CB8"/>
            </w:tcBorders>
          </w:tcPr>
          <w:p w14:paraId="45E74832" w14:textId="77777777" w:rsid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pPr>
          </w:p>
        </w:tc>
      </w:tr>
      <w:tr w:rsidR="00C3551C" w14:paraId="4E737EC2" w14:textId="54C97C7B" w:rsidTr="00C3551C">
        <w:trPr>
          <w:cantSplit/>
        </w:trPr>
        <w:tc>
          <w:tcPr>
            <w:cnfStyle w:val="001000000000" w:firstRow="0" w:lastRow="0" w:firstColumn="1" w:lastColumn="0" w:oddVBand="0" w:evenVBand="0" w:oddHBand="0" w:evenHBand="0" w:firstRowFirstColumn="0" w:firstRowLastColumn="0" w:lastRowFirstColumn="0" w:lastRowLastColumn="0"/>
            <w:tcW w:w="4334" w:type="dxa"/>
            <w:tcBorders>
              <w:top w:val="dotted" w:sz="4" w:space="0" w:color="007CB8"/>
              <w:bottom w:val="dotted" w:sz="4" w:space="0" w:color="007CB8"/>
            </w:tcBorders>
            <w:tcMar>
              <w:top w:w="40" w:type="dxa"/>
              <w:bottom w:w="57" w:type="dxa"/>
            </w:tcMar>
          </w:tcPr>
          <w:p w14:paraId="5D3700F0" w14:textId="0F63B33E" w:rsidR="00C3551C" w:rsidRPr="00C3551C" w:rsidRDefault="00C3551C" w:rsidP="00C3551C">
            <w:pPr>
              <w:pStyle w:val="Tablebody"/>
              <w:spacing w:before="0" w:after="0"/>
              <w:rPr>
                <w:b/>
                <w:bCs/>
              </w:rPr>
            </w:pPr>
            <w:r w:rsidRPr="00C3551C">
              <w:rPr>
                <w:rStyle w:val="medium"/>
                <w:b/>
                <w:bCs/>
              </w:rPr>
              <w:t>Opening balance 1 July 2019</w:t>
            </w:r>
          </w:p>
        </w:tc>
        <w:tc>
          <w:tcPr>
            <w:tcW w:w="1539" w:type="dxa"/>
            <w:tcBorders>
              <w:top w:val="dotted" w:sz="4" w:space="0" w:color="007CB8"/>
              <w:bottom w:val="dotted" w:sz="4" w:space="0" w:color="007CB8"/>
            </w:tcBorders>
          </w:tcPr>
          <w:p w14:paraId="222BEAA7" w14:textId="6BD49584" w:rsid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5 </w:t>
            </w:r>
          </w:p>
        </w:tc>
        <w:tc>
          <w:tcPr>
            <w:tcW w:w="1260" w:type="dxa"/>
            <w:tcBorders>
              <w:top w:val="dotted" w:sz="4" w:space="0" w:color="007CB8"/>
              <w:bottom w:val="dotted" w:sz="4" w:space="0" w:color="007CB8"/>
            </w:tcBorders>
          </w:tcPr>
          <w:p w14:paraId="09D5DEFD" w14:textId="1864EE6D" w:rsid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(250) </w:t>
            </w:r>
          </w:p>
        </w:tc>
        <w:tc>
          <w:tcPr>
            <w:tcW w:w="1071" w:type="dxa"/>
            <w:tcBorders>
              <w:top w:val="dotted" w:sz="4" w:space="0" w:color="007CB8"/>
              <w:bottom w:val="dotted" w:sz="4" w:space="0" w:color="007CB8"/>
            </w:tcBorders>
          </w:tcPr>
          <w:p w14:paraId="6CD84CF9" w14:textId="0087F1D9" w:rsid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101 </w:t>
            </w:r>
          </w:p>
        </w:tc>
        <w:tc>
          <w:tcPr>
            <w:tcW w:w="1072" w:type="dxa"/>
            <w:tcBorders>
              <w:top w:val="dotted" w:sz="4" w:space="0" w:color="007CB8"/>
              <w:bottom w:val="dotted" w:sz="4" w:space="0" w:color="007CB8"/>
            </w:tcBorders>
          </w:tcPr>
          <w:p w14:paraId="410DEE15" w14:textId="44D31827" w:rsid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0 </w:t>
            </w:r>
          </w:p>
        </w:tc>
        <w:tc>
          <w:tcPr>
            <w:tcW w:w="1072" w:type="dxa"/>
            <w:tcBorders>
              <w:top w:val="dotted" w:sz="4" w:space="0" w:color="007CB8"/>
              <w:bottom w:val="dotted" w:sz="4" w:space="0" w:color="007CB8"/>
            </w:tcBorders>
          </w:tcPr>
          <w:p w14:paraId="50B95E1D" w14:textId="71526476" w:rsid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144 </w:t>
            </w:r>
          </w:p>
        </w:tc>
      </w:tr>
      <w:tr w:rsidR="00C3551C" w:rsidRPr="00EB6B90" w14:paraId="69F0141E" w14:textId="725C59CC" w:rsidTr="00C3551C">
        <w:trPr>
          <w:cantSplit/>
        </w:trPr>
        <w:tc>
          <w:tcPr>
            <w:cnfStyle w:val="001000000000" w:firstRow="0" w:lastRow="0" w:firstColumn="1" w:lastColumn="0" w:oddVBand="0" w:evenVBand="0" w:oddHBand="0" w:evenHBand="0" w:firstRowFirstColumn="0" w:firstRowLastColumn="0" w:lastRowFirstColumn="0" w:lastRowLastColumn="0"/>
            <w:tcW w:w="4334" w:type="dxa"/>
            <w:tcBorders>
              <w:top w:val="dotted" w:sz="4" w:space="0" w:color="007CB8"/>
              <w:bottom w:val="dotted" w:sz="4" w:space="0" w:color="007CB8"/>
            </w:tcBorders>
            <w:tcMar>
              <w:top w:w="40" w:type="dxa"/>
              <w:bottom w:w="57" w:type="dxa"/>
            </w:tcMar>
          </w:tcPr>
          <w:p w14:paraId="3FD2BE3B" w14:textId="7593C6FE" w:rsidR="00C3551C" w:rsidRPr="00EB6B90" w:rsidRDefault="00C3551C" w:rsidP="00C3551C">
            <w:pPr>
              <w:pStyle w:val="Tablebody"/>
              <w:spacing w:before="0" w:after="0"/>
              <w:rPr>
                <w:b/>
                <w:bCs/>
              </w:rPr>
            </w:pPr>
            <w:r>
              <w:t>Comprehensive result</w:t>
            </w:r>
          </w:p>
        </w:tc>
        <w:tc>
          <w:tcPr>
            <w:tcW w:w="1539" w:type="dxa"/>
            <w:tcBorders>
              <w:top w:val="dotted" w:sz="4" w:space="0" w:color="007CB8"/>
              <w:bottom w:val="dotted" w:sz="4" w:space="0" w:color="007CB8"/>
            </w:tcBorders>
          </w:tcPr>
          <w:p w14:paraId="12D8AA8A" w14:textId="68F0A688" w:rsidR="00C3551C" w:rsidRPr="00EB6B90"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(9) </w:t>
            </w:r>
          </w:p>
        </w:tc>
        <w:tc>
          <w:tcPr>
            <w:tcW w:w="1260" w:type="dxa"/>
            <w:tcBorders>
              <w:top w:val="dotted" w:sz="4" w:space="0" w:color="007CB8"/>
              <w:bottom w:val="dotted" w:sz="4" w:space="0" w:color="007CB8"/>
            </w:tcBorders>
          </w:tcPr>
          <w:p w14:paraId="1D132017" w14:textId="5405727D" w:rsidR="00C3551C" w:rsidRPr="00EB6B90"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0 </w:t>
            </w:r>
          </w:p>
        </w:tc>
        <w:tc>
          <w:tcPr>
            <w:tcW w:w="1071" w:type="dxa"/>
            <w:tcBorders>
              <w:top w:val="dotted" w:sz="4" w:space="0" w:color="007CB8"/>
              <w:bottom w:val="dotted" w:sz="4" w:space="0" w:color="007CB8"/>
            </w:tcBorders>
          </w:tcPr>
          <w:p w14:paraId="01C2CF6D" w14:textId="32268006" w:rsidR="00C3551C" w:rsidRPr="00EB6B90"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314 </w:t>
            </w:r>
          </w:p>
        </w:tc>
        <w:tc>
          <w:tcPr>
            <w:tcW w:w="1072" w:type="dxa"/>
            <w:tcBorders>
              <w:top w:val="dotted" w:sz="4" w:space="0" w:color="007CB8"/>
              <w:bottom w:val="dotted" w:sz="4" w:space="0" w:color="007CB8"/>
            </w:tcBorders>
          </w:tcPr>
          <w:p w14:paraId="299C3D80" w14:textId="0A0A4438" w:rsidR="00C3551C" w:rsidRPr="00EB6B90"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0 </w:t>
            </w:r>
          </w:p>
        </w:tc>
        <w:tc>
          <w:tcPr>
            <w:tcW w:w="1072" w:type="dxa"/>
            <w:tcBorders>
              <w:top w:val="dotted" w:sz="4" w:space="0" w:color="007CB8"/>
              <w:bottom w:val="dotted" w:sz="4" w:space="0" w:color="007CB8"/>
            </w:tcBorders>
          </w:tcPr>
          <w:p w14:paraId="5BEDCA17" w14:textId="46E7CA3F" w:rsidR="00C3551C" w:rsidRPr="00EB6B90"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(305) </w:t>
            </w:r>
          </w:p>
        </w:tc>
      </w:tr>
      <w:tr w:rsidR="00C3551C" w:rsidRPr="00EB6B90" w14:paraId="739709C7" w14:textId="4C6EAC3F" w:rsidTr="00C3551C">
        <w:trPr>
          <w:cantSplit/>
        </w:trPr>
        <w:tc>
          <w:tcPr>
            <w:cnfStyle w:val="001000000000" w:firstRow="0" w:lastRow="0" w:firstColumn="1" w:lastColumn="0" w:oddVBand="0" w:evenVBand="0" w:oddHBand="0" w:evenHBand="0" w:firstRowFirstColumn="0" w:firstRowLastColumn="0" w:lastRowFirstColumn="0" w:lastRowLastColumn="0"/>
            <w:tcW w:w="4334" w:type="dxa"/>
            <w:tcBorders>
              <w:top w:val="dotted" w:sz="4" w:space="0" w:color="007CB8"/>
              <w:bottom w:val="dotted" w:sz="4" w:space="0" w:color="007CB8"/>
            </w:tcBorders>
            <w:tcMar>
              <w:top w:w="40" w:type="dxa"/>
              <w:bottom w:w="57" w:type="dxa"/>
            </w:tcMar>
          </w:tcPr>
          <w:p w14:paraId="3A40B1B8" w14:textId="35406011" w:rsidR="00C3551C" w:rsidRPr="00EB6B90" w:rsidRDefault="00C3551C" w:rsidP="00C3551C">
            <w:pPr>
              <w:pStyle w:val="Tablebody"/>
              <w:spacing w:before="0" w:after="0"/>
              <w:rPr>
                <w:b/>
                <w:bCs/>
              </w:rPr>
            </w:pPr>
            <w:r>
              <w:t>Transactions with owners in their capacity as owners</w:t>
            </w:r>
          </w:p>
        </w:tc>
        <w:tc>
          <w:tcPr>
            <w:tcW w:w="1539" w:type="dxa"/>
            <w:tcBorders>
              <w:top w:val="dotted" w:sz="4" w:space="0" w:color="007CB8"/>
              <w:bottom w:val="dotted" w:sz="4" w:space="0" w:color="007CB8"/>
            </w:tcBorders>
          </w:tcPr>
          <w:p w14:paraId="5EEEAC1F" w14:textId="4334EF0E" w:rsidR="00C3551C" w:rsidRPr="00EB6B90"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0 </w:t>
            </w:r>
          </w:p>
        </w:tc>
        <w:tc>
          <w:tcPr>
            <w:tcW w:w="1260" w:type="dxa"/>
            <w:tcBorders>
              <w:top w:val="dotted" w:sz="4" w:space="0" w:color="007CB8"/>
              <w:bottom w:val="dotted" w:sz="4" w:space="0" w:color="007CB8"/>
            </w:tcBorders>
          </w:tcPr>
          <w:p w14:paraId="054DF7A8" w14:textId="4EA18865" w:rsidR="00C3551C" w:rsidRPr="00EB6B90"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(672) </w:t>
            </w:r>
          </w:p>
        </w:tc>
        <w:tc>
          <w:tcPr>
            <w:tcW w:w="1071" w:type="dxa"/>
            <w:tcBorders>
              <w:top w:val="dotted" w:sz="4" w:space="0" w:color="007CB8"/>
              <w:bottom w:val="dotted" w:sz="4" w:space="0" w:color="007CB8"/>
            </w:tcBorders>
          </w:tcPr>
          <w:p w14:paraId="1B22AC12" w14:textId="1176CC83" w:rsidR="00C3551C" w:rsidRPr="00EB6B90"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0 </w:t>
            </w:r>
          </w:p>
        </w:tc>
        <w:tc>
          <w:tcPr>
            <w:tcW w:w="1072" w:type="dxa"/>
            <w:tcBorders>
              <w:top w:val="dotted" w:sz="4" w:space="0" w:color="007CB8"/>
              <w:bottom w:val="dotted" w:sz="4" w:space="0" w:color="007CB8"/>
            </w:tcBorders>
          </w:tcPr>
          <w:p w14:paraId="1C2FDF52" w14:textId="15908440" w:rsidR="00C3551C" w:rsidRPr="00EB6B90"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0 </w:t>
            </w:r>
          </w:p>
        </w:tc>
        <w:tc>
          <w:tcPr>
            <w:tcW w:w="1072" w:type="dxa"/>
            <w:tcBorders>
              <w:top w:val="dotted" w:sz="4" w:space="0" w:color="007CB8"/>
              <w:bottom w:val="dotted" w:sz="4" w:space="0" w:color="007CB8"/>
            </w:tcBorders>
          </w:tcPr>
          <w:p w14:paraId="4CD2C933" w14:textId="642E49BD" w:rsidR="00C3551C" w:rsidRPr="00EB6B90"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672 </w:t>
            </w:r>
          </w:p>
        </w:tc>
      </w:tr>
      <w:tr w:rsidR="00C3551C" w:rsidRPr="00C3551C" w14:paraId="753D20F7" w14:textId="4D7D7AF9" w:rsidTr="00C3551C">
        <w:trPr>
          <w:cantSplit/>
        </w:trPr>
        <w:tc>
          <w:tcPr>
            <w:cnfStyle w:val="001000000000" w:firstRow="0" w:lastRow="0" w:firstColumn="1" w:lastColumn="0" w:oddVBand="0" w:evenVBand="0" w:oddHBand="0" w:evenHBand="0" w:firstRowFirstColumn="0" w:firstRowLastColumn="0" w:lastRowFirstColumn="0" w:lastRowLastColumn="0"/>
            <w:tcW w:w="4334" w:type="dxa"/>
            <w:tcBorders>
              <w:top w:val="dotted" w:sz="4" w:space="0" w:color="007CB8"/>
              <w:bottom w:val="single" w:sz="4" w:space="0" w:color="007CB8"/>
            </w:tcBorders>
            <w:tcMar>
              <w:top w:w="40" w:type="dxa"/>
              <w:bottom w:w="57" w:type="dxa"/>
            </w:tcMar>
          </w:tcPr>
          <w:p w14:paraId="09048E29" w14:textId="302EEDE0" w:rsidR="00C3551C" w:rsidRPr="00C3551C" w:rsidRDefault="00C3551C" w:rsidP="00C3551C">
            <w:pPr>
              <w:pStyle w:val="Tablebody"/>
              <w:spacing w:before="0" w:after="0"/>
              <w:rPr>
                <w:b/>
                <w:bCs/>
              </w:rPr>
            </w:pPr>
            <w:r w:rsidRPr="00C3551C">
              <w:rPr>
                <w:rStyle w:val="medium"/>
                <w:b/>
                <w:bCs/>
              </w:rPr>
              <w:t>Closing balance 30 June 2020</w:t>
            </w:r>
          </w:p>
        </w:tc>
        <w:tc>
          <w:tcPr>
            <w:tcW w:w="1539" w:type="dxa"/>
            <w:tcBorders>
              <w:top w:val="dotted" w:sz="4" w:space="0" w:color="007CB8"/>
              <w:bottom w:val="single" w:sz="4" w:space="0" w:color="007CB8"/>
            </w:tcBorders>
          </w:tcPr>
          <w:p w14:paraId="0ECE6801" w14:textId="63A7ECD7" w:rsidR="00C3551C" w:rsidRP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C3551C">
              <w:rPr>
                <w:rStyle w:val="medium"/>
                <w:b/>
                <w:bCs/>
              </w:rPr>
              <w:t xml:space="preserve">(4) </w:t>
            </w:r>
          </w:p>
        </w:tc>
        <w:tc>
          <w:tcPr>
            <w:tcW w:w="1260" w:type="dxa"/>
            <w:tcBorders>
              <w:top w:val="dotted" w:sz="4" w:space="0" w:color="007CB8"/>
              <w:bottom w:val="single" w:sz="4" w:space="0" w:color="007CB8"/>
            </w:tcBorders>
          </w:tcPr>
          <w:p w14:paraId="1F78AF2E" w14:textId="77EE05CA" w:rsidR="00C3551C" w:rsidRP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C3551C">
              <w:rPr>
                <w:rStyle w:val="medium"/>
                <w:b/>
                <w:bCs/>
              </w:rPr>
              <w:t xml:space="preserve">(922) </w:t>
            </w:r>
          </w:p>
        </w:tc>
        <w:tc>
          <w:tcPr>
            <w:tcW w:w="1071" w:type="dxa"/>
            <w:tcBorders>
              <w:top w:val="dotted" w:sz="4" w:space="0" w:color="007CB8"/>
              <w:bottom w:val="single" w:sz="4" w:space="0" w:color="007CB8"/>
            </w:tcBorders>
          </w:tcPr>
          <w:p w14:paraId="73E52FC1" w14:textId="02DA9F32" w:rsidR="00C3551C" w:rsidRP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C3551C">
              <w:rPr>
                <w:rStyle w:val="medium"/>
                <w:b/>
                <w:bCs/>
              </w:rPr>
              <w:t xml:space="preserve">415 </w:t>
            </w:r>
          </w:p>
        </w:tc>
        <w:tc>
          <w:tcPr>
            <w:tcW w:w="1072" w:type="dxa"/>
            <w:tcBorders>
              <w:top w:val="dotted" w:sz="4" w:space="0" w:color="007CB8"/>
              <w:bottom w:val="single" w:sz="4" w:space="0" w:color="007CB8"/>
            </w:tcBorders>
          </w:tcPr>
          <w:p w14:paraId="3A65FA39" w14:textId="1819E43C" w:rsidR="00C3551C" w:rsidRP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C3551C">
              <w:rPr>
                <w:rStyle w:val="medium"/>
                <w:b/>
                <w:bCs/>
              </w:rPr>
              <w:t xml:space="preserve">0 </w:t>
            </w:r>
          </w:p>
        </w:tc>
        <w:tc>
          <w:tcPr>
            <w:tcW w:w="1072" w:type="dxa"/>
            <w:tcBorders>
              <w:top w:val="dotted" w:sz="4" w:space="0" w:color="007CB8"/>
              <w:bottom w:val="single" w:sz="4" w:space="0" w:color="007CB8"/>
            </w:tcBorders>
          </w:tcPr>
          <w:p w14:paraId="61E38D4E" w14:textId="34559113" w:rsidR="00C3551C" w:rsidRPr="00C3551C" w:rsidRDefault="00C3551C" w:rsidP="00C3551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C3551C">
              <w:rPr>
                <w:rStyle w:val="medium"/>
                <w:b/>
                <w:bCs/>
              </w:rPr>
              <w:t xml:space="preserve">511 </w:t>
            </w:r>
          </w:p>
        </w:tc>
      </w:tr>
    </w:tbl>
    <w:p w14:paraId="3DF42947" w14:textId="77777777" w:rsidR="00C3551C" w:rsidRPr="00C3551C" w:rsidRDefault="00C3551C" w:rsidP="00D97B0B">
      <w:pPr>
        <w:pStyle w:val="Notes"/>
        <w:spacing w:before="120"/>
      </w:pPr>
      <w:r w:rsidRPr="00C3551C">
        <w:t xml:space="preserve">(i) </w:t>
      </w:r>
      <w:r w:rsidRPr="00C3551C">
        <w:tab/>
        <w:t xml:space="preserve">Figures published in the 2019-20 Victorian Budget, Budget Paper No. 5. </w:t>
      </w:r>
    </w:p>
    <w:p w14:paraId="32788C52" w14:textId="24C485C3" w:rsidR="00C3551C" w:rsidRDefault="00C3551C">
      <w:pPr>
        <w:spacing w:after="0"/>
      </w:pPr>
      <w:r>
        <w:br w:type="page"/>
      </w:r>
    </w:p>
    <w:p w14:paraId="4E615A2A" w14:textId="77777777" w:rsidR="00D97B0B" w:rsidRDefault="00D97B0B" w:rsidP="00C3551C">
      <w:pPr>
        <w:pStyle w:val="Heading2"/>
        <w:sectPr w:rsidR="00D97B0B" w:rsidSect="00D97B0B">
          <w:type w:val="continuous"/>
          <w:pgSz w:w="11900" w:h="16840"/>
          <w:pgMar w:top="851" w:right="836" w:bottom="851" w:left="567" w:header="0" w:footer="425" w:gutter="284"/>
          <w:cols w:space="284"/>
          <w:docGrid w:linePitch="360"/>
          <w15:footnoteColumns w:val="1"/>
        </w:sectPr>
      </w:pPr>
    </w:p>
    <w:p w14:paraId="72A1A027" w14:textId="460BD118" w:rsidR="00C3551C" w:rsidRPr="00C3551C" w:rsidRDefault="00C3551C" w:rsidP="00C3551C">
      <w:pPr>
        <w:pStyle w:val="Heading2"/>
      </w:pPr>
      <w:r w:rsidRPr="00C3551C">
        <w:lastRenderedPageBreak/>
        <w:t>Administered items statement for the year ended 30 June 2020</w:t>
      </w:r>
    </w:p>
    <w:tbl>
      <w:tblPr>
        <w:tblStyle w:val="TableGrid"/>
        <w:tblW w:w="0" w:type="auto"/>
        <w:tblLayout w:type="fixed"/>
        <w:tblLook w:val="04A0" w:firstRow="1" w:lastRow="0" w:firstColumn="1" w:lastColumn="0" w:noHBand="0" w:noVBand="1"/>
      </w:tblPr>
      <w:tblGrid>
        <w:gridCol w:w="6237"/>
        <w:gridCol w:w="993"/>
        <w:gridCol w:w="992"/>
        <w:gridCol w:w="992"/>
        <w:gridCol w:w="851"/>
      </w:tblGrid>
      <w:tr w:rsidR="00C3551C" w14:paraId="255EC8FD" w14:textId="77777777" w:rsidTr="00FA78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7" w:type="dxa"/>
            <w:tcBorders>
              <w:top w:val="nil"/>
              <w:bottom w:val="nil"/>
            </w:tcBorders>
          </w:tcPr>
          <w:p w14:paraId="4805E2AC" w14:textId="77777777" w:rsidR="00C3551C" w:rsidRDefault="00C3551C" w:rsidP="00C3551C">
            <w:pPr>
              <w:pStyle w:val="Tablebody"/>
              <w:spacing w:before="0" w:after="0"/>
            </w:pPr>
          </w:p>
        </w:tc>
        <w:tc>
          <w:tcPr>
            <w:tcW w:w="993" w:type="dxa"/>
            <w:tcBorders>
              <w:top w:val="nil"/>
              <w:bottom w:val="nil"/>
            </w:tcBorders>
          </w:tcPr>
          <w:p w14:paraId="24D5B3BB" w14:textId="77777777" w:rsidR="00C3551C" w:rsidRDefault="00C3551C" w:rsidP="00C3551C">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992" w:type="dxa"/>
            <w:tcBorders>
              <w:top w:val="nil"/>
              <w:bottom w:val="nil"/>
            </w:tcBorders>
          </w:tcPr>
          <w:p w14:paraId="355CDF35" w14:textId="77777777" w:rsidR="00C3551C" w:rsidRDefault="00C3551C" w:rsidP="00C3551C">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992" w:type="dxa"/>
            <w:tcBorders>
              <w:top w:val="nil"/>
              <w:bottom w:val="nil"/>
            </w:tcBorders>
          </w:tcPr>
          <w:p w14:paraId="46EBB8AA" w14:textId="77777777" w:rsidR="00C3551C" w:rsidRDefault="00C3551C" w:rsidP="00C3551C">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851" w:type="dxa"/>
            <w:tcBorders>
              <w:top w:val="nil"/>
              <w:bottom w:val="nil"/>
            </w:tcBorders>
          </w:tcPr>
          <w:p w14:paraId="5C182560" w14:textId="77777777" w:rsidR="00C3551C" w:rsidRDefault="00C3551C" w:rsidP="00C3551C">
            <w:pPr>
              <w:pStyle w:val="Tablebody"/>
              <w:spacing w:before="0" w:after="0"/>
              <w:cnfStyle w:val="100000000000" w:firstRow="1" w:lastRow="0" w:firstColumn="0" w:lastColumn="0" w:oddVBand="0" w:evenVBand="0" w:oddHBand="0" w:evenHBand="0" w:firstRowFirstColumn="0" w:firstRowLastColumn="0" w:lastRowFirstColumn="0" w:lastRowLastColumn="0"/>
            </w:pPr>
            <w:r>
              <w:t>($million)</w:t>
            </w:r>
          </w:p>
        </w:tc>
      </w:tr>
      <w:tr w:rsidR="00FA78E7" w:rsidRPr="00FA78E7" w14:paraId="54CDC735" w14:textId="77777777" w:rsidTr="00FA78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7" w:type="dxa"/>
            <w:tcBorders>
              <w:top w:val="nil"/>
              <w:bottom w:val="single" w:sz="4" w:space="0" w:color="007CB8"/>
            </w:tcBorders>
            <w:vAlign w:val="bottom"/>
          </w:tcPr>
          <w:p w14:paraId="40516814" w14:textId="77777777" w:rsidR="00C3551C" w:rsidRPr="00FA78E7" w:rsidRDefault="00C3551C" w:rsidP="00FA78E7">
            <w:pPr>
              <w:pStyle w:val="Tablebody"/>
              <w:spacing w:before="0" w:after="0"/>
              <w:rPr>
                <w:b w:val="0"/>
                <w:bCs/>
              </w:rPr>
            </w:pPr>
          </w:p>
        </w:tc>
        <w:tc>
          <w:tcPr>
            <w:tcW w:w="993" w:type="dxa"/>
            <w:tcBorders>
              <w:top w:val="nil"/>
              <w:bottom w:val="single" w:sz="4" w:space="0" w:color="007CB8"/>
            </w:tcBorders>
            <w:vAlign w:val="bottom"/>
          </w:tcPr>
          <w:p w14:paraId="0E129CC3" w14:textId="77777777" w:rsidR="00C3551C" w:rsidRPr="00FA78E7" w:rsidRDefault="00C3551C" w:rsidP="00FA78E7">
            <w:pPr>
              <w:pStyle w:val="Tablebody"/>
              <w:spacing w:before="0" w:after="0"/>
              <w:cnfStyle w:val="100000000000" w:firstRow="1" w:lastRow="0" w:firstColumn="0" w:lastColumn="0" w:oddVBand="0" w:evenVBand="0" w:oddHBand="0" w:evenHBand="0" w:firstRowFirstColumn="0" w:firstRowLastColumn="0" w:lastRowFirstColumn="0" w:lastRowLastColumn="0"/>
              <w:rPr>
                <w:b w:val="0"/>
                <w:bCs/>
              </w:rPr>
            </w:pPr>
            <w:r w:rsidRPr="00FA78E7">
              <w:rPr>
                <w:b w:val="0"/>
                <w:bCs/>
              </w:rPr>
              <w:t>2019-20 Actual</w:t>
            </w:r>
          </w:p>
        </w:tc>
        <w:tc>
          <w:tcPr>
            <w:tcW w:w="992" w:type="dxa"/>
            <w:tcBorders>
              <w:top w:val="nil"/>
              <w:bottom w:val="single" w:sz="4" w:space="0" w:color="007CB8"/>
            </w:tcBorders>
            <w:vAlign w:val="bottom"/>
          </w:tcPr>
          <w:p w14:paraId="7B14A1FA" w14:textId="77777777" w:rsidR="00C3551C" w:rsidRPr="00FA78E7" w:rsidRDefault="00C3551C" w:rsidP="00FA78E7">
            <w:pPr>
              <w:pStyle w:val="Tablebody"/>
              <w:spacing w:before="0" w:after="0"/>
              <w:cnfStyle w:val="100000000000" w:firstRow="1" w:lastRow="0" w:firstColumn="0" w:lastColumn="0" w:oddVBand="0" w:evenVBand="0" w:oddHBand="0" w:evenHBand="0" w:firstRowFirstColumn="0" w:firstRowLastColumn="0" w:lastRowFirstColumn="0" w:lastRowLastColumn="0"/>
              <w:rPr>
                <w:b w:val="0"/>
                <w:bCs/>
              </w:rPr>
            </w:pPr>
            <w:r w:rsidRPr="00FA78E7">
              <w:rPr>
                <w:b w:val="0"/>
                <w:bCs/>
              </w:rPr>
              <w:t xml:space="preserve">2019-20 Published budget </w:t>
            </w:r>
            <w:r w:rsidRPr="00FA78E7">
              <w:rPr>
                <w:b w:val="0"/>
                <w:bCs/>
                <w:vertAlign w:val="superscript"/>
              </w:rPr>
              <w:t>(i)</w:t>
            </w:r>
          </w:p>
        </w:tc>
        <w:tc>
          <w:tcPr>
            <w:tcW w:w="992" w:type="dxa"/>
            <w:tcBorders>
              <w:top w:val="nil"/>
              <w:bottom w:val="single" w:sz="4" w:space="0" w:color="007CB8"/>
            </w:tcBorders>
            <w:vAlign w:val="bottom"/>
          </w:tcPr>
          <w:p w14:paraId="6196FC6A" w14:textId="77777777" w:rsidR="00C3551C" w:rsidRPr="00FA78E7" w:rsidRDefault="00C3551C" w:rsidP="00FA78E7">
            <w:pPr>
              <w:pStyle w:val="Tablebody"/>
              <w:spacing w:before="0" w:after="0"/>
              <w:cnfStyle w:val="100000000000" w:firstRow="1" w:lastRow="0" w:firstColumn="0" w:lastColumn="0" w:oddVBand="0" w:evenVBand="0" w:oddHBand="0" w:evenHBand="0" w:firstRowFirstColumn="0" w:firstRowLastColumn="0" w:lastRowFirstColumn="0" w:lastRowLastColumn="0"/>
              <w:rPr>
                <w:b w:val="0"/>
                <w:bCs/>
              </w:rPr>
            </w:pPr>
            <w:r w:rsidRPr="00FA78E7">
              <w:rPr>
                <w:b w:val="0"/>
                <w:bCs/>
              </w:rPr>
              <w:t>Variance</w:t>
            </w:r>
          </w:p>
        </w:tc>
        <w:tc>
          <w:tcPr>
            <w:tcW w:w="851" w:type="dxa"/>
            <w:tcBorders>
              <w:top w:val="nil"/>
              <w:bottom w:val="single" w:sz="4" w:space="0" w:color="007CB8"/>
            </w:tcBorders>
            <w:vAlign w:val="bottom"/>
          </w:tcPr>
          <w:p w14:paraId="785E4D70" w14:textId="77777777" w:rsidR="00C3551C" w:rsidRPr="00FA78E7" w:rsidRDefault="00C3551C" w:rsidP="00FA78E7">
            <w:pPr>
              <w:pStyle w:val="Tablebody"/>
              <w:spacing w:before="0" w:after="0"/>
              <w:cnfStyle w:val="100000000000" w:firstRow="1" w:lastRow="0" w:firstColumn="0" w:lastColumn="0" w:oddVBand="0" w:evenVBand="0" w:oddHBand="0" w:evenHBand="0" w:firstRowFirstColumn="0" w:firstRowLastColumn="0" w:lastRowFirstColumn="0" w:lastRowLastColumn="0"/>
              <w:rPr>
                <w:b w:val="0"/>
                <w:bCs/>
              </w:rPr>
            </w:pPr>
            <w:r w:rsidRPr="00FA78E7">
              <w:rPr>
                <w:b w:val="0"/>
                <w:bCs/>
              </w:rPr>
              <w:t>Notes</w:t>
            </w:r>
          </w:p>
        </w:tc>
      </w:tr>
      <w:tr w:rsidR="005C4F4F" w:rsidRPr="005C4F4F" w14:paraId="470EBFB3" w14:textId="77777777" w:rsidTr="00FA78E7">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tcBorders>
          </w:tcPr>
          <w:p w14:paraId="75603077" w14:textId="02913841" w:rsidR="005C4F4F" w:rsidRPr="005C4F4F" w:rsidRDefault="005C4F4F" w:rsidP="005C4F4F">
            <w:pPr>
              <w:pStyle w:val="Tablebody"/>
              <w:spacing w:before="0" w:after="0"/>
              <w:rPr>
                <w:b/>
                <w:bCs/>
              </w:rPr>
            </w:pPr>
            <w:r w:rsidRPr="005C4F4F">
              <w:rPr>
                <w:rStyle w:val="medium"/>
                <w:b/>
                <w:bCs/>
              </w:rPr>
              <w:t>Administered income</w:t>
            </w:r>
          </w:p>
        </w:tc>
        <w:tc>
          <w:tcPr>
            <w:tcW w:w="993" w:type="dxa"/>
            <w:tcBorders>
              <w:top w:val="single" w:sz="4" w:space="0" w:color="007CB8"/>
            </w:tcBorders>
          </w:tcPr>
          <w:p w14:paraId="06303ADF" w14:textId="77777777"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4" w:space="0" w:color="007CB8"/>
            </w:tcBorders>
          </w:tcPr>
          <w:p w14:paraId="034F3763" w14:textId="77777777"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4" w:space="0" w:color="007CB8"/>
            </w:tcBorders>
          </w:tcPr>
          <w:p w14:paraId="110C7130" w14:textId="77777777"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851" w:type="dxa"/>
            <w:tcBorders>
              <w:top w:val="single" w:sz="4" w:space="0" w:color="007CB8"/>
            </w:tcBorders>
          </w:tcPr>
          <w:p w14:paraId="255EF5F7" w14:textId="77777777" w:rsidR="005C4F4F" w:rsidRPr="005C4F4F" w:rsidRDefault="005C4F4F" w:rsidP="005C4F4F">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5C4F4F" w:rsidRPr="00EB6B90" w14:paraId="159224DF" w14:textId="77777777" w:rsidTr="00FA78E7">
        <w:tc>
          <w:tcPr>
            <w:cnfStyle w:val="001000000000" w:firstRow="0" w:lastRow="0" w:firstColumn="1" w:lastColumn="0" w:oddVBand="0" w:evenVBand="0" w:oddHBand="0" w:evenHBand="0" w:firstRowFirstColumn="0" w:firstRowLastColumn="0" w:lastRowFirstColumn="0" w:lastRowLastColumn="0"/>
            <w:tcW w:w="6237" w:type="dxa"/>
          </w:tcPr>
          <w:p w14:paraId="1BDD0DFF" w14:textId="46C806A5" w:rsidR="005C4F4F" w:rsidRPr="00EB6B90" w:rsidRDefault="005C4F4F" w:rsidP="005C4F4F">
            <w:pPr>
              <w:pStyle w:val="Tablebody"/>
              <w:spacing w:before="0" w:after="0"/>
              <w:rPr>
                <w:b/>
                <w:bCs/>
              </w:rPr>
            </w:pPr>
            <w:r>
              <w:t>Appropriations - payments made on behalf of the State</w:t>
            </w:r>
          </w:p>
        </w:tc>
        <w:tc>
          <w:tcPr>
            <w:tcW w:w="993" w:type="dxa"/>
          </w:tcPr>
          <w:p w14:paraId="0A6EAC8F" w14:textId="02B3C8FA" w:rsidR="005C4F4F" w:rsidRPr="00EB6B90"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267 </w:t>
            </w:r>
          </w:p>
        </w:tc>
        <w:tc>
          <w:tcPr>
            <w:tcW w:w="992" w:type="dxa"/>
          </w:tcPr>
          <w:p w14:paraId="52DE90E9" w14:textId="4631DAEA" w:rsidR="005C4F4F" w:rsidRPr="00EB6B90"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36 </w:t>
            </w:r>
          </w:p>
        </w:tc>
        <w:tc>
          <w:tcPr>
            <w:tcW w:w="992" w:type="dxa"/>
          </w:tcPr>
          <w:p w14:paraId="3F6A25DE" w14:textId="01A8106A" w:rsidR="005C4F4F" w:rsidRPr="00EB6B90"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231 </w:t>
            </w:r>
          </w:p>
        </w:tc>
        <w:tc>
          <w:tcPr>
            <w:tcW w:w="851" w:type="dxa"/>
          </w:tcPr>
          <w:p w14:paraId="663B8CB7" w14:textId="278A6EFA" w:rsidR="005C4F4F" w:rsidRPr="00EB6B90" w:rsidRDefault="005C4F4F" w:rsidP="005C4F4F">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t>(ii)</w:t>
            </w:r>
          </w:p>
        </w:tc>
      </w:tr>
      <w:tr w:rsidR="005C4F4F" w14:paraId="08596761" w14:textId="77777777" w:rsidTr="00FA78E7">
        <w:tc>
          <w:tcPr>
            <w:cnfStyle w:val="001000000000" w:firstRow="0" w:lastRow="0" w:firstColumn="1" w:lastColumn="0" w:oddVBand="0" w:evenVBand="0" w:oddHBand="0" w:evenHBand="0" w:firstRowFirstColumn="0" w:firstRowLastColumn="0" w:lastRowFirstColumn="0" w:lastRowLastColumn="0"/>
            <w:tcW w:w="6237" w:type="dxa"/>
          </w:tcPr>
          <w:p w14:paraId="229D3111" w14:textId="42CF5A1D" w:rsidR="005C4F4F" w:rsidRDefault="005C4F4F" w:rsidP="005C4F4F">
            <w:pPr>
              <w:pStyle w:val="Tablebody"/>
              <w:spacing w:before="0" w:after="0"/>
              <w:rPr>
                <w:rStyle w:val="italic"/>
              </w:rPr>
            </w:pPr>
            <w:r>
              <w:t>Special appropriations</w:t>
            </w:r>
          </w:p>
        </w:tc>
        <w:tc>
          <w:tcPr>
            <w:tcW w:w="993" w:type="dxa"/>
          </w:tcPr>
          <w:p w14:paraId="0370198B" w14:textId="2F7767E4" w:rsid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37 </w:t>
            </w:r>
          </w:p>
        </w:tc>
        <w:tc>
          <w:tcPr>
            <w:tcW w:w="992" w:type="dxa"/>
          </w:tcPr>
          <w:p w14:paraId="7E909E18" w14:textId="3B27BE96" w:rsid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82 </w:t>
            </w:r>
          </w:p>
        </w:tc>
        <w:tc>
          <w:tcPr>
            <w:tcW w:w="992" w:type="dxa"/>
          </w:tcPr>
          <w:p w14:paraId="0D0DEC31" w14:textId="3FEA0BAC" w:rsid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(45) </w:t>
            </w:r>
          </w:p>
        </w:tc>
        <w:tc>
          <w:tcPr>
            <w:tcW w:w="851" w:type="dxa"/>
          </w:tcPr>
          <w:p w14:paraId="6A2AD5CF" w14:textId="10CEA805" w:rsidR="005C4F4F" w:rsidRDefault="005C4F4F" w:rsidP="005C4F4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5C4F4F" w14:paraId="27527A50" w14:textId="77777777" w:rsidTr="00FA78E7">
        <w:tc>
          <w:tcPr>
            <w:cnfStyle w:val="001000000000" w:firstRow="0" w:lastRow="0" w:firstColumn="1" w:lastColumn="0" w:oddVBand="0" w:evenVBand="0" w:oddHBand="0" w:evenHBand="0" w:firstRowFirstColumn="0" w:firstRowLastColumn="0" w:lastRowFirstColumn="0" w:lastRowLastColumn="0"/>
            <w:tcW w:w="6237" w:type="dxa"/>
          </w:tcPr>
          <w:p w14:paraId="68DFAD68" w14:textId="0984E75D" w:rsidR="005C4F4F" w:rsidRDefault="005C4F4F" w:rsidP="005C4F4F">
            <w:pPr>
              <w:pStyle w:val="Tablebody"/>
              <w:spacing w:before="0" w:after="0"/>
            </w:pPr>
            <w:r>
              <w:t>Sale of goods and services</w:t>
            </w:r>
          </w:p>
        </w:tc>
        <w:tc>
          <w:tcPr>
            <w:tcW w:w="993" w:type="dxa"/>
          </w:tcPr>
          <w:p w14:paraId="680C5F52" w14:textId="57E05D43" w:rsid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450 </w:t>
            </w:r>
          </w:p>
        </w:tc>
        <w:tc>
          <w:tcPr>
            <w:tcW w:w="992" w:type="dxa"/>
          </w:tcPr>
          <w:p w14:paraId="3DB1C640" w14:textId="60FA1944" w:rsid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492 </w:t>
            </w:r>
          </w:p>
        </w:tc>
        <w:tc>
          <w:tcPr>
            <w:tcW w:w="992" w:type="dxa"/>
          </w:tcPr>
          <w:p w14:paraId="680F4995" w14:textId="515E202C" w:rsid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(42) </w:t>
            </w:r>
          </w:p>
        </w:tc>
        <w:tc>
          <w:tcPr>
            <w:tcW w:w="851" w:type="dxa"/>
          </w:tcPr>
          <w:p w14:paraId="2D86CC25" w14:textId="77777777" w:rsidR="005C4F4F" w:rsidRDefault="005C4F4F" w:rsidP="005C4F4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5C4F4F" w14:paraId="4E10C3CD" w14:textId="77777777" w:rsidTr="00FA78E7">
        <w:tc>
          <w:tcPr>
            <w:cnfStyle w:val="001000000000" w:firstRow="0" w:lastRow="0" w:firstColumn="1" w:lastColumn="0" w:oddVBand="0" w:evenVBand="0" w:oddHBand="0" w:evenHBand="0" w:firstRowFirstColumn="0" w:firstRowLastColumn="0" w:lastRowFirstColumn="0" w:lastRowLastColumn="0"/>
            <w:tcW w:w="6237" w:type="dxa"/>
          </w:tcPr>
          <w:p w14:paraId="222B24DC" w14:textId="142DA177" w:rsidR="005C4F4F" w:rsidRDefault="005C4F4F" w:rsidP="005C4F4F">
            <w:pPr>
              <w:pStyle w:val="Tablebody"/>
              <w:spacing w:before="0" w:after="0"/>
            </w:pPr>
            <w:r>
              <w:t>Grants</w:t>
            </w:r>
          </w:p>
        </w:tc>
        <w:tc>
          <w:tcPr>
            <w:tcW w:w="993" w:type="dxa"/>
          </w:tcPr>
          <w:p w14:paraId="6C31BE92" w14:textId="2692663C" w:rsid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4 </w:t>
            </w:r>
          </w:p>
        </w:tc>
        <w:tc>
          <w:tcPr>
            <w:tcW w:w="992" w:type="dxa"/>
          </w:tcPr>
          <w:p w14:paraId="4B68DF26" w14:textId="25C60C57" w:rsid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4 </w:t>
            </w:r>
          </w:p>
        </w:tc>
        <w:tc>
          <w:tcPr>
            <w:tcW w:w="992" w:type="dxa"/>
          </w:tcPr>
          <w:p w14:paraId="1145953E" w14:textId="1C65232D" w:rsid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0 </w:t>
            </w:r>
          </w:p>
        </w:tc>
        <w:tc>
          <w:tcPr>
            <w:tcW w:w="851" w:type="dxa"/>
          </w:tcPr>
          <w:p w14:paraId="357B163C" w14:textId="77777777" w:rsidR="005C4F4F" w:rsidRDefault="005C4F4F" w:rsidP="005C4F4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5C4F4F" w14:paraId="70BD009A" w14:textId="77777777" w:rsidTr="00FA78E7">
        <w:tc>
          <w:tcPr>
            <w:cnfStyle w:val="001000000000" w:firstRow="0" w:lastRow="0" w:firstColumn="1" w:lastColumn="0" w:oddVBand="0" w:evenVBand="0" w:oddHBand="0" w:evenHBand="0" w:firstRowFirstColumn="0" w:firstRowLastColumn="0" w:lastRowFirstColumn="0" w:lastRowLastColumn="0"/>
            <w:tcW w:w="6237" w:type="dxa"/>
          </w:tcPr>
          <w:p w14:paraId="74347EAA" w14:textId="6C04C17D" w:rsidR="005C4F4F" w:rsidRDefault="005C4F4F" w:rsidP="005C4F4F">
            <w:pPr>
              <w:pStyle w:val="Tablebody"/>
              <w:spacing w:before="0" w:after="0"/>
              <w:rPr>
                <w:rStyle w:val="italic"/>
              </w:rPr>
            </w:pPr>
            <w:r>
              <w:t>Interest</w:t>
            </w:r>
          </w:p>
        </w:tc>
        <w:tc>
          <w:tcPr>
            <w:tcW w:w="993" w:type="dxa"/>
          </w:tcPr>
          <w:p w14:paraId="1CEC2EE1" w14:textId="79757582" w:rsid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7 </w:t>
            </w:r>
          </w:p>
        </w:tc>
        <w:tc>
          <w:tcPr>
            <w:tcW w:w="992" w:type="dxa"/>
          </w:tcPr>
          <w:p w14:paraId="2BCF2F9A" w14:textId="25EB8F20" w:rsid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13 </w:t>
            </w:r>
          </w:p>
        </w:tc>
        <w:tc>
          <w:tcPr>
            <w:tcW w:w="992" w:type="dxa"/>
          </w:tcPr>
          <w:p w14:paraId="4661F3D2" w14:textId="693C3C12" w:rsid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(6) </w:t>
            </w:r>
          </w:p>
        </w:tc>
        <w:tc>
          <w:tcPr>
            <w:tcW w:w="851" w:type="dxa"/>
          </w:tcPr>
          <w:p w14:paraId="36D3A711" w14:textId="77777777" w:rsidR="005C4F4F" w:rsidRDefault="005C4F4F" w:rsidP="005C4F4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5C4F4F" w:rsidRPr="00EB6B90" w14:paraId="0F11672F" w14:textId="77777777" w:rsidTr="00FA78E7">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007CB8"/>
            </w:tcBorders>
          </w:tcPr>
          <w:p w14:paraId="1DCD1473" w14:textId="1FB7FE05" w:rsidR="005C4F4F" w:rsidRPr="00EB6B90" w:rsidRDefault="005C4F4F" w:rsidP="005C4F4F">
            <w:pPr>
              <w:pStyle w:val="Tablebody"/>
              <w:spacing w:before="0" w:after="0"/>
              <w:rPr>
                <w:b/>
                <w:bCs/>
              </w:rPr>
            </w:pPr>
            <w:r>
              <w:t>Other income</w:t>
            </w:r>
          </w:p>
        </w:tc>
        <w:tc>
          <w:tcPr>
            <w:tcW w:w="993" w:type="dxa"/>
            <w:tcBorders>
              <w:bottom w:val="single" w:sz="4" w:space="0" w:color="007CB8"/>
            </w:tcBorders>
          </w:tcPr>
          <w:p w14:paraId="5F964708" w14:textId="2E56E06D" w:rsidR="005C4F4F" w:rsidRPr="00EB6B90"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2,225 </w:t>
            </w:r>
          </w:p>
        </w:tc>
        <w:tc>
          <w:tcPr>
            <w:tcW w:w="992" w:type="dxa"/>
            <w:tcBorders>
              <w:bottom w:val="single" w:sz="4" w:space="0" w:color="007CB8"/>
            </w:tcBorders>
          </w:tcPr>
          <w:p w14:paraId="232FF425" w14:textId="6FCBC768" w:rsidR="005C4F4F" w:rsidRPr="00EB6B90"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2,637 </w:t>
            </w:r>
          </w:p>
        </w:tc>
        <w:tc>
          <w:tcPr>
            <w:tcW w:w="992" w:type="dxa"/>
            <w:tcBorders>
              <w:bottom w:val="single" w:sz="4" w:space="0" w:color="007CB8"/>
            </w:tcBorders>
          </w:tcPr>
          <w:p w14:paraId="01B5FB0C" w14:textId="64E1F230" w:rsidR="005C4F4F" w:rsidRPr="00EB6B90"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(412) </w:t>
            </w:r>
          </w:p>
        </w:tc>
        <w:tc>
          <w:tcPr>
            <w:tcW w:w="851" w:type="dxa"/>
            <w:tcBorders>
              <w:bottom w:val="single" w:sz="4" w:space="0" w:color="007CB8"/>
            </w:tcBorders>
          </w:tcPr>
          <w:p w14:paraId="3D6CB967" w14:textId="4B150C0E" w:rsidR="005C4F4F" w:rsidRPr="00EB6B90" w:rsidRDefault="005C4F4F" w:rsidP="005C4F4F">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t>(iii)</w:t>
            </w:r>
          </w:p>
        </w:tc>
      </w:tr>
      <w:tr w:rsidR="005C4F4F" w:rsidRPr="005C4F4F" w14:paraId="49130965" w14:textId="77777777" w:rsidTr="00FA78E7">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bottom w:val="single" w:sz="4" w:space="0" w:color="007CB8"/>
            </w:tcBorders>
          </w:tcPr>
          <w:p w14:paraId="29B03A7C" w14:textId="18F54B62" w:rsidR="005C4F4F" w:rsidRPr="005C4F4F" w:rsidRDefault="005C4F4F" w:rsidP="005C4F4F">
            <w:pPr>
              <w:pStyle w:val="Tablebody"/>
              <w:spacing w:before="0" w:after="0"/>
              <w:rPr>
                <w:b/>
                <w:bCs/>
              </w:rPr>
            </w:pPr>
            <w:r w:rsidRPr="005C4F4F">
              <w:rPr>
                <w:rStyle w:val="medium"/>
                <w:b/>
                <w:bCs/>
              </w:rPr>
              <w:t>Total administered income</w:t>
            </w:r>
          </w:p>
        </w:tc>
        <w:tc>
          <w:tcPr>
            <w:tcW w:w="993" w:type="dxa"/>
            <w:tcBorders>
              <w:top w:val="single" w:sz="4" w:space="0" w:color="007CB8"/>
              <w:bottom w:val="single" w:sz="4" w:space="0" w:color="007CB8"/>
            </w:tcBorders>
          </w:tcPr>
          <w:p w14:paraId="68C07AAA" w14:textId="1559BBA2"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C4F4F">
              <w:rPr>
                <w:rStyle w:val="medium"/>
                <w:b/>
                <w:bCs/>
              </w:rPr>
              <w:t xml:space="preserve">2,990 </w:t>
            </w:r>
          </w:p>
        </w:tc>
        <w:tc>
          <w:tcPr>
            <w:tcW w:w="992" w:type="dxa"/>
            <w:tcBorders>
              <w:top w:val="single" w:sz="4" w:space="0" w:color="007CB8"/>
              <w:bottom w:val="single" w:sz="4" w:space="0" w:color="007CB8"/>
            </w:tcBorders>
          </w:tcPr>
          <w:p w14:paraId="3B2EC0DF" w14:textId="2E7FEA57"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C4F4F">
              <w:rPr>
                <w:rStyle w:val="medium"/>
                <w:b/>
                <w:bCs/>
              </w:rPr>
              <w:t xml:space="preserve">3,263 </w:t>
            </w:r>
          </w:p>
        </w:tc>
        <w:tc>
          <w:tcPr>
            <w:tcW w:w="992" w:type="dxa"/>
            <w:tcBorders>
              <w:top w:val="single" w:sz="4" w:space="0" w:color="007CB8"/>
              <w:bottom w:val="single" w:sz="4" w:space="0" w:color="007CB8"/>
            </w:tcBorders>
          </w:tcPr>
          <w:p w14:paraId="0BAA012F" w14:textId="7C4DDB70"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C4F4F">
              <w:rPr>
                <w:rStyle w:val="medium"/>
                <w:b/>
                <w:bCs/>
              </w:rPr>
              <w:t xml:space="preserve">(274) </w:t>
            </w:r>
          </w:p>
        </w:tc>
        <w:tc>
          <w:tcPr>
            <w:tcW w:w="851" w:type="dxa"/>
            <w:tcBorders>
              <w:top w:val="single" w:sz="4" w:space="0" w:color="007CB8"/>
              <w:bottom w:val="single" w:sz="4" w:space="0" w:color="007CB8"/>
            </w:tcBorders>
          </w:tcPr>
          <w:p w14:paraId="13FC1735" w14:textId="77777777" w:rsidR="005C4F4F" w:rsidRPr="005C4F4F" w:rsidRDefault="005C4F4F" w:rsidP="005C4F4F">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5C4F4F" w:rsidRPr="005C4F4F" w14:paraId="2AAA65D7" w14:textId="77777777" w:rsidTr="00FA78E7">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tcBorders>
          </w:tcPr>
          <w:p w14:paraId="7A5C49EB" w14:textId="59B8A517" w:rsidR="005C4F4F" w:rsidRPr="005C4F4F" w:rsidRDefault="005C4F4F" w:rsidP="005C4F4F">
            <w:pPr>
              <w:pStyle w:val="Tablebody"/>
              <w:spacing w:before="0" w:after="0"/>
              <w:rPr>
                <w:b/>
                <w:bCs/>
              </w:rPr>
            </w:pPr>
            <w:r w:rsidRPr="005C4F4F">
              <w:rPr>
                <w:rStyle w:val="medium"/>
                <w:b/>
                <w:bCs/>
              </w:rPr>
              <w:t>Administered expenses</w:t>
            </w:r>
          </w:p>
        </w:tc>
        <w:tc>
          <w:tcPr>
            <w:tcW w:w="993" w:type="dxa"/>
            <w:tcBorders>
              <w:top w:val="single" w:sz="4" w:space="0" w:color="007CB8"/>
            </w:tcBorders>
          </w:tcPr>
          <w:p w14:paraId="418CC198" w14:textId="1BA24391"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4" w:space="0" w:color="007CB8"/>
            </w:tcBorders>
          </w:tcPr>
          <w:p w14:paraId="4FEBBC8F" w14:textId="3B06CDD8"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4" w:space="0" w:color="007CB8"/>
            </w:tcBorders>
          </w:tcPr>
          <w:p w14:paraId="21AD99B6" w14:textId="0F13ABD7"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851" w:type="dxa"/>
            <w:tcBorders>
              <w:top w:val="single" w:sz="4" w:space="0" w:color="007CB8"/>
            </w:tcBorders>
          </w:tcPr>
          <w:p w14:paraId="1BEE93D7" w14:textId="00B41ED1" w:rsidR="005C4F4F" w:rsidRPr="005C4F4F" w:rsidRDefault="005C4F4F" w:rsidP="005C4F4F">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5C4F4F" w14:paraId="6CCC107D" w14:textId="77777777" w:rsidTr="00FA78E7">
        <w:tc>
          <w:tcPr>
            <w:cnfStyle w:val="001000000000" w:firstRow="0" w:lastRow="0" w:firstColumn="1" w:lastColumn="0" w:oddVBand="0" w:evenVBand="0" w:oddHBand="0" w:evenHBand="0" w:firstRowFirstColumn="0" w:firstRowLastColumn="0" w:lastRowFirstColumn="0" w:lastRowLastColumn="0"/>
            <w:tcW w:w="6237" w:type="dxa"/>
          </w:tcPr>
          <w:p w14:paraId="6611AE90" w14:textId="6B6F8B57" w:rsidR="005C4F4F" w:rsidRDefault="005C4F4F" w:rsidP="005C4F4F">
            <w:pPr>
              <w:pStyle w:val="Tablebody"/>
              <w:spacing w:before="0" w:after="0"/>
            </w:pPr>
            <w:r>
              <w:t>Expenses on behalf of the State</w:t>
            </w:r>
          </w:p>
        </w:tc>
        <w:tc>
          <w:tcPr>
            <w:tcW w:w="993" w:type="dxa"/>
          </w:tcPr>
          <w:p w14:paraId="4F62B2C3" w14:textId="380F4728" w:rsid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67 </w:t>
            </w:r>
          </w:p>
        </w:tc>
        <w:tc>
          <w:tcPr>
            <w:tcW w:w="992" w:type="dxa"/>
          </w:tcPr>
          <w:p w14:paraId="1870C4A0" w14:textId="02B21693" w:rsid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14 </w:t>
            </w:r>
          </w:p>
        </w:tc>
        <w:tc>
          <w:tcPr>
            <w:tcW w:w="992" w:type="dxa"/>
          </w:tcPr>
          <w:p w14:paraId="3933E32D" w14:textId="1F9C0B5F" w:rsid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53 </w:t>
            </w:r>
          </w:p>
        </w:tc>
        <w:tc>
          <w:tcPr>
            <w:tcW w:w="851" w:type="dxa"/>
          </w:tcPr>
          <w:p w14:paraId="169EFFE7" w14:textId="406D0FF2" w:rsidR="005C4F4F" w:rsidRDefault="005C4F4F" w:rsidP="005C4F4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5C4F4F" w14:paraId="4C1B979A" w14:textId="77777777" w:rsidTr="00FA78E7">
        <w:tc>
          <w:tcPr>
            <w:cnfStyle w:val="001000000000" w:firstRow="0" w:lastRow="0" w:firstColumn="1" w:lastColumn="0" w:oddVBand="0" w:evenVBand="0" w:oddHBand="0" w:evenHBand="0" w:firstRowFirstColumn="0" w:firstRowLastColumn="0" w:lastRowFirstColumn="0" w:lastRowLastColumn="0"/>
            <w:tcW w:w="6237" w:type="dxa"/>
          </w:tcPr>
          <w:p w14:paraId="6BA187DD" w14:textId="12CD8933" w:rsidR="005C4F4F" w:rsidRDefault="005C4F4F" w:rsidP="005C4F4F">
            <w:pPr>
              <w:pStyle w:val="Tablebody"/>
              <w:spacing w:before="0" w:after="0"/>
            </w:pPr>
            <w:r>
              <w:t>Grants and other transfers</w:t>
            </w:r>
          </w:p>
        </w:tc>
        <w:tc>
          <w:tcPr>
            <w:tcW w:w="993" w:type="dxa"/>
          </w:tcPr>
          <w:p w14:paraId="2EE61E40" w14:textId="2EB604A8" w:rsid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238 </w:t>
            </w:r>
          </w:p>
        </w:tc>
        <w:tc>
          <w:tcPr>
            <w:tcW w:w="992" w:type="dxa"/>
          </w:tcPr>
          <w:p w14:paraId="4D23458E" w14:textId="26BF8EAF" w:rsid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77 </w:t>
            </w:r>
          </w:p>
        </w:tc>
        <w:tc>
          <w:tcPr>
            <w:tcW w:w="992" w:type="dxa"/>
          </w:tcPr>
          <w:p w14:paraId="5D303D4A" w14:textId="0F4BD9F5" w:rsid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161 </w:t>
            </w:r>
          </w:p>
        </w:tc>
        <w:tc>
          <w:tcPr>
            <w:tcW w:w="851" w:type="dxa"/>
          </w:tcPr>
          <w:p w14:paraId="1EAC1E85" w14:textId="6BF557C1" w:rsidR="005C4F4F" w:rsidRDefault="005C4F4F" w:rsidP="005C4F4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(iv)</w:t>
            </w:r>
          </w:p>
        </w:tc>
      </w:tr>
      <w:tr w:rsidR="005C4F4F" w14:paraId="3B6F5B67" w14:textId="77777777" w:rsidTr="00FA78E7">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007CB8"/>
            </w:tcBorders>
          </w:tcPr>
          <w:p w14:paraId="5993CD21" w14:textId="7E24382B" w:rsidR="005C4F4F" w:rsidRDefault="005C4F4F" w:rsidP="005C4F4F">
            <w:pPr>
              <w:pStyle w:val="Tablebody"/>
              <w:spacing w:before="0" w:after="0"/>
            </w:pPr>
            <w:r>
              <w:t>Payments into the Consolidated Fund</w:t>
            </w:r>
          </w:p>
        </w:tc>
        <w:tc>
          <w:tcPr>
            <w:tcW w:w="993" w:type="dxa"/>
            <w:tcBorders>
              <w:bottom w:val="single" w:sz="4" w:space="0" w:color="007CB8"/>
            </w:tcBorders>
          </w:tcPr>
          <w:p w14:paraId="16315131" w14:textId="6515069A" w:rsid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2,247 </w:t>
            </w:r>
          </w:p>
        </w:tc>
        <w:tc>
          <w:tcPr>
            <w:tcW w:w="992" w:type="dxa"/>
            <w:tcBorders>
              <w:bottom w:val="single" w:sz="4" w:space="0" w:color="007CB8"/>
            </w:tcBorders>
          </w:tcPr>
          <w:p w14:paraId="7D049558" w14:textId="2952DFD3" w:rsid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2,617 </w:t>
            </w:r>
          </w:p>
        </w:tc>
        <w:tc>
          <w:tcPr>
            <w:tcW w:w="992" w:type="dxa"/>
            <w:tcBorders>
              <w:bottom w:val="single" w:sz="4" w:space="0" w:color="007CB8"/>
            </w:tcBorders>
          </w:tcPr>
          <w:p w14:paraId="33E25B4A" w14:textId="109B5E32" w:rsid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(370) </w:t>
            </w:r>
          </w:p>
        </w:tc>
        <w:tc>
          <w:tcPr>
            <w:tcW w:w="851" w:type="dxa"/>
            <w:tcBorders>
              <w:bottom w:val="single" w:sz="4" w:space="0" w:color="007CB8"/>
            </w:tcBorders>
          </w:tcPr>
          <w:p w14:paraId="0DD4E55A" w14:textId="54B05762" w:rsidR="005C4F4F" w:rsidRDefault="005C4F4F" w:rsidP="005C4F4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(v)</w:t>
            </w:r>
          </w:p>
        </w:tc>
      </w:tr>
      <w:tr w:rsidR="005C4F4F" w:rsidRPr="005C4F4F" w14:paraId="6D8BE38A" w14:textId="77777777" w:rsidTr="00FA78E7">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bottom w:val="single" w:sz="4" w:space="0" w:color="007CB8"/>
            </w:tcBorders>
          </w:tcPr>
          <w:p w14:paraId="3A12509D" w14:textId="226311E1" w:rsidR="005C4F4F" w:rsidRPr="005C4F4F" w:rsidRDefault="005C4F4F" w:rsidP="005C4F4F">
            <w:pPr>
              <w:pStyle w:val="Tablebody"/>
              <w:spacing w:before="0" w:after="0"/>
              <w:rPr>
                <w:b/>
                <w:bCs/>
              </w:rPr>
            </w:pPr>
            <w:r w:rsidRPr="005C4F4F">
              <w:rPr>
                <w:rStyle w:val="medium"/>
                <w:b/>
                <w:bCs/>
              </w:rPr>
              <w:t>Total administered expenses</w:t>
            </w:r>
          </w:p>
        </w:tc>
        <w:tc>
          <w:tcPr>
            <w:tcW w:w="993" w:type="dxa"/>
            <w:tcBorders>
              <w:top w:val="single" w:sz="4" w:space="0" w:color="007CB8"/>
              <w:bottom w:val="single" w:sz="4" w:space="0" w:color="007CB8"/>
            </w:tcBorders>
          </w:tcPr>
          <w:p w14:paraId="6BAB7AD6" w14:textId="34C11E45"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C4F4F">
              <w:rPr>
                <w:rStyle w:val="medium"/>
                <w:b/>
                <w:bCs/>
              </w:rPr>
              <w:t xml:space="preserve">2,552 </w:t>
            </w:r>
          </w:p>
        </w:tc>
        <w:tc>
          <w:tcPr>
            <w:tcW w:w="992" w:type="dxa"/>
            <w:tcBorders>
              <w:top w:val="single" w:sz="4" w:space="0" w:color="007CB8"/>
              <w:bottom w:val="single" w:sz="4" w:space="0" w:color="007CB8"/>
            </w:tcBorders>
          </w:tcPr>
          <w:p w14:paraId="2C9461D9" w14:textId="42496D8F"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C4F4F">
              <w:rPr>
                <w:rStyle w:val="medium"/>
                <w:b/>
                <w:bCs/>
              </w:rPr>
              <w:t xml:space="preserve">2,707 </w:t>
            </w:r>
          </w:p>
        </w:tc>
        <w:tc>
          <w:tcPr>
            <w:tcW w:w="992" w:type="dxa"/>
            <w:tcBorders>
              <w:top w:val="single" w:sz="4" w:space="0" w:color="007CB8"/>
              <w:bottom w:val="single" w:sz="4" w:space="0" w:color="007CB8"/>
            </w:tcBorders>
          </w:tcPr>
          <w:p w14:paraId="537A9048" w14:textId="22C3E5FC"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C4F4F">
              <w:rPr>
                <w:rStyle w:val="medium"/>
                <w:b/>
                <w:bCs/>
              </w:rPr>
              <w:t xml:space="preserve">(156) </w:t>
            </w:r>
          </w:p>
        </w:tc>
        <w:tc>
          <w:tcPr>
            <w:tcW w:w="851" w:type="dxa"/>
            <w:tcBorders>
              <w:top w:val="single" w:sz="4" w:space="0" w:color="007CB8"/>
              <w:bottom w:val="single" w:sz="4" w:space="0" w:color="007CB8"/>
            </w:tcBorders>
          </w:tcPr>
          <w:p w14:paraId="1FFDFAD1" w14:textId="77777777" w:rsidR="005C4F4F" w:rsidRPr="005C4F4F" w:rsidRDefault="005C4F4F" w:rsidP="005C4F4F">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5C4F4F" w:rsidRPr="005C4F4F" w14:paraId="5D235A53" w14:textId="77777777" w:rsidTr="00FA78E7">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tcBorders>
          </w:tcPr>
          <w:p w14:paraId="2AA50724" w14:textId="4592CA50" w:rsidR="005C4F4F" w:rsidRPr="005C4F4F" w:rsidRDefault="005C4F4F" w:rsidP="005C4F4F">
            <w:pPr>
              <w:pStyle w:val="Tablebody"/>
              <w:spacing w:before="0" w:after="0"/>
              <w:rPr>
                <w:b/>
                <w:bCs/>
              </w:rPr>
            </w:pPr>
            <w:r w:rsidRPr="005C4F4F">
              <w:rPr>
                <w:rStyle w:val="medium"/>
                <w:b/>
                <w:bCs/>
              </w:rPr>
              <w:t>Income less expenses</w:t>
            </w:r>
          </w:p>
        </w:tc>
        <w:tc>
          <w:tcPr>
            <w:tcW w:w="993" w:type="dxa"/>
            <w:tcBorders>
              <w:top w:val="single" w:sz="4" w:space="0" w:color="007CB8"/>
            </w:tcBorders>
          </w:tcPr>
          <w:p w14:paraId="180FBA09" w14:textId="5592E7A9"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C4F4F">
              <w:rPr>
                <w:rStyle w:val="medium"/>
                <w:b/>
                <w:bCs/>
              </w:rPr>
              <w:t xml:space="preserve">438 </w:t>
            </w:r>
          </w:p>
        </w:tc>
        <w:tc>
          <w:tcPr>
            <w:tcW w:w="992" w:type="dxa"/>
            <w:tcBorders>
              <w:top w:val="single" w:sz="4" w:space="0" w:color="007CB8"/>
            </w:tcBorders>
          </w:tcPr>
          <w:p w14:paraId="2E60A976" w14:textId="24221DD4"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C4F4F">
              <w:rPr>
                <w:rStyle w:val="medium"/>
                <w:b/>
                <w:bCs/>
              </w:rPr>
              <w:t xml:space="preserve">556 </w:t>
            </w:r>
          </w:p>
        </w:tc>
        <w:tc>
          <w:tcPr>
            <w:tcW w:w="992" w:type="dxa"/>
            <w:tcBorders>
              <w:top w:val="single" w:sz="4" w:space="0" w:color="007CB8"/>
            </w:tcBorders>
          </w:tcPr>
          <w:p w14:paraId="4D51E491" w14:textId="47937610"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C4F4F">
              <w:rPr>
                <w:rStyle w:val="medium"/>
                <w:b/>
                <w:bCs/>
              </w:rPr>
              <w:t xml:space="preserve">(118) </w:t>
            </w:r>
          </w:p>
        </w:tc>
        <w:tc>
          <w:tcPr>
            <w:tcW w:w="851" w:type="dxa"/>
            <w:tcBorders>
              <w:top w:val="single" w:sz="4" w:space="0" w:color="007CB8"/>
            </w:tcBorders>
          </w:tcPr>
          <w:p w14:paraId="59BA5A34" w14:textId="77777777" w:rsidR="005C4F4F" w:rsidRPr="005C4F4F" w:rsidRDefault="005C4F4F" w:rsidP="005C4F4F">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5C4F4F" w:rsidRPr="005C4F4F" w14:paraId="721246FF" w14:textId="77777777" w:rsidTr="00FA78E7">
        <w:tc>
          <w:tcPr>
            <w:cnfStyle w:val="001000000000" w:firstRow="0" w:lastRow="0" w:firstColumn="1" w:lastColumn="0" w:oddVBand="0" w:evenVBand="0" w:oddHBand="0" w:evenHBand="0" w:firstRowFirstColumn="0" w:firstRowLastColumn="0" w:lastRowFirstColumn="0" w:lastRowLastColumn="0"/>
            <w:tcW w:w="6237" w:type="dxa"/>
          </w:tcPr>
          <w:p w14:paraId="664F4B4C" w14:textId="7F25207F" w:rsidR="005C4F4F" w:rsidRPr="005C4F4F" w:rsidRDefault="005C4F4F" w:rsidP="005C4F4F">
            <w:pPr>
              <w:pStyle w:val="Tablebody"/>
              <w:spacing w:before="0" w:after="0"/>
              <w:rPr>
                <w:rStyle w:val="medium"/>
                <w:b/>
                <w:bCs/>
              </w:rPr>
            </w:pPr>
            <w:r w:rsidRPr="005C4F4F">
              <w:rPr>
                <w:rStyle w:val="medium"/>
                <w:b/>
                <w:bCs/>
              </w:rPr>
              <w:t>Other economic flows included in net result</w:t>
            </w:r>
          </w:p>
        </w:tc>
        <w:tc>
          <w:tcPr>
            <w:tcW w:w="993" w:type="dxa"/>
          </w:tcPr>
          <w:p w14:paraId="0B08903C" w14:textId="77777777"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
                <w:b/>
                <w:bCs/>
              </w:rPr>
            </w:pPr>
          </w:p>
        </w:tc>
        <w:tc>
          <w:tcPr>
            <w:tcW w:w="992" w:type="dxa"/>
          </w:tcPr>
          <w:p w14:paraId="6291F74E" w14:textId="77777777"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
                <w:b/>
                <w:bCs/>
              </w:rPr>
            </w:pPr>
          </w:p>
        </w:tc>
        <w:tc>
          <w:tcPr>
            <w:tcW w:w="992" w:type="dxa"/>
          </w:tcPr>
          <w:p w14:paraId="14C95D4E" w14:textId="77777777"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
                <w:b/>
                <w:bCs/>
              </w:rPr>
            </w:pPr>
          </w:p>
        </w:tc>
        <w:tc>
          <w:tcPr>
            <w:tcW w:w="851" w:type="dxa"/>
          </w:tcPr>
          <w:p w14:paraId="0C0D3761" w14:textId="77777777" w:rsidR="005C4F4F" w:rsidRPr="005C4F4F" w:rsidRDefault="005C4F4F" w:rsidP="005C4F4F">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5C4F4F" w:rsidRPr="00EB6B90" w14:paraId="04BFD73D" w14:textId="77777777" w:rsidTr="00FA78E7">
        <w:tc>
          <w:tcPr>
            <w:cnfStyle w:val="001000000000" w:firstRow="0" w:lastRow="0" w:firstColumn="1" w:lastColumn="0" w:oddVBand="0" w:evenVBand="0" w:oddHBand="0" w:evenHBand="0" w:firstRowFirstColumn="0" w:firstRowLastColumn="0" w:lastRowFirstColumn="0" w:lastRowLastColumn="0"/>
            <w:tcW w:w="6237" w:type="dxa"/>
          </w:tcPr>
          <w:p w14:paraId="423A9EC5" w14:textId="4E5C9C6D" w:rsidR="005C4F4F" w:rsidRPr="00EB6B90" w:rsidRDefault="005C4F4F" w:rsidP="005C4F4F">
            <w:pPr>
              <w:pStyle w:val="Tablebody"/>
              <w:spacing w:before="0" w:after="0"/>
              <w:rPr>
                <w:rStyle w:val="medium"/>
                <w:b/>
                <w:bCs/>
              </w:rPr>
            </w:pPr>
            <w:r>
              <w:t>Net gain/(loss) on non-financial assets</w:t>
            </w:r>
          </w:p>
        </w:tc>
        <w:tc>
          <w:tcPr>
            <w:tcW w:w="993" w:type="dxa"/>
          </w:tcPr>
          <w:p w14:paraId="5DE9C867" w14:textId="51E9D7D7" w:rsidR="005C4F4F" w:rsidRPr="00EB6B90"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
                <w:b/>
                <w:bCs/>
              </w:rPr>
            </w:pPr>
            <w:r>
              <w:t xml:space="preserve">0 </w:t>
            </w:r>
          </w:p>
        </w:tc>
        <w:tc>
          <w:tcPr>
            <w:tcW w:w="992" w:type="dxa"/>
          </w:tcPr>
          <w:p w14:paraId="6CB9F347" w14:textId="130A2F92" w:rsidR="005C4F4F" w:rsidRPr="00EB6B90"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
                <w:b/>
                <w:bCs/>
              </w:rPr>
            </w:pPr>
            <w:r>
              <w:t xml:space="preserve">1 </w:t>
            </w:r>
          </w:p>
        </w:tc>
        <w:tc>
          <w:tcPr>
            <w:tcW w:w="992" w:type="dxa"/>
          </w:tcPr>
          <w:p w14:paraId="34B6DF28" w14:textId="08CFAD10" w:rsidR="005C4F4F" w:rsidRPr="00EB6B90"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
                <w:b/>
                <w:bCs/>
              </w:rPr>
            </w:pPr>
            <w:r>
              <w:t xml:space="preserve">(1) </w:t>
            </w:r>
          </w:p>
        </w:tc>
        <w:tc>
          <w:tcPr>
            <w:tcW w:w="851" w:type="dxa"/>
          </w:tcPr>
          <w:p w14:paraId="669BDED1" w14:textId="77777777" w:rsidR="005C4F4F" w:rsidRPr="00EB6B90" w:rsidRDefault="005C4F4F" w:rsidP="005C4F4F">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5C4F4F" w:rsidRPr="00EB6B90" w14:paraId="2F02F98E" w14:textId="77777777" w:rsidTr="00FA78E7">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007CB8"/>
            </w:tcBorders>
          </w:tcPr>
          <w:p w14:paraId="4EB0F46F" w14:textId="222EFB0F" w:rsidR="005C4F4F" w:rsidRPr="00EB6B90" w:rsidRDefault="005C4F4F" w:rsidP="005C4F4F">
            <w:pPr>
              <w:pStyle w:val="Tablebody"/>
              <w:spacing w:before="0" w:after="0"/>
              <w:rPr>
                <w:rStyle w:val="medium"/>
                <w:b/>
                <w:bCs/>
              </w:rPr>
            </w:pPr>
            <w:r>
              <w:t>Net gain/(loss) on financial instruments and statutory receivables/payables</w:t>
            </w:r>
          </w:p>
        </w:tc>
        <w:tc>
          <w:tcPr>
            <w:tcW w:w="993" w:type="dxa"/>
            <w:tcBorders>
              <w:bottom w:val="single" w:sz="4" w:space="0" w:color="007CB8"/>
            </w:tcBorders>
          </w:tcPr>
          <w:p w14:paraId="759E25C8" w14:textId="7F62236C" w:rsidR="005C4F4F" w:rsidRPr="00EB6B90"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
                <w:b/>
                <w:bCs/>
              </w:rPr>
            </w:pPr>
            <w:r>
              <w:t xml:space="preserve">(501) </w:t>
            </w:r>
          </w:p>
        </w:tc>
        <w:tc>
          <w:tcPr>
            <w:tcW w:w="992" w:type="dxa"/>
            <w:tcBorders>
              <w:bottom w:val="single" w:sz="4" w:space="0" w:color="007CB8"/>
            </w:tcBorders>
          </w:tcPr>
          <w:p w14:paraId="4F1C533B" w14:textId="72F5D02E" w:rsidR="005C4F4F" w:rsidRPr="00EB6B90"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
                <w:b/>
                <w:bCs/>
              </w:rPr>
            </w:pPr>
            <w:r>
              <w:t xml:space="preserve">(312) </w:t>
            </w:r>
          </w:p>
        </w:tc>
        <w:tc>
          <w:tcPr>
            <w:tcW w:w="992" w:type="dxa"/>
            <w:tcBorders>
              <w:bottom w:val="single" w:sz="4" w:space="0" w:color="007CB8"/>
            </w:tcBorders>
          </w:tcPr>
          <w:p w14:paraId="0CB1D5BA" w14:textId="5B406EEB" w:rsidR="005C4F4F" w:rsidRPr="00EB6B90"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
                <w:b/>
                <w:bCs/>
              </w:rPr>
            </w:pPr>
            <w:r>
              <w:t xml:space="preserve">(189) </w:t>
            </w:r>
          </w:p>
        </w:tc>
        <w:tc>
          <w:tcPr>
            <w:tcW w:w="851" w:type="dxa"/>
            <w:tcBorders>
              <w:bottom w:val="single" w:sz="4" w:space="0" w:color="007CB8"/>
            </w:tcBorders>
          </w:tcPr>
          <w:p w14:paraId="1D610B80" w14:textId="51EC111A" w:rsidR="005C4F4F" w:rsidRPr="00EB6B90" w:rsidRDefault="005C4F4F" w:rsidP="005C4F4F">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t>(vi)</w:t>
            </w:r>
          </w:p>
        </w:tc>
      </w:tr>
      <w:tr w:rsidR="005C4F4F" w:rsidRPr="005C4F4F" w14:paraId="665E5352" w14:textId="77777777" w:rsidTr="00FA78E7">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bottom w:val="single" w:sz="4" w:space="0" w:color="007CB8"/>
            </w:tcBorders>
          </w:tcPr>
          <w:p w14:paraId="202C7E13" w14:textId="6858E337" w:rsidR="005C4F4F" w:rsidRPr="005C4F4F" w:rsidRDefault="005C4F4F" w:rsidP="005C4F4F">
            <w:pPr>
              <w:pStyle w:val="Tablebody"/>
              <w:spacing w:before="0" w:after="0"/>
              <w:rPr>
                <w:rStyle w:val="medium"/>
                <w:b/>
                <w:bCs/>
              </w:rPr>
            </w:pPr>
            <w:r w:rsidRPr="005C4F4F">
              <w:rPr>
                <w:rStyle w:val="medium"/>
                <w:b/>
                <w:bCs/>
              </w:rPr>
              <w:t>Total other economic flows included in net result</w:t>
            </w:r>
          </w:p>
        </w:tc>
        <w:tc>
          <w:tcPr>
            <w:tcW w:w="993" w:type="dxa"/>
            <w:tcBorders>
              <w:top w:val="single" w:sz="4" w:space="0" w:color="007CB8"/>
              <w:bottom w:val="single" w:sz="4" w:space="0" w:color="007CB8"/>
            </w:tcBorders>
          </w:tcPr>
          <w:p w14:paraId="65ED6F4C" w14:textId="3511ADD7"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
                <w:b/>
                <w:bCs/>
              </w:rPr>
            </w:pPr>
            <w:r w:rsidRPr="005C4F4F">
              <w:rPr>
                <w:rStyle w:val="medium"/>
                <w:b/>
                <w:bCs/>
              </w:rPr>
              <w:t xml:space="preserve">(501) </w:t>
            </w:r>
          </w:p>
        </w:tc>
        <w:tc>
          <w:tcPr>
            <w:tcW w:w="992" w:type="dxa"/>
            <w:tcBorders>
              <w:top w:val="single" w:sz="4" w:space="0" w:color="007CB8"/>
              <w:bottom w:val="single" w:sz="4" w:space="0" w:color="007CB8"/>
            </w:tcBorders>
          </w:tcPr>
          <w:p w14:paraId="60D3B2FD" w14:textId="0246EA6D"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
                <w:b/>
                <w:bCs/>
              </w:rPr>
            </w:pPr>
            <w:r w:rsidRPr="005C4F4F">
              <w:rPr>
                <w:rStyle w:val="medium"/>
                <w:b/>
                <w:bCs/>
              </w:rPr>
              <w:t xml:space="preserve">(311) </w:t>
            </w:r>
          </w:p>
        </w:tc>
        <w:tc>
          <w:tcPr>
            <w:tcW w:w="992" w:type="dxa"/>
            <w:tcBorders>
              <w:top w:val="single" w:sz="4" w:space="0" w:color="007CB8"/>
              <w:bottom w:val="single" w:sz="4" w:space="0" w:color="007CB8"/>
            </w:tcBorders>
          </w:tcPr>
          <w:p w14:paraId="348681D5" w14:textId="759BF87D"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
                <w:b/>
                <w:bCs/>
              </w:rPr>
            </w:pPr>
            <w:r w:rsidRPr="005C4F4F">
              <w:rPr>
                <w:rStyle w:val="medium"/>
                <w:b/>
                <w:bCs/>
              </w:rPr>
              <w:t xml:space="preserve">(190) </w:t>
            </w:r>
          </w:p>
        </w:tc>
        <w:tc>
          <w:tcPr>
            <w:tcW w:w="851" w:type="dxa"/>
            <w:tcBorders>
              <w:top w:val="single" w:sz="4" w:space="0" w:color="007CB8"/>
              <w:bottom w:val="single" w:sz="4" w:space="0" w:color="007CB8"/>
            </w:tcBorders>
          </w:tcPr>
          <w:p w14:paraId="272F8DC4" w14:textId="77777777" w:rsidR="005C4F4F" w:rsidRPr="005C4F4F" w:rsidRDefault="005C4F4F" w:rsidP="005C4F4F">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5C4F4F" w:rsidRPr="005C4F4F" w14:paraId="4C305BFE" w14:textId="77777777" w:rsidTr="00FA78E7">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bottom w:val="single" w:sz="12" w:space="0" w:color="007CB8"/>
            </w:tcBorders>
          </w:tcPr>
          <w:p w14:paraId="4BAF56B1" w14:textId="7B98C9A5" w:rsidR="005C4F4F" w:rsidRPr="005C4F4F" w:rsidRDefault="005C4F4F" w:rsidP="005C4F4F">
            <w:pPr>
              <w:pStyle w:val="Tablebody"/>
              <w:spacing w:before="0" w:after="0"/>
              <w:rPr>
                <w:rStyle w:val="medium"/>
                <w:b/>
                <w:bCs/>
              </w:rPr>
            </w:pPr>
            <w:r w:rsidRPr="005C4F4F">
              <w:rPr>
                <w:rStyle w:val="medium"/>
                <w:b/>
                <w:bCs/>
              </w:rPr>
              <w:t>Net result</w:t>
            </w:r>
          </w:p>
        </w:tc>
        <w:tc>
          <w:tcPr>
            <w:tcW w:w="993" w:type="dxa"/>
            <w:tcBorders>
              <w:top w:val="single" w:sz="4" w:space="0" w:color="007CB8"/>
              <w:bottom w:val="single" w:sz="12" w:space="0" w:color="007CB8"/>
            </w:tcBorders>
          </w:tcPr>
          <w:p w14:paraId="209D9F57" w14:textId="2F7CC7FD"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
                <w:b/>
                <w:bCs/>
              </w:rPr>
            </w:pPr>
            <w:r w:rsidRPr="005C4F4F">
              <w:rPr>
                <w:rStyle w:val="medium"/>
                <w:b/>
                <w:bCs/>
              </w:rPr>
              <w:t xml:space="preserve">(63) </w:t>
            </w:r>
          </w:p>
        </w:tc>
        <w:tc>
          <w:tcPr>
            <w:tcW w:w="992" w:type="dxa"/>
            <w:tcBorders>
              <w:top w:val="single" w:sz="4" w:space="0" w:color="007CB8"/>
              <w:bottom w:val="single" w:sz="12" w:space="0" w:color="007CB8"/>
            </w:tcBorders>
          </w:tcPr>
          <w:p w14:paraId="59F69AAE" w14:textId="6110F0ED"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
                <w:b/>
                <w:bCs/>
              </w:rPr>
            </w:pPr>
            <w:r w:rsidRPr="005C4F4F">
              <w:rPr>
                <w:rStyle w:val="medium"/>
                <w:b/>
                <w:bCs/>
              </w:rPr>
              <w:t xml:space="preserve">245 </w:t>
            </w:r>
          </w:p>
        </w:tc>
        <w:tc>
          <w:tcPr>
            <w:tcW w:w="992" w:type="dxa"/>
            <w:tcBorders>
              <w:top w:val="single" w:sz="4" w:space="0" w:color="007CB8"/>
              <w:bottom w:val="single" w:sz="12" w:space="0" w:color="007CB8"/>
            </w:tcBorders>
          </w:tcPr>
          <w:p w14:paraId="6498E963" w14:textId="61F7A0E4"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rStyle w:val="medium"/>
                <w:b/>
                <w:bCs/>
              </w:rPr>
            </w:pPr>
            <w:r w:rsidRPr="005C4F4F">
              <w:rPr>
                <w:rStyle w:val="medium"/>
                <w:b/>
                <w:bCs/>
              </w:rPr>
              <w:t xml:space="preserve">(308) </w:t>
            </w:r>
          </w:p>
        </w:tc>
        <w:tc>
          <w:tcPr>
            <w:tcW w:w="851" w:type="dxa"/>
            <w:tcBorders>
              <w:top w:val="single" w:sz="4" w:space="0" w:color="007CB8"/>
              <w:bottom w:val="single" w:sz="12" w:space="0" w:color="007CB8"/>
            </w:tcBorders>
          </w:tcPr>
          <w:p w14:paraId="593E758C" w14:textId="77777777" w:rsidR="005C4F4F" w:rsidRPr="005C4F4F" w:rsidRDefault="005C4F4F" w:rsidP="005C4F4F">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5C4F4F" w:rsidRPr="005C4F4F" w14:paraId="21C977EC" w14:textId="77777777" w:rsidTr="00FA78E7">
        <w:tc>
          <w:tcPr>
            <w:cnfStyle w:val="001000000000" w:firstRow="0" w:lastRow="0" w:firstColumn="1" w:lastColumn="0" w:oddVBand="0" w:evenVBand="0" w:oddHBand="0" w:evenHBand="0" w:firstRowFirstColumn="0" w:firstRowLastColumn="0" w:lastRowFirstColumn="0" w:lastRowLastColumn="0"/>
            <w:tcW w:w="6237" w:type="dxa"/>
            <w:tcBorders>
              <w:top w:val="single" w:sz="12" w:space="0" w:color="007CB8"/>
            </w:tcBorders>
          </w:tcPr>
          <w:p w14:paraId="304D0F66" w14:textId="16A3D4A7" w:rsidR="005C4F4F" w:rsidRPr="005C4F4F" w:rsidRDefault="005C4F4F" w:rsidP="005C4F4F">
            <w:pPr>
              <w:pStyle w:val="Tablebody"/>
              <w:spacing w:before="0" w:after="0"/>
              <w:rPr>
                <w:b/>
                <w:bCs/>
              </w:rPr>
            </w:pPr>
            <w:r w:rsidRPr="005C4F4F">
              <w:rPr>
                <w:rStyle w:val="medium"/>
                <w:b/>
                <w:bCs/>
              </w:rPr>
              <w:t>Other economic flows – other comprehensive income</w:t>
            </w:r>
          </w:p>
        </w:tc>
        <w:tc>
          <w:tcPr>
            <w:tcW w:w="993" w:type="dxa"/>
            <w:tcBorders>
              <w:top w:val="single" w:sz="12" w:space="0" w:color="007CB8"/>
            </w:tcBorders>
          </w:tcPr>
          <w:p w14:paraId="17548F74" w14:textId="77777777"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12" w:space="0" w:color="007CB8"/>
            </w:tcBorders>
          </w:tcPr>
          <w:p w14:paraId="22100EFD" w14:textId="77777777"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12" w:space="0" w:color="007CB8"/>
            </w:tcBorders>
          </w:tcPr>
          <w:p w14:paraId="5D1BBC13" w14:textId="77777777"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851" w:type="dxa"/>
            <w:tcBorders>
              <w:top w:val="single" w:sz="12" w:space="0" w:color="007CB8"/>
            </w:tcBorders>
          </w:tcPr>
          <w:p w14:paraId="0C0B1FA3" w14:textId="77777777" w:rsidR="005C4F4F" w:rsidRPr="005C4F4F" w:rsidRDefault="005C4F4F" w:rsidP="005C4F4F">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5C4F4F" w14:paraId="40553E3C" w14:textId="77777777" w:rsidTr="00FA78E7">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007CB8"/>
            </w:tcBorders>
          </w:tcPr>
          <w:p w14:paraId="490A6C0E" w14:textId="788557BB" w:rsidR="005C4F4F" w:rsidRDefault="005C4F4F" w:rsidP="005C4F4F">
            <w:pPr>
              <w:pStyle w:val="Tablebody"/>
              <w:spacing w:before="0" w:after="0"/>
            </w:pPr>
            <w:r>
              <w:t>Adjustment to accumulated surplus/(deficit) due to a change in accounting policy</w:t>
            </w:r>
          </w:p>
        </w:tc>
        <w:tc>
          <w:tcPr>
            <w:tcW w:w="993" w:type="dxa"/>
            <w:tcBorders>
              <w:bottom w:val="single" w:sz="4" w:space="0" w:color="007CB8"/>
            </w:tcBorders>
          </w:tcPr>
          <w:p w14:paraId="2FE02E54" w14:textId="081D6C3F" w:rsid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0 </w:t>
            </w:r>
          </w:p>
        </w:tc>
        <w:tc>
          <w:tcPr>
            <w:tcW w:w="992" w:type="dxa"/>
            <w:tcBorders>
              <w:bottom w:val="single" w:sz="4" w:space="0" w:color="007CB8"/>
            </w:tcBorders>
          </w:tcPr>
          <w:p w14:paraId="465E0CCE" w14:textId="65CF92EA" w:rsid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0 </w:t>
            </w:r>
          </w:p>
        </w:tc>
        <w:tc>
          <w:tcPr>
            <w:tcW w:w="992" w:type="dxa"/>
            <w:tcBorders>
              <w:bottom w:val="single" w:sz="4" w:space="0" w:color="007CB8"/>
            </w:tcBorders>
          </w:tcPr>
          <w:p w14:paraId="211E0ED5" w14:textId="37E959EA" w:rsid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0 </w:t>
            </w:r>
          </w:p>
        </w:tc>
        <w:tc>
          <w:tcPr>
            <w:tcW w:w="851" w:type="dxa"/>
            <w:tcBorders>
              <w:bottom w:val="single" w:sz="4" w:space="0" w:color="007CB8"/>
            </w:tcBorders>
          </w:tcPr>
          <w:p w14:paraId="192BCC9C" w14:textId="77777777" w:rsidR="005C4F4F" w:rsidRDefault="005C4F4F" w:rsidP="005C4F4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r>
      <w:tr w:rsidR="005C4F4F" w:rsidRPr="005C4F4F" w14:paraId="5A3EB925" w14:textId="77777777" w:rsidTr="00FA78E7">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bottom w:val="single" w:sz="4" w:space="0" w:color="007CB8"/>
            </w:tcBorders>
          </w:tcPr>
          <w:p w14:paraId="21415B2A" w14:textId="2BC47EF0" w:rsidR="005C4F4F" w:rsidRPr="005C4F4F" w:rsidRDefault="005C4F4F" w:rsidP="005C4F4F">
            <w:pPr>
              <w:pStyle w:val="Tablebody"/>
              <w:spacing w:before="0" w:after="0"/>
              <w:rPr>
                <w:b/>
                <w:bCs/>
              </w:rPr>
            </w:pPr>
            <w:r w:rsidRPr="005C4F4F">
              <w:rPr>
                <w:rStyle w:val="medium"/>
                <w:b/>
                <w:bCs/>
              </w:rPr>
              <w:t>Total other economic flows – other comprehensive income</w:t>
            </w:r>
          </w:p>
        </w:tc>
        <w:tc>
          <w:tcPr>
            <w:tcW w:w="993" w:type="dxa"/>
            <w:tcBorders>
              <w:top w:val="single" w:sz="4" w:space="0" w:color="007CB8"/>
              <w:bottom w:val="single" w:sz="4" w:space="0" w:color="007CB8"/>
            </w:tcBorders>
          </w:tcPr>
          <w:p w14:paraId="63532C27" w14:textId="283CDA53"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C4F4F">
              <w:rPr>
                <w:rStyle w:val="medium"/>
                <w:b/>
                <w:bCs/>
              </w:rPr>
              <w:t xml:space="preserve">0 </w:t>
            </w:r>
          </w:p>
        </w:tc>
        <w:tc>
          <w:tcPr>
            <w:tcW w:w="992" w:type="dxa"/>
            <w:tcBorders>
              <w:top w:val="single" w:sz="4" w:space="0" w:color="007CB8"/>
              <w:bottom w:val="single" w:sz="4" w:space="0" w:color="007CB8"/>
            </w:tcBorders>
          </w:tcPr>
          <w:p w14:paraId="08D1C277" w14:textId="5C0072D4"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C4F4F">
              <w:rPr>
                <w:rStyle w:val="medium"/>
                <w:b/>
                <w:bCs/>
              </w:rPr>
              <w:t xml:space="preserve">0 </w:t>
            </w:r>
          </w:p>
        </w:tc>
        <w:tc>
          <w:tcPr>
            <w:tcW w:w="992" w:type="dxa"/>
            <w:tcBorders>
              <w:top w:val="single" w:sz="4" w:space="0" w:color="007CB8"/>
              <w:bottom w:val="single" w:sz="4" w:space="0" w:color="007CB8"/>
            </w:tcBorders>
          </w:tcPr>
          <w:p w14:paraId="721E1117" w14:textId="391E0270"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C4F4F">
              <w:rPr>
                <w:rStyle w:val="medium"/>
                <w:b/>
                <w:bCs/>
              </w:rPr>
              <w:t xml:space="preserve">0 </w:t>
            </w:r>
          </w:p>
        </w:tc>
        <w:tc>
          <w:tcPr>
            <w:tcW w:w="851" w:type="dxa"/>
            <w:tcBorders>
              <w:top w:val="single" w:sz="4" w:space="0" w:color="007CB8"/>
              <w:bottom w:val="single" w:sz="4" w:space="0" w:color="007CB8"/>
            </w:tcBorders>
          </w:tcPr>
          <w:p w14:paraId="06829299" w14:textId="4F505063" w:rsidR="005C4F4F" w:rsidRPr="005C4F4F" w:rsidRDefault="005C4F4F" w:rsidP="005C4F4F">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5C4F4F" w:rsidRPr="005C4F4F" w14:paraId="1CF609C0" w14:textId="77777777" w:rsidTr="00FA78E7">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bottom w:val="single" w:sz="12" w:space="0" w:color="007CB8"/>
            </w:tcBorders>
          </w:tcPr>
          <w:p w14:paraId="335197CF" w14:textId="5366DB95" w:rsidR="005C4F4F" w:rsidRPr="005C4F4F" w:rsidRDefault="005C4F4F" w:rsidP="005C4F4F">
            <w:pPr>
              <w:pStyle w:val="Tablebody"/>
              <w:spacing w:before="0" w:after="0"/>
              <w:rPr>
                <w:b/>
                <w:bCs/>
              </w:rPr>
            </w:pPr>
            <w:r w:rsidRPr="005C4F4F">
              <w:rPr>
                <w:rStyle w:val="medium"/>
                <w:b/>
                <w:bCs/>
              </w:rPr>
              <w:t>Comprehensive result</w:t>
            </w:r>
          </w:p>
        </w:tc>
        <w:tc>
          <w:tcPr>
            <w:tcW w:w="993" w:type="dxa"/>
            <w:tcBorders>
              <w:top w:val="single" w:sz="4" w:space="0" w:color="007CB8"/>
              <w:bottom w:val="single" w:sz="12" w:space="0" w:color="007CB8"/>
            </w:tcBorders>
          </w:tcPr>
          <w:p w14:paraId="5C39B218" w14:textId="00C1E024"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C4F4F">
              <w:rPr>
                <w:rStyle w:val="medium"/>
                <w:b/>
                <w:bCs/>
              </w:rPr>
              <w:t xml:space="preserve">(63) </w:t>
            </w:r>
          </w:p>
        </w:tc>
        <w:tc>
          <w:tcPr>
            <w:tcW w:w="992" w:type="dxa"/>
            <w:tcBorders>
              <w:top w:val="single" w:sz="4" w:space="0" w:color="007CB8"/>
              <w:bottom w:val="single" w:sz="12" w:space="0" w:color="007CB8"/>
            </w:tcBorders>
          </w:tcPr>
          <w:p w14:paraId="2C723104" w14:textId="78DB2868"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C4F4F">
              <w:rPr>
                <w:rStyle w:val="medium"/>
                <w:b/>
                <w:bCs/>
              </w:rPr>
              <w:t xml:space="preserve">245 </w:t>
            </w:r>
          </w:p>
        </w:tc>
        <w:tc>
          <w:tcPr>
            <w:tcW w:w="992" w:type="dxa"/>
            <w:tcBorders>
              <w:top w:val="single" w:sz="4" w:space="0" w:color="007CB8"/>
              <w:bottom w:val="single" w:sz="12" w:space="0" w:color="007CB8"/>
            </w:tcBorders>
          </w:tcPr>
          <w:p w14:paraId="33CF2851" w14:textId="3885AE44"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C4F4F">
              <w:rPr>
                <w:rStyle w:val="medium"/>
                <w:b/>
                <w:bCs/>
              </w:rPr>
              <w:t xml:space="preserve">(308) </w:t>
            </w:r>
          </w:p>
        </w:tc>
        <w:tc>
          <w:tcPr>
            <w:tcW w:w="851" w:type="dxa"/>
            <w:tcBorders>
              <w:top w:val="single" w:sz="4" w:space="0" w:color="007CB8"/>
              <w:bottom w:val="single" w:sz="12" w:space="0" w:color="007CB8"/>
            </w:tcBorders>
          </w:tcPr>
          <w:p w14:paraId="2D4A784E" w14:textId="77777777" w:rsidR="005C4F4F" w:rsidRPr="005C4F4F" w:rsidRDefault="005C4F4F" w:rsidP="005C4F4F">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5C4F4F" w:rsidRPr="005C4F4F" w14:paraId="5C953C49" w14:textId="77777777" w:rsidTr="00FA78E7">
        <w:tc>
          <w:tcPr>
            <w:cnfStyle w:val="001000000000" w:firstRow="0" w:lastRow="0" w:firstColumn="1" w:lastColumn="0" w:oddVBand="0" w:evenVBand="0" w:oddHBand="0" w:evenHBand="0" w:firstRowFirstColumn="0" w:firstRowLastColumn="0" w:lastRowFirstColumn="0" w:lastRowLastColumn="0"/>
            <w:tcW w:w="6237" w:type="dxa"/>
            <w:tcBorders>
              <w:top w:val="single" w:sz="12" w:space="0" w:color="007CB8"/>
            </w:tcBorders>
          </w:tcPr>
          <w:p w14:paraId="25E0D42F" w14:textId="407C5C48" w:rsidR="005C4F4F" w:rsidRPr="005C4F4F" w:rsidRDefault="005C4F4F" w:rsidP="005C4F4F">
            <w:pPr>
              <w:pStyle w:val="Tablebody"/>
              <w:spacing w:before="0" w:after="0"/>
              <w:rPr>
                <w:b/>
                <w:bCs/>
              </w:rPr>
            </w:pPr>
            <w:r w:rsidRPr="005C4F4F">
              <w:rPr>
                <w:rStyle w:val="medium"/>
                <w:b/>
                <w:bCs/>
              </w:rPr>
              <w:t>Administered assets</w:t>
            </w:r>
          </w:p>
        </w:tc>
        <w:tc>
          <w:tcPr>
            <w:tcW w:w="993" w:type="dxa"/>
            <w:tcBorders>
              <w:top w:val="single" w:sz="12" w:space="0" w:color="007CB8"/>
            </w:tcBorders>
          </w:tcPr>
          <w:p w14:paraId="3D38C2DA" w14:textId="7DED1DC7"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12" w:space="0" w:color="007CB8"/>
            </w:tcBorders>
          </w:tcPr>
          <w:p w14:paraId="4597EC61" w14:textId="0C9C6384"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12" w:space="0" w:color="007CB8"/>
            </w:tcBorders>
          </w:tcPr>
          <w:p w14:paraId="70540E24" w14:textId="66A27B1E"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851" w:type="dxa"/>
            <w:tcBorders>
              <w:top w:val="single" w:sz="12" w:space="0" w:color="007CB8"/>
            </w:tcBorders>
          </w:tcPr>
          <w:p w14:paraId="63AF712A" w14:textId="77777777" w:rsidR="005C4F4F" w:rsidRPr="005C4F4F" w:rsidRDefault="005C4F4F" w:rsidP="005C4F4F">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5C4F4F" w:rsidRPr="00EB6B90" w14:paraId="451F3190" w14:textId="77777777" w:rsidTr="00FA78E7">
        <w:tc>
          <w:tcPr>
            <w:cnfStyle w:val="001000000000" w:firstRow="0" w:lastRow="0" w:firstColumn="1" w:lastColumn="0" w:oddVBand="0" w:evenVBand="0" w:oddHBand="0" w:evenHBand="0" w:firstRowFirstColumn="0" w:firstRowLastColumn="0" w:lastRowFirstColumn="0" w:lastRowLastColumn="0"/>
            <w:tcW w:w="6237" w:type="dxa"/>
          </w:tcPr>
          <w:p w14:paraId="6436A92A" w14:textId="57D5968F" w:rsidR="005C4F4F" w:rsidRPr="00EB6B90" w:rsidRDefault="005C4F4F" w:rsidP="005C4F4F">
            <w:pPr>
              <w:pStyle w:val="Tablebody"/>
              <w:spacing w:before="0" w:after="0"/>
              <w:rPr>
                <w:b/>
                <w:bCs/>
              </w:rPr>
            </w:pPr>
            <w:r>
              <w:t>Cash and deposits</w:t>
            </w:r>
          </w:p>
        </w:tc>
        <w:tc>
          <w:tcPr>
            <w:tcW w:w="993" w:type="dxa"/>
          </w:tcPr>
          <w:p w14:paraId="200498A3" w14:textId="1C9FAA50" w:rsidR="005C4F4F" w:rsidRPr="00EB6B90"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311 </w:t>
            </w:r>
          </w:p>
        </w:tc>
        <w:tc>
          <w:tcPr>
            <w:tcW w:w="992" w:type="dxa"/>
          </w:tcPr>
          <w:p w14:paraId="6B6059AA" w14:textId="4DA7A356" w:rsidR="005C4F4F" w:rsidRPr="00EB6B90"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60 </w:t>
            </w:r>
          </w:p>
        </w:tc>
        <w:tc>
          <w:tcPr>
            <w:tcW w:w="992" w:type="dxa"/>
          </w:tcPr>
          <w:p w14:paraId="6A5CAE4A" w14:textId="21F9F270" w:rsidR="005C4F4F" w:rsidRPr="00EB6B90"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251 </w:t>
            </w:r>
          </w:p>
        </w:tc>
        <w:tc>
          <w:tcPr>
            <w:tcW w:w="851" w:type="dxa"/>
          </w:tcPr>
          <w:p w14:paraId="00973D81" w14:textId="0CD667D1" w:rsidR="005C4F4F" w:rsidRPr="00EB6B90" w:rsidRDefault="005C4F4F" w:rsidP="005C4F4F">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t>(vii)</w:t>
            </w:r>
          </w:p>
        </w:tc>
      </w:tr>
      <w:tr w:rsidR="005C4F4F" w:rsidRPr="00EB6B90" w14:paraId="218781AA" w14:textId="77777777" w:rsidTr="00FA78E7">
        <w:tc>
          <w:tcPr>
            <w:cnfStyle w:val="001000000000" w:firstRow="0" w:lastRow="0" w:firstColumn="1" w:lastColumn="0" w:oddVBand="0" w:evenVBand="0" w:oddHBand="0" w:evenHBand="0" w:firstRowFirstColumn="0" w:firstRowLastColumn="0" w:lastRowFirstColumn="0" w:lastRowLastColumn="0"/>
            <w:tcW w:w="6237" w:type="dxa"/>
          </w:tcPr>
          <w:p w14:paraId="58BD47E4" w14:textId="38FADF72" w:rsidR="005C4F4F" w:rsidRPr="00EB6B90" w:rsidRDefault="005C4F4F" w:rsidP="005C4F4F">
            <w:pPr>
              <w:pStyle w:val="Tablebody"/>
              <w:spacing w:before="0" w:after="0"/>
              <w:rPr>
                <w:b/>
                <w:bCs/>
              </w:rPr>
            </w:pPr>
            <w:r>
              <w:t>Receivables</w:t>
            </w:r>
          </w:p>
        </w:tc>
        <w:tc>
          <w:tcPr>
            <w:tcW w:w="993" w:type="dxa"/>
          </w:tcPr>
          <w:p w14:paraId="707BCE51" w14:textId="0B5AEEE3" w:rsidR="005C4F4F" w:rsidRPr="00EB6B90"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317 </w:t>
            </w:r>
          </w:p>
        </w:tc>
        <w:tc>
          <w:tcPr>
            <w:tcW w:w="992" w:type="dxa"/>
          </w:tcPr>
          <w:p w14:paraId="58A6E71F" w14:textId="3A8B1F1B" w:rsidR="005C4F4F" w:rsidRPr="00EB6B90"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1,830 </w:t>
            </w:r>
          </w:p>
        </w:tc>
        <w:tc>
          <w:tcPr>
            <w:tcW w:w="992" w:type="dxa"/>
          </w:tcPr>
          <w:p w14:paraId="15FD671B" w14:textId="063521D5" w:rsidR="005C4F4F" w:rsidRPr="00EB6B90"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(1,513) </w:t>
            </w:r>
          </w:p>
        </w:tc>
        <w:tc>
          <w:tcPr>
            <w:tcW w:w="851" w:type="dxa"/>
          </w:tcPr>
          <w:p w14:paraId="35693E4B" w14:textId="3F5FA5BF" w:rsidR="005C4F4F" w:rsidRPr="00EB6B90" w:rsidRDefault="005C4F4F" w:rsidP="005C4F4F">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t>(viii)</w:t>
            </w:r>
          </w:p>
        </w:tc>
      </w:tr>
      <w:tr w:rsidR="005C4F4F" w:rsidRPr="00722859" w14:paraId="4E7686DD" w14:textId="77777777" w:rsidTr="00FA78E7">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007CB8"/>
            </w:tcBorders>
          </w:tcPr>
          <w:p w14:paraId="668615FF" w14:textId="19AA3465" w:rsidR="005C4F4F" w:rsidRPr="00722859" w:rsidRDefault="005C4F4F" w:rsidP="005C4F4F">
            <w:pPr>
              <w:pStyle w:val="Tablebody"/>
              <w:spacing w:before="0" w:after="0"/>
              <w:rPr>
                <w:b/>
                <w:bCs/>
              </w:rPr>
            </w:pPr>
            <w:r>
              <w:t>Other financial assets</w:t>
            </w:r>
          </w:p>
        </w:tc>
        <w:tc>
          <w:tcPr>
            <w:tcW w:w="993" w:type="dxa"/>
            <w:tcBorders>
              <w:bottom w:val="single" w:sz="4" w:space="0" w:color="007CB8"/>
            </w:tcBorders>
          </w:tcPr>
          <w:p w14:paraId="4106BD2A" w14:textId="30E6B633" w:rsidR="005C4F4F" w:rsidRPr="00722859"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0 </w:t>
            </w:r>
          </w:p>
        </w:tc>
        <w:tc>
          <w:tcPr>
            <w:tcW w:w="992" w:type="dxa"/>
            <w:tcBorders>
              <w:bottom w:val="single" w:sz="4" w:space="0" w:color="007CB8"/>
            </w:tcBorders>
          </w:tcPr>
          <w:p w14:paraId="3A93D2D1" w14:textId="7E454504" w:rsidR="005C4F4F" w:rsidRPr="00722859"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4 </w:t>
            </w:r>
          </w:p>
        </w:tc>
        <w:tc>
          <w:tcPr>
            <w:tcW w:w="992" w:type="dxa"/>
            <w:tcBorders>
              <w:bottom w:val="single" w:sz="4" w:space="0" w:color="007CB8"/>
            </w:tcBorders>
          </w:tcPr>
          <w:p w14:paraId="540B7E9B" w14:textId="38B60E78" w:rsidR="005C4F4F" w:rsidRPr="00722859"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(4) </w:t>
            </w:r>
          </w:p>
        </w:tc>
        <w:tc>
          <w:tcPr>
            <w:tcW w:w="851" w:type="dxa"/>
            <w:tcBorders>
              <w:bottom w:val="single" w:sz="4" w:space="0" w:color="007CB8"/>
            </w:tcBorders>
          </w:tcPr>
          <w:p w14:paraId="5804E29D" w14:textId="3B55E55D" w:rsidR="005C4F4F" w:rsidRPr="00722859" w:rsidRDefault="005C4F4F" w:rsidP="005C4F4F">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5C4F4F" w:rsidRPr="005C4F4F" w14:paraId="5C9320D5" w14:textId="77777777" w:rsidTr="00FA78E7">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bottom w:val="single" w:sz="4" w:space="0" w:color="007CB8"/>
            </w:tcBorders>
          </w:tcPr>
          <w:p w14:paraId="3420A05B" w14:textId="49A4D8E2" w:rsidR="005C4F4F" w:rsidRPr="005C4F4F" w:rsidRDefault="005C4F4F" w:rsidP="005C4F4F">
            <w:pPr>
              <w:pStyle w:val="Tablebody"/>
              <w:spacing w:before="0" w:after="0"/>
              <w:rPr>
                <w:b/>
                <w:bCs/>
              </w:rPr>
            </w:pPr>
            <w:r w:rsidRPr="005C4F4F">
              <w:rPr>
                <w:rStyle w:val="medium"/>
                <w:b/>
                <w:bCs/>
              </w:rPr>
              <w:t>Total administered assets</w:t>
            </w:r>
          </w:p>
        </w:tc>
        <w:tc>
          <w:tcPr>
            <w:tcW w:w="993" w:type="dxa"/>
            <w:tcBorders>
              <w:top w:val="single" w:sz="4" w:space="0" w:color="007CB8"/>
              <w:bottom w:val="single" w:sz="4" w:space="0" w:color="007CB8"/>
            </w:tcBorders>
          </w:tcPr>
          <w:p w14:paraId="62B49541" w14:textId="17AF086F"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C4F4F">
              <w:rPr>
                <w:rStyle w:val="medium"/>
                <w:b/>
                <w:bCs/>
              </w:rPr>
              <w:t xml:space="preserve">628 </w:t>
            </w:r>
          </w:p>
        </w:tc>
        <w:tc>
          <w:tcPr>
            <w:tcW w:w="992" w:type="dxa"/>
            <w:tcBorders>
              <w:top w:val="single" w:sz="4" w:space="0" w:color="007CB8"/>
              <w:bottom w:val="single" w:sz="4" w:space="0" w:color="007CB8"/>
            </w:tcBorders>
          </w:tcPr>
          <w:p w14:paraId="44CEC26B" w14:textId="199B6994"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C4F4F">
              <w:rPr>
                <w:rStyle w:val="medium"/>
                <w:b/>
                <w:bCs/>
              </w:rPr>
              <w:t xml:space="preserve">1,894 </w:t>
            </w:r>
          </w:p>
        </w:tc>
        <w:tc>
          <w:tcPr>
            <w:tcW w:w="992" w:type="dxa"/>
            <w:tcBorders>
              <w:top w:val="single" w:sz="4" w:space="0" w:color="007CB8"/>
              <w:bottom w:val="single" w:sz="4" w:space="0" w:color="007CB8"/>
            </w:tcBorders>
          </w:tcPr>
          <w:p w14:paraId="4B055A9D" w14:textId="52EBC79C"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C4F4F">
              <w:rPr>
                <w:rStyle w:val="medium"/>
                <w:b/>
                <w:bCs/>
              </w:rPr>
              <w:t xml:space="preserve">(1,266) </w:t>
            </w:r>
          </w:p>
        </w:tc>
        <w:tc>
          <w:tcPr>
            <w:tcW w:w="851" w:type="dxa"/>
            <w:tcBorders>
              <w:top w:val="single" w:sz="4" w:space="0" w:color="007CB8"/>
              <w:bottom w:val="single" w:sz="4" w:space="0" w:color="007CB8"/>
            </w:tcBorders>
          </w:tcPr>
          <w:p w14:paraId="27720769" w14:textId="77777777" w:rsidR="005C4F4F" w:rsidRPr="005C4F4F" w:rsidRDefault="005C4F4F" w:rsidP="005C4F4F">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5C4F4F" w:rsidRPr="005C4F4F" w14:paraId="3DC0808C" w14:textId="77777777" w:rsidTr="00FA78E7">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tcBorders>
          </w:tcPr>
          <w:p w14:paraId="135F757B" w14:textId="7D09CE9B" w:rsidR="005C4F4F" w:rsidRPr="005C4F4F" w:rsidRDefault="005C4F4F" w:rsidP="005C4F4F">
            <w:pPr>
              <w:pStyle w:val="Tablebody"/>
              <w:spacing w:before="0" w:after="0"/>
              <w:rPr>
                <w:b/>
                <w:bCs/>
              </w:rPr>
            </w:pPr>
            <w:r w:rsidRPr="005C4F4F">
              <w:rPr>
                <w:rStyle w:val="medium"/>
                <w:b/>
                <w:bCs/>
              </w:rPr>
              <w:t>Administered liabilities</w:t>
            </w:r>
          </w:p>
        </w:tc>
        <w:tc>
          <w:tcPr>
            <w:tcW w:w="993" w:type="dxa"/>
            <w:tcBorders>
              <w:top w:val="single" w:sz="4" w:space="0" w:color="007CB8"/>
            </w:tcBorders>
          </w:tcPr>
          <w:p w14:paraId="502AAAF4" w14:textId="7C480079"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4" w:space="0" w:color="007CB8"/>
            </w:tcBorders>
          </w:tcPr>
          <w:p w14:paraId="0FED201F" w14:textId="71471F02"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4" w:space="0" w:color="007CB8"/>
            </w:tcBorders>
          </w:tcPr>
          <w:p w14:paraId="16F5F1B2" w14:textId="507D9613"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p>
        </w:tc>
        <w:tc>
          <w:tcPr>
            <w:tcW w:w="851" w:type="dxa"/>
            <w:tcBorders>
              <w:top w:val="single" w:sz="4" w:space="0" w:color="007CB8"/>
            </w:tcBorders>
          </w:tcPr>
          <w:p w14:paraId="7446087C" w14:textId="77777777" w:rsidR="005C4F4F" w:rsidRPr="005C4F4F" w:rsidRDefault="005C4F4F" w:rsidP="005C4F4F">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5C4F4F" w:rsidRPr="00EB6B90" w14:paraId="1B9A8D47" w14:textId="77777777" w:rsidTr="00FA78E7">
        <w:tc>
          <w:tcPr>
            <w:cnfStyle w:val="001000000000" w:firstRow="0" w:lastRow="0" w:firstColumn="1" w:lastColumn="0" w:oddVBand="0" w:evenVBand="0" w:oddHBand="0" w:evenHBand="0" w:firstRowFirstColumn="0" w:firstRowLastColumn="0" w:lastRowFirstColumn="0" w:lastRowLastColumn="0"/>
            <w:tcW w:w="6237" w:type="dxa"/>
          </w:tcPr>
          <w:p w14:paraId="1D104C4F" w14:textId="16D00FA6" w:rsidR="005C4F4F" w:rsidRPr="00EB6B90" w:rsidRDefault="005C4F4F" w:rsidP="005C4F4F">
            <w:pPr>
              <w:pStyle w:val="Tablebody"/>
              <w:spacing w:before="0" w:after="0"/>
              <w:rPr>
                <w:b/>
                <w:bCs/>
              </w:rPr>
            </w:pPr>
            <w:r>
              <w:t>Payables</w:t>
            </w:r>
          </w:p>
        </w:tc>
        <w:tc>
          <w:tcPr>
            <w:tcW w:w="993" w:type="dxa"/>
          </w:tcPr>
          <w:p w14:paraId="154C3730" w14:textId="4350DE77" w:rsidR="005C4F4F" w:rsidRPr="00EB6B90"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897 </w:t>
            </w:r>
          </w:p>
        </w:tc>
        <w:tc>
          <w:tcPr>
            <w:tcW w:w="992" w:type="dxa"/>
          </w:tcPr>
          <w:p w14:paraId="27EDE0AA" w14:textId="30B94610" w:rsidR="005C4F4F" w:rsidRPr="00EB6B90"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984 </w:t>
            </w:r>
          </w:p>
        </w:tc>
        <w:tc>
          <w:tcPr>
            <w:tcW w:w="992" w:type="dxa"/>
          </w:tcPr>
          <w:p w14:paraId="6BD0A462" w14:textId="73026172" w:rsidR="005C4F4F" w:rsidRPr="00EB6B90"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(87) </w:t>
            </w:r>
          </w:p>
        </w:tc>
        <w:tc>
          <w:tcPr>
            <w:tcW w:w="851" w:type="dxa"/>
          </w:tcPr>
          <w:p w14:paraId="3E3F4082" w14:textId="77777777" w:rsidR="005C4F4F" w:rsidRPr="00EB6B90" w:rsidRDefault="005C4F4F" w:rsidP="005C4F4F">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5C4F4F" w:rsidRPr="00EB6B90" w14:paraId="747336C9" w14:textId="77777777" w:rsidTr="00FA78E7">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007CB8"/>
            </w:tcBorders>
          </w:tcPr>
          <w:p w14:paraId="132A8C4D" w14:textId="59608C82" w:rsidR="005C4F4F" w:rsidRPr="00EB6B90" w:rsidRDefault="005C4F4F" w:rsidP="005C4F4F">
            <w:pPr>
              <w:pStyle w:val="Tablebody"/>
              <w:spacing w:before="0" w:after="0"/>
              <w:rPr>
                <w:b/>
                <w:bCs/>
              </w:rPr>
            </w:pPr>
            <w:r>
              <w:t>Provisions</w:t>
            </w:r>
          </w:p>
        </w:tc>
        <w:tc>
          <w:tcPr>
            <w:tcW w:w="993" w:type="dxa"/>
            <w:tcBorders>
              <w:bottom w:val="single" w:sz="4" w:space="0" w:color="007CB8"/>
            </w:tcBorders>
          </w:tcPr>
          <w:p w14:paraId="62551F97" w14:textId="2A5F8D4E" w:rsidR="005C4F4F" w:rsidRPr="00EB6B90"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127 </w:t>
            </w:r>
          </w:p>
        </w:tc>
        <w:tc>
          <w:tcPr>
            <w:tcW w:w="992" w:type="dxa"/>
            <w:tcBorders>
              <w:bottom w:val="single" w:sz="4" w:space="0" w:color="007CB8"/>
            </w:tcBorders>
          </w:tcPr>
          <w:p w14:paraId="76A9D7D7" w14:textId="1AC38515" w:rsidR="005C4F4F" w:rsidRPr="00EB6B90"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1 </w:t>
            </w:r>
          </w:p>
        </w:tc>
        <w:tc>
          <w:tcPr>
            <w:tcW w:w="992" w:type="dxa"/>
            <w:tcBorders>
              <w:bottom w:val="single" w:sz="4" w:space="0" w:color="007CB8"/>
            </w:tcBorders>
          </w:tcPr>
          <w:p w14:paraId="6CCA5A33" w14:textId="63E7E685" w:rsidR="005C4F4F" w:rsidRPr="00EB6B90"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 xml:space="preserve">126 </w:t>
            </w:r>
          </w:p>
        </w:tc>
        <w:tc>
          <w:tcPr>
            <w:tcW w:w="851" w:type="dxa"/>
            <w:tcBorders>
              <w:bottom w:val="single" w:sz="4" w:space="0" w:color="007CB8"/>
            </w:tcBorders>
          </w:tcPr>
          <w:p w14:paraId="29F3438D" w14:textId="52835FF8" w:rsidR="005C4F4F" w:rsidRPr="00EB6B90" w:rsidRDefault="005C4F4F" w:rsidP="005C4F4F">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t>(ix)</w:t>
            </w:r>
          </w:p>
        </w:tc>
      </w:tr>
      <w:tr w:rsidR="005C4F4F" w:rsidRPr="005C4F4F" w14:paraId="6A447EC1" w14:textId="77777777" w:rsidTr="00FA78E7">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bottom w:val="single" w:sz="4" w:space="0" w:color="007CB8"/>
            </w:tcBorders>
          </w:tcPr>
          <w:p w14:paraId="0309B090" w14:textId="136EE9F6" w:rsidR="005C4F4F" w:rsidRPr="005C4F4F" w:rsidRDefault="005C4F4F" w:rsidP="005C4F4F">
            <w:pPr>
              <w:pStyle w:val="Tablebody"/>
              <w:spacing w:before="0" w:after="0"/>
              <w:rPr>
                <w:b/>
                <w:bCs/>
              </w:rPr>
            </w:pPr>
            <w:r w:rsidRPr="005C4F4F">
              <w:rPr>
                <w:rStyle w:val="medium"/>
                <w:b/>
                <w:bCs/>
              </w:rPr>
              <w:t>Total administered liabilities</w:t>
            </w:r>
          </w:p>
        </w:tc>
        <w:tc>
          <w:tcPr>
            <w:tcW w:w="993" w:type="dxa"/>
            <w:tcBorders>
              <w:top w:val="single" w:sz="4" w:space="0" w:color="007CB8"/>
              <w:bottom w:val="single" w:sz="4" w:space="0" w:color="007CB8"/>
            </w:tcBorders>
          </w:tcPr>
          <w:p w14:paraId="25C73B63" w14:textId="5285F2B1"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C4F4F">
              <w:rPr>
                <w:rStyle w:val="medium"/>
                <w:b/>
                <w:bCs/>
              </w:rPr>
              <w:t xml:space="preserve">1,024 </w:t>
            </w:r>
          </w:p>
        </w:tc>
        <w:tc>
          <w:tcPr>
            <w:tcW w:w="992" w:type="dxa"/>
            <w:tcBorders>
              <w:top w:val="single" w:sz="4" w:space="0" w:color="007CB8"/>
              <w:bottom w:val="single" w:sz="4" w:space="0" w:color="007CB8"/>
            </w:tcBorders>
          </w:tcPr>
          <w:p w14:paraId="673E0BD9" w14:textId="0F0D4664"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C4F4F">
              <w:rPr>
                <w:rStyle w:val="medium"/>
                <w:b/>
                <w:bCs/>
              </w:rPr>
              <w:t xml:space="preserve">984 </w:t>
            </w:r>
          </w:p>
        </w:tc>
        <w:tc>
          <w:tcPr>
            <w:tcW w:w="992" w:type="dxa"/>
            <w:tcBorders>
              <w:top w:val="single" w:sz="4" w:space="0" w:color="007CB8"/>
              <w:bottom w:val="single" w:sz="4" w:space="0" w:color="007CB8"/>
            </w:tcBorders>
          </w:tcPr>
          <w:p w14:paraId="52596E3B" w14:textId="66C74B18"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C4F4F">
              <w:rPr>
                <w:rStyle w:val="medium"/>
                <w:b/>
                <w:bCs/>
              </w:rPr>
              <w:t xml:space="preserve">39 </w:t>
            </w:r>
          </w:p>
        </w:tc>
        <w:tc>
          <w:tcPr>
            <w:tcW w:w="851" w:type="dxa"/>
            <w:tcBorders>
              <w:top w:val="single" w:sz="4" w:space="0" w:color="007CB8"/>
              <w:bottom w:val="single" w:sz="4" w:space="0" w:color="007CB8"/>
            </w:tcBorders>
          </w:tcPr>
          <w:p w14:paraId="4BE6A493" w14:textId="77777777" w:rsidR="005C4F4F" w:rsidRPr="005C4F4F" w:rsidRDefault="005C4F4F" w:rsidP="005C4F4F">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r w:rsidR="005C4F4F" w:rsidRPr="005C4F4F" w14:paraId="0C462EEB" w14:textId="77777777" w:rsidTr="00FA78E7">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007CB8"/>
              <w:bottom w:val="single" w:sz="12" w:space="0" w:color="007CB8"/>
            </w:tcBorders>
          </w:tcPr>
          <w:p w14:paraId="60BFACC5" w14:textId="2E50250C" w:rsidR="005C4F4F" w:rsidRPr="005C4F4F" w:rsidRDefault="005C4F4F" w:rsidP="005C4F4F">
            <w:pPr>
              <w:pStyle w:val="Tablebody"/>
              <w:spacing w:before="0" w:after="0"/>
              <w:rPr>
                <w:b/>
                <w:bCs/>
              </w:rPr>
            </w:pPr>
            <w:r w:rsidRPr="005C4F4F">
              <w:rPr>
                <w:rStyle w:val="medium"/>
                <w:b/>
                <w:bCs/>
              </w:rPr>
              <w:t>Net assets</w:t>
            </w:r>
          </w:p>
        </w:tc>
        <w:tc>
          <w:tcPr>
            <w:tcW w:w="993" w:type="dxa"/>
            <w:tcBorders>
              <w:top w:val="single" w:sz="4" w:space="0" w:color="007CB8"/>
              <w:bottom w:val="single" w:sz="12" w:space="0" w:color="007CB8"/>
            </w:tcBorders>
          </w:tcPr>
          <w:p w14:paraId="3453E8AB" w14:textId="3FF54971"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C4F4F">
              <w:rPr>
                <w:rStyle w:val="medium"/>
                <w:b/>
                <w:bCs/>
              </w:rPr>
              <w:t xml:space="preserve">(396) </w:t>
            </w:r>
          </w:p>
        </w:tc>
        <w:tc>
          <w:tcPr>
            <w:tcW w:w="992" w:type="dxa"/>
            <w:tcBorders>
              <w:top w:val="single" w:sz="4" w:space="0" w:color="007CB8"/>
              <w:bottom w:val="single" w:sz="12" w:space="0" w:color="007CB8"/>
            </w:tcBorders>
          </w:tcPr>
          <w:p w14:paraId="1211BF91" w14:textId="238B53C4"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C4F4F">
              <w:rPr>
                <w:rStyle w:val="medium"/>
                <w:b/>
                <w:bCs/>
              </w:rPr>
              <w:t xml:space="preserve">910 </w:t>
            </w:r>
          </w:p>
        </w:tc>
        <w:tc>
          <w:tcPr>
            <w:tcW w:w="992" w:type="dxa"/>
            <w:tcBorders>
              <w:top w:val="single" w:sz="4" w:space="0" w:color="007CB8"/>
              <w:bottom w:val="single" w:sz="12" w:space="0" w:color="007CB8"/>
            </w:tcBorders>
          </w:tcPr>
          <w:p w14:paraId="4DEED02D" w14:textId="6A7E919B" w:rsidR="005C4F4F" w:rsidRPr="005C4F4F" w:rsidRDefault="005C4F4F" w:rsidP="005C4F4F">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C4F4F">
              <w:rPr>
                <w:rStyle w:val="medium"/>
                <w:b/>
                <w:bCs/>
              </w:rPr>
              <w:t xml:space="preserve">(1,305) </w:t>
            </w:r>
          </w:p>
        </w:tc>
        <w:tc>
          <w:tcPr>
            <w:tcW w:w="851" w:type="dxa"/>
            <w:tcBorders>
              <w:top w:val="single" w:sz="4" w:space="0" w:color="007CB8"/>
              <w:bottom w:val="single" w:sz="12" w:space="0" w:color="007CB8"/>
            </w:tcBorders>
          </w:tcPr>
          <w:p w14:paraId="5DB53885" w14:textId="77777777" w:rsidR="005C4F4F" w:rsidRPr="005C4F4F" w:rsidRDefault="005C4F4F" w:rsidP="005C4F4F">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r>
    </w:tbl>
    <w:p w14:paraId="08D207E3" w14:textId="77777777" w:rsidR="00FA78E7" w:rsidRPr="00FA78E7" w:rsidRDefault="00FA78E7" w:rsidP="00D97B0B">
      <w:pPr>
        <w:pStyle w:val="Notes"/>
        <w:spacing w:before="120"/>
      </w:pPr>
      <w:r w:rsidRPr="00FA78E7">
        <w:t xml:space="preserve">(i) </w:t>
      </w:r>
      <w:r w:rsidRPr="00FA78E7">
        <w:tab/>
        <w:t xml:space="preserve">Figures published in the 2019-20 Victorian Budget, Budget Paper No. 5.  </w:t>
      </w:r>
    </w:p>
    <w:p w14:paraId="7C85415D" w14:textId="21B75FB6" w:rsidR="00FA78E7" w:rsidRPr="00FA78E7" w:rsidRDefault="00FA78E7" w:rsidP="00FA78E7">
      <w:pPr>
        <w:pStyle w:val="Notes"/>
      </w:pPr>
      <w:r w:rsidRPr="00FA78E7">
        <w:t xml:space="preserve">(ii) </w:t>
      </w:r>
      <w:r w:rsidRPr="00FA78E7">
        <w:tab/>
        <w:t>Appropriations for payments made on behalf of the State were higher than the original budget mainly due to the receipt of funds for the Natural Disaster Relief Trust (NDRT) to make payments to aid in the State’s recovery from natural disasters.  The NDRT transferred from the Department of Treasury and Finance (DTF) to the Department of Justice and Community Safety (DJCS) as part of a machinery of government (MOG) change as at 1 December 2019, which was not anticipated at the time the 2019-20 Budget was released.</w:t>
      </w:r>
    </w:p>
    <w:p w14:paraId="1F298BF1" w14:textId="12DF813E" w:rsidR="00FA78E7" w:rsidRPr="00FA78E7" w:rsidRDefault="00FA78E7" w:rsidP="00FA78E7">
      <w:pPr>
        <w:pStyle w:val="Notes"/>
      </w:pPr>
      <w:r w:rsidRPr="00FA78E7">
        <w:t xml:space="preserve">(iii) </w:t>
      </w:r>
      <w:r w:rsidRPr="00FA78E7">
        <w:tab/>
        <w:t>Other income was lower than the original budget mainly due to a decrease in gambling tax income, and a decrease in road safety camera, on the spot, toll road evasion and court fine revenue as a result of the coronavirus (COVID-19) pandemic restrictions, which was not anticipated at the time the 2019-20 Budget was released.</w:t>
      </w:r>
    </w:p>
    <w:p w14:paraId="17EA5978" w14:textId="236DDCE0" w:rsidR="00FA78E7" w:rsidRPr="00FA78E7" w:rsidRDefault="00FA78E7" w:rsidP="00FA78E7">
      <w:pPr>
        <w:pStyle w:val="Notes"/>
      </w:pPr>
      <w:r w:rsidRPr="00FA78E7">
        <w:t xml:space="preserve">(iv) </w:t>
      </w:r>
      <w:r w:rsidRPr="00FA78E7">
        <w:tab/>
        <w:t>Grants and other transfers were higher than the original budget mainly due to the NDRT payments to aid in the State’s recovery from natural disasters.  The NDRT transferred from the DTF to the DJCS via a MOG change as at 1 December 2019, which was not anticipated at the time the 2019-20 Budget was released.</w:t>
      </w:r>
    </w:p>
    <w:p w14:paraId="14771DEC" w14:textId="48BF3D70" w:rsidR="00FA78E7" w:rsidRPr="00FA78E7" w:rsidRDefault="00FA78E7" w:rsidP="00FA78E7">
      <w:pPr>
        <w:pStyle w:val="Notes"/>
      </w:pPr>
      <w:r w:rsidRPr="00FA78E7">
        <w:t xml:space="preserve">(v) </w:t>
      </w:r>
      <w:r w:rsidRPr="00FA78E7">
        <w:tab/>
        <w:t>Payments into the Consolidated Fund expense was lower than the original budget mainly due to an overestimation of the amount of cash that would be collected during the year.</w:t>
      </w:r>
    </w:p>
    <w:p w14:paraId="38C3AB98" w14:textId="6BA4D723" w:rsidR="00FA78E7" w:rsidRPr="00FA78E7" w:rsidRDefault="00FA78E7" w:rsidP="00FA78E7">
      <w:pPr>
        <w:pStyle w:val="Notes"/>
      </w:pPr>
      <w:r w:rsidRPr="00FA78E7">
        <w:t xml:space="preserve">(vi) </w:t>
      </w:r>
      <w:r w:rsidRPr="00FA78E7">
        <w:tab/>
        <w:t>Net gain/(loss) on financial instruments and statutory receivables/payables was higher than the original budget mainly due to a revaluation loss on the gambling tax receivable, which was not anticipated at the time the 2019-20 Budget was published.</w:t>
      </w:r>
    </w:p>
    <w:p w14:paraId="459ABD49" w14:textId="2DDE57AC" w:rsidR="00FA78E7" w:rsidRPr="00FA78E7" w:rsidRDefault="00FA78E7" w:rsidP="00FA78E7">
      <w:pPr>
        <w:pStyle w:val="Notes"/>
      </w:pPr>
      <w:r w:rsidRPr="00FA78E7">
        <w:t xml:space="preserve">(vii) </w:t>
      </w:r>
      <w:r w:rsidRPr="00FA78E7">
        <w:tab/>
        <w:t xml:space="preserve">Cash and deposits </w:t>
      </w:r>
      <w:proofErr w:type="gramStart"/>
      <w:r w:rsidRPr="00FA78E7">
        <w:t>was</w:t>
      </w:r>
      <w:proofErr w:type="gramEnd"/>
      <w:r w:rsidRPr="00FA78E7">
        <w:t xml:space="preserve"> higher than the original budget mainly due to the cash held in the NDRT.  The NDRT transferred from the DTF to the DJCS via a MOG change as at 1 December 2019, which was not anticipated at the time the 2019-20 Budget was released.</w:t>
      </w:r>
    </w:p>
    <w:p w14:paraId="5C5C75E8" w14:textId="45D621FF" w:rsidR="00FA78E7" w:rsidRPr="00FA78E7" w:rsidRDefault="00FA78E7" w:rsidP="00FA78E7">
      <w:pPr>
        <w:pStyle w:val="Notes"/>
      </w:pPr>
      <w:r w:rsidRPr="00FA78E7">
        <w:t>(viii)</w:t>
      </w:r>
      <w:r w:rsidRPr="00FA78E7">
        <w:tab/>
        <w:t>Receivables were lower than the original budget mainly due to the identification during 2019-20 of previous errors dating back to at least 2006 in the calculation of and accounting treatment for the allowance for impairment losses from unpaid fines.  Refer to note 4.3.1 of the DJCS’ financial statements for further details.</w:t>
      </w:r>
    </w:p>
    <w:p w14:paraId="3D498EDA" w14:textId="1DCA9900" w:rsidR="00FA78E7" w:rsidRDefault="00FA78E7" w:rsidP="00FA78E7">
      <w:pPr>
        <w:pStyle w:val="Notes"/>
      </w:pPr>
      <w:r w:rsidRPr="00FA78E7">
        <w:t xml:space="preserve">(ix) </w:t>
      </w:r>
      <w:r w:rsidRPr="00FA78E7">
        <w:tab/>
        <w:t>Provisions were higher than the original budget mainly due to a provision held in the NDRT for payments to aid in the State’s recovery from natural disasters.  The NDRT was transferred from the DTF to the DJCS via a MOG change as at 1 December 2019, which was not anticipated at the time the 2019-20 Budget was released.</w:t>
      </w:r>
    </w:p>
    <w:p w14:paraId="005C57B1" w14:textId="4CA8CB64" w:rsidR="00FA78E7" w:rsidRDefault="00FA78E7">
      <w:pPr>
        <w:spacing w:after="0"/>
      </w:pPr>
      <w:r>
        <w:br w:type="page"/>
      </w:r>
    </w:p>
    <w:p w14:paraId="78316059" w14:textId="77777777" w:rsidR="00D97B0B" w:rsidRDefault="00D97B0B" w:rsidP="00FA78E7">
      <w:pPr>
        <w:pStyle w:val="Heading1"/>
        <w:sectPr w:rsidR="00D97B0B" w:rsidSect="00D97B0B">
          <w:type w:val="continuous"/>
          <w:pgSz w:w="11900" w:h="16840"/>
          <w:pgMar w:top="851" w:right="836" w:bottom="851" w:left="567" w:header="0" w:footer="425" w:gutter="284"/>
          <w:cols w:space="284"/>
          <w:docGrid w:linePitch="360"/>
          <w15:footnoteColumns w:val="1"/>
        </w:sectPr>
      </w:pPr>
      <w:bookmarkStart w:id="5" w:name="_Toc54895531"/>
    </w:p>
    <w:p w14:paraId="772E6CAF" w14:textId="125F9705" w:rsidR="00FA78E7" w:rsidRPr="00FA78E7" w:rsidRDefault="00FA78E7" w:rsidP="00FA78E7">
      <w:pPr>
        <w:pStyle w:val="Heading1"/>
      </w:pPr>
      <w:r w:rsidRPr="00FA78E7">
        <w:lastRenderedPageBreak/>
        <w:t>3. Objective indicators and output performance measures</w:t>
      </w:r>
      <w:bookmarkEnd w:id="5"/>
    </w:p>
    <w:p w14:paraId="4B0C5F26" w14:textId="25A41E52" w:rsidR="00FA78E7" w:rsidRPr="00FA78E7" w:rsidRDefault="00FA78E7" w:rsidP="00FA78E7">
      <w:pPr>
        <w:tabs>
          <w:tab w:val="left" w:pos="567"/>
          <w:tab w:val="right" w:leader="dot" w:pos="9923"/>
        </w:tabs>
      </w:pPr>
      <w:r w:rsidRPr="00FA78E7">
        <w:t>Ensuring community safety through policing, law enforcement and prevention activities</w:t>
      </w:r>
      <w:r w:rsidRPr="00FA78E7">
        <w:tab/>
        <w:t>1</w:t>
      </w:r>
      <w:r w:rsidR="00D97B0B">
        <w:t>2</w:t>
      </w:r>
    </w:p>
    <w:p w14:paraId="34AB0C19" w14:textId="242C02E3" w:rsidR="00FA78E7" w:rsidRPr="00FA78E7" w:rsidRDefault="00FA78E7" w:rsidP="00FA78E7">
      <w:pPr>
        <w:tabs>
          <w:tab w:val="left" w:pos="567"/>
          <w:tab w:val="right" w:leader="dot" w:pos="9923"/>
        </w:tabs>
      </w:pPr>
      <w:r>
        <w:tab/>
      </w:r>
      <w:r w:rsidRPr="00FA78E7">
        <w:t>Progress toward achieving this objective</w:t>
      </w:r>
      <w:r w:rsidRPr="00FA78E7">
        <w:tab/>
        <w:t>12</w:t>
      </w:r>
    </w:p>
    <w:p w14:paraId="20FBE603" w14:textId="456E017F" w:rsidR="00FA78E7" w:rsidRPr="00FA78E7" w:rsidRDefault="00FA78E7" w:rsidP="00FA78E7">
      <w:pPr>
        <w:tabs>
          <w:tab w:val="left" w:pos="567"/>
          <w:tab w:val="right" w:leader="dot" w:pos="9923"/>
        </w:tabs>
      </w:pPr>
      <w:r>
        <w:tab/>
      </w:r>
      <w:r w:rsidRPr="00FA78E7">
        <w:t>Performance against output performance measures</w:t>
      </w:r>
      <w:r w:rsidRPr="00FA78E7">
        <w:tab/>
        <w:t>1</w:t>
      </w:r>
      <w:r w:rsidR="00D97B0B">
        <w:t>4</w:t>
      </w:r>
    </w:p>
    <w:p w14:paraId="7AB3CD24" w14:textId="034C3B12" w:rsidR="00FA78E7" w:rsidRPr="00FA78E7" w:rsidRDefault="00FA78E7" w:rsidP="00FA78E7">
      <w:pPr>
        <w:tabs>
          <w:tab w:val="left" w:pos="567"/>
          <w:tab w:val="right" w:leader="dot" w:pos="9923"/>
        </w:tabs>
      </w:pPr>
      <w:r w:rsidRPr="00FA78E7">
        <w:t xml:space="preserve">Effective management of prisoners and offenders and provision of opportunities for </w:t>
      </w:r>
      <w:r w:rsidRPr="00FA78E7">
        <w:br/>
        <w:t>rehabilitation and reparation</w:t>
      </w:r>
      <w:r w:rsidRPr="00FA78E7">
        <w:tab/>
        <w:t>1</w:t>
      </w:r>
      <w:r w:rsidR="00D97B0B">
        <w:t>6</w:t>
      </w:r>
    </w:p>
    <w:p w14:paraId="5ED1C5ED" w14:textId="5DBBD481" w:rsidR="00FA78E7" w:rsidRPr="00FA78E7" w:rsidRDefault="00FA78E7" w:rsidP="00FA78E7">
      <w:pPr>
        <w:tabs>
          <w:tab w:val="left" w:pos="567"/>
          <w:tab w:val="right" w:leader="dot" w:pos="9923"/>
        </w:tabs>
      </w:pPr>
      <w:r>
        <w:tab/>
      </w:r>
      <w:r w:rsidRPr="00FA78E7">
        <w:t>Progress toward achieving this objective</w:t>
      </w:r>
      <w:r w:rsidRPr="00FA78E7">
        <w:tab/>
        <w:t>1</w:t>
      </w:r>
      <w:r w:rsidR="00D97B0B">
        <w:t>6</w:t>
      </w:r>
    </w:p>
    <w:p w14:paraId="30A30C03" w14:textId="0CE704D2" w:rsidR="00FA78E7" w:rsidRPr="00FA78E7" w:rsidRDefault="00FA78E7" w:rsidP="00FA78E7">
      <w:pPr>
        <w:tabs>
          <w:tab w:val="left" w:pos="567"/>
          <w:tab w:val="right" w:leader="dot" w:pos="9923"/>
        </w:tabs>
      </w:pPr>
      <w:r>
        <w:tab/>
      </w:r>
      <w:r w:rsidRPr="00FA78E7">
        <w:t>Performance against output performance measures</w:t>
      </w:r>
      <w:r w:rsidRPr="00FA78E7">
        <w:tab/>
        <w:t>1</w:t>
      </w:r>
      <w:r w:rsidR="00D97B0B">
        <w:t>7</w:t>
      </w:r>
    </w:p>
    <w:p w14:paraId="7A108CAD" w14:textId="6DE6A3C4" w:rsidR="00FA78E7" w:rsidRPr="00FA78E7" w:rsidRDefault="00FA78E7" w:rsidP="00FA78E7">
      <w:pPr>
        <w:tabs>
          <w:tab w:val="left" w:pos="567"/>
          <w:tab w:val="right" w:leader="dot" w:pos="9923"/>
        </w:tabs>
      </w:pPr>
      <w:r w:rsidRPr="00FA78E7">
        <w:t xml:space="preserve">Effective supervision of young offenders through the provision of youth justice services </w:t>
      </w:r>
      <w:r w:rsidRPr="00FA78E7">
        <w:br/>
        <w:t>promoting rehabilitation</w:t>
      </w:r>
      <w:r w:rsidRPr="00FA78E7">
        <w:tab/>
        <w:t>1</w:t>
      </w:r>
      <w:r w:rsidR="00D97B0B">
        <w:t>9</w:t>
      </w:r>
    </w:p>
    <w:p w14:paraId="67F1D4E3" w14:textId="358D417C" w:rsidR="00FA78E7" w:rsidRPr="00FA78E7" w:rsidRDefault="00FA78E7" w:rsidP="00FA78E7">
      <w:pPr>
        <w:tabs>
          <w:tab w:val="left" w:pos="567"/>
          <w:tab w:val="right" w:leader="dot" w:pos="9923"/>
        </w:tabs>
      </w:pPr>
      <w:r>
        <w:tab/>
      </w:r>
      <w:r w:rsidRPr="00FA78E7">
        <w:t>Progress toward achieving this objective</w:t>
      </w:r>
      <w:r w:rsidRPr="00FA78E7">
        <w:tab/>
        <w:t>1</w:t>
      </w:r>
      <w:r w:rsidR="00D97B0B">
        <w:t>9</w:t>
      </w:r>
    </w:p>
    <w:p w14:paraId="4380F509" w14:textId="6B105897" w:rsidR="00FA78E7" w:rsidRPr="00FA78E7" w:rsidRDefault="00FA78E7" w:rsidP="00FA78E7">
      <w:pPr>
        <w:tabs>
          <w:tab w:val="left" w:pos="567"/>
          <w:tab w:val="right" w:leader="dot" w:pos="9923"/>
        </w:tabs>
      </w:pPr>
      <w:r>
        <w:tab/>
      </w:r>
      <w:r w:rsidRPr="00FA78E7">
        <w:t>Performance against output performance measures</w:t>
      </w:r>
      <w:r w:rsidRPr="00FA78E7">
        <w:tab/>
        <w:t>1</w:t>
      </w:r>
      <w:r w:rsidR="00D97B0B">
        <w:t>9</w:t>
      </w:r>
    </w:p>
    <w:p w14:paraId="45453BAD" w14:textId="0F7B3BA4" w:rsidR="00FA78E7" w:rsidRPr="00FA78E7" w:rsidRDefault="00FA78E7" w:rsidP="00FA78E7">
      <w:pPr>
        <w:tabs>
          <w:tab w:val="left" w:pos="567"/>
          <w:tab w:val="right" w:leader="dot" w:pos="9923"/>
        </w:tabs>
      </w:pPr>
      <w:r w:rsidRPr="00FA78E7">
        <w:t>A fair and accessible criminal justice system that supports a just society based on the rule of law</w:t>
      </w:r>
      <w:r w:rsidRPr="00FA78E7">
        <w:tab/>
      </w:r>
      <w:r w:rsidR="00D97B0B">
        <w:t>21</w:t>
      </w:r>
    </w:p>
    <w:p w14:paraId="0C0F3AC9" w14:textId="14E6383A" w:rsidR="00FA78E7" w:rsidRPr="00FA78E7" w:rsidRDefault="00FA78E7" w:rsidP="00FA78E7">
      <w:pPr>
        <w:tabs>
          <w:tab w:val="left" w:pos="567"/>
          <w:tab w:val="right" w:leader="dot" w:pos="9923"/>
        </w:tabs>
      </w:pPr>
      <w:r>
        <w:tab/>
      </w:r>
      <w:r w:rsidRPr="00FA78E7">
        <w:t>Progress toward achieving this objective</w:t>
      </w:r>
      <w:r w:rsidRPr="00FA78E7">
        <w:tab/>
      </w:r>
      <w:r w:rsidR="00D97B0B">
        <w:t>21</w:t>
      </w:r>
    </w:p>
    <w:p w14:paraId="3F4EE9D1" w14:textId="4BA0C995" w:rsidR="00FA78E7" w:rsidRPr="00FA78E7" w:rsidRDefault="00FA78E7" w:rsidP="00FA78E7">
      <w:pPr>
        <w:tabs>
          <w:tab w:val="left" w:pos="567"/>
          <w:tab w:val="right" w:leader="dot" w:pos="9923"/>
        </w:tabs>
      </w:pPr>
      <w:r>
        <w:tab/>
      </w:r>
      <w:r w:rsidRPr="00FA78E7">
        <w:t>Performance against output performance measures</w:t>
      </w:r>
      <w:r w:rsidRPr="00FA78E7">
        <w:tab/>
      </w:r>
      <w:r w:rsidR="00D97B0B">
        <w:t>22</w:t>
      </w:r>
    </w:p>
    <w:p w14:paraId="516CC4A0" w14:textId="12C0046F" w:rsidR="00FA78E7" w:rsidRPr="00FA78E7" w:rsidRDefault="00FA78E7" w:rsidP="00FA78E7">
      <w:pPr>
        <w:tabs>
          <w:tab w:val="left" w:pos="567"/>
          <w:tab w:val="right" w:leader="dot" w:pos="9923"/>
        </w:tabs>
      </w:pPr>
      <w:r w:rsidRPr="00FA78E7">
        <w:t xml:space="preserve">A fair and accessible civil justice system that supports a just society with increased </w:t>
      </w:r>
      <w:r w:rsidRPr="00FA78E7">
        <w:br/>
        <w:t xml:space="preserve">confidence and equality in the Victorian community </w:t>
      </w:r>
      <w:r w:rsidRPr="00FA78E7">
        <w:tab/>
      </w:r>
      <w:r w:rsidR="00D97B0B">
        <w:t>25</w:t>
      </w:r>
    </w:p>
    <w:p w14:paraId="54C015D3" w14:textId="1F8B48B6" w:rsidR="00FA78E7" w:rsidRPr="00FA78E7" w:rsidRDefault="00FA78E7" w:rsidP="00FA78E7">
      <w:pPr>
        <w:tabs>
          <w:tab w:val="left" w:pos="567"/>
          <w:tab w:val="right" w:leader="dot" w:pos="9923"/>
        </w:tabs>
      </w:pPr>
      <w:r>
        <w:tab/>
      </w:r>
      <w:r w:rsidRPr="00FA78E7">
        <w:t>Progress toward achieving this objective</w:t>
      </w:r>
      <w:r w:rsidRPr="00FA78E7">
        <w:tab/>
      </w:r>
      <w:r w:rsidR="00D97B0B">
        <w:t>25</w:t>
      </w:r>
    </w:p>
    <w:p w14:paraId="6812287A" w14:textId="0D58D8D1" w:rsidR="00FA78E7" w:rsidRPr="00FA78E7" w:rsidRDefault="00FA78E7" w:rsidP="00FA78E7">
      <w:pPr>
        <w:tabs>
          <w:tab w:val="left" w:pos="567"/>
          <w:tab w:val="right" w:leader="dot" w:pos="9923"/>
        </w:tabs>
      </w:pPr>
      <w:r>
        <w:tab/>
      </w:r>
      <w:r w:rsidRPr="00FA78E7">
        <w:t>Performance against output performance measures</w:t>
      </w:r>
      <w:r w:rsidRPr="00FA78E7">
        <w:tab/>
      </w:r>
      <w:r w:rsidR="00D97B0B">
        <w:t>26</w:t>
      </w:r>
    </w:p>
    <w:p w14:paraId="1BA7AE95" w14:textId="1E23CACC" w:rsidR="00FA78E7" w:rsidRPr="00FA78E7" w:rsidRDefault="00FA78E7" w:rsidP="00FA78E7">
      <w:pPr>
        <w:tabs>
          <w:tab w:val="left" w:pos="567"/>
          <w:tab w:val="right" w:leader="dot" w:pos="9923"/>
        </w:tabs>
      </w:pPr>
      <w:r w:rsidRPr="00FA78E7">
        <w:t xml:space="preserve">Reduce the impact of, and consequences from, natural disasters and other emergencies </w:t>
      </w:r>
      <w:r w:rsidRPr="00FA78E7">
        <w:br/>
        <w:t>on people, infrastructure, the economy and the environment</w:t>
      </w:r>
      <w:r w:rsidRPr="00FA78E7">
        <w:tab/>
      </w:r>
      <w:r w:rsidR="00D97B0B">
        <w:t>28</w:t>
      </w:r>
    </w:p>
    <w:p w14:paraId="0AE150F1" w14:textId="53B98819" w:rsidR="00FA78E7" w:rsidRPr="00FA78E7" w:rsidRDefault="00FA78E7" w:rsidP="00FA78E7">
      <w:pPr>
        <w:tabs>
          <w:tab w:val="left" w:pos="567"/>
          <w:tab w:val="right" w:leader="dot" w:pos="9923"/>
        </w:tabs>
      </w:pPr>
      <w:r>
        <w:tab/>
      </w:r>
      <w:r w:rsidRPr="00FA78E7">
        <w:t>Progress toward achieving this objective</w:t>
      </w:r>
      <w:r w:rsidRPr="00FA78E7">
        <w:tab/>
      </w:r>
      <w:r w:rsidR="00D97B0B">
        <w:t>28</w:t>
      </w:r>
    </w:p>
    <w:p w14:paraId="00EAD39E" w14:textId="19B8416E" w:rsidR="00FA78E7" w:rsidRPr="00FA78E7" w:rsidRDefault="00FA78E7" w:rsidP="00FA78E7">
      <w:pPr>
        <w:tabs>
          <w:tab w:val="left" w:pos="567"/>
          <w:tab w:val="right" w:leader="dot" w:pos="9923"/>
        </w:tabs>
      </w:pPr>
      <w:r>
        <w:tab/>
      </w:r>
      <w:r w:rsidRPr="00FA78E7">
        <w:t>Performance against output performance measures</w:t>
      </w:r>
      <w:r w:rsidRPr="00FA78E7">
        <w:tab/>
      </w:r>
      <w:r w:rsidR="00D97B0B">
        <w:t>28</w:t>
      </w:r>
    </w:p>
    <w:p w14:paraId="4BC5125D" w14:textId="427925FA" w:rsidR="00FA78E7" w:rsidRPr="00FA78E7" w:rsidRDefault="00FA78E7" w:rsidP="00FA78E7">
      <w:pPr>
        <w:tabs>
          <w:tab w:val="left" w:pos="567"/>
          <w:tab w:val="right" w:leader="dot" w:pos="9923"/>
        </w:tabs>
      </w:pPr>
      <w:r w:rsidRPr="00FA78E7">
        <w:t xml:space="preserve">A fair marketplace for Victorian consumers and businesses with responsible and </w:t>
      </w:r>
      <w:r w:rsidRPr="00FA78E7">
        <w:br/>
        <w:t>sustainable liquor and gambling sectors</w:t>
      </w:r>
      <w:r w:rsidRPr="00FA78E7">
        <w:tab/>
      </w:r>
      <w:r w:rsidR="00D97B0B">
        <w:t>30</w:t>
      </w:r>
    </w:p>
    <w:p w14:paraId="625E5BF1" w14:textId="4F08BDAD" w:rsidR="00FA78E7" w:rsidRPr="00FA78E7" w:rsidRDefault="00FA78E7" w:rsidP="00FA78E7">
      <w:pPr>
        <w:tabs>
          <w:tab w:val="left" w:pos="567"/>
          <w:tab w:val="right" w:leader="dot" w:pos="9923"/>
        </w:tabs>
      </w:pPr>
      <w:r>
        <w:tab/>
      </w:r>
      <w:r w:rsidRPr="00FA78E7">
        <w:t>Progress toward achieving this objective</w:t>
      </w:r>
      <w:r w:rsidRPr="00FA78E7">
        <w:tab/>
      </w:r>
      <w:r w:rsidR="00D97B0B">
        <w:t>30</w:t>
      </w:r>
    </w:p>
    <w:p w14:paraId="58FA0FE8" w14:textId="62472442" w:rsidR="00FA78E7" w:rsidRPr="00FA78E7" w:rsidRDefault="00FA78E7" w:rsidP="00FA78E7">
      <w:pPr>
        <w:tabs>
          <w:tab w:val="left" w:pos="567"/>
          <w:tab w:val="right" w:leader="dot" w:pos="9923"/>
        </w:tabs>
      </w:pPr>
      <w:r>
        <w:tab/>
      </w:r>
      <w:r w:rsidRPr="00FA78E7">
        <w:t>Performance against output performance measures</w:t>
      </w:r>
      <w:r w:rsidRPr="00FA78E7">
        <w:tab/>
      </w:r>
      <w:r w:rsidR="00D97B0B">
        <w:t>31</w:t>
      </w:r>
    </w:p>
    <w:p w14:paraId="0C410B94" w14:textId="1F3F8630" w:rsidR="00FA78E7" w:rsidRPr="00FA78E7" w:rsidRDefault="00FA78E7" w:rsidP="00FA78E7">
      <w:pPr>
        <w:tabs>
          <w:tab w:val="left" w:pos="567"/>
          <w:tab w:val="right" w:leader="dot" w:pos="9923"/>
        </w:tabs>
      </w:pPr>
      <w:r w:rsidRPr="00FA78E7">
        <w:t>Professional public administration</w:t>
      </w:r>
      <w:r w:rsidRPr="00FA78E7">
        <w:tab/>
      </w:r>
      <w:r w:rsidR="00D97B0B">
        <w:t>33</w:t>
      </w:r>
    </w:p>
    <w:p w14:paraId="3665ED81" w14:textId="6CB9C4F0" w:rsidR="00FA78E7" w:rsidRPr="00FA78E7" w:rsidRDefault="00FA78E7" w:rsidP="00FA78E7">
      <w:pPr>
        <w:tabs>
          <w:tab w:val="left" w:pos="567"/>
          <w:tab w:val="right" w:leader="dot" w:pos="9923"/>
        </w:tabs>
      </w:pPr>
      <w:r>
        <w:tab/>
      </w:r>
      <w:r w:rsidRPr="00FA78E7">
        <w:t>Progress toward achieving this objective</w:t>
      </w:r>
      <w:r w:rsidRPr="00FA78E7">
        <w:tab/>
      </w:r>
      <w:r w:rsidR="00D97B0B">
        <w:t>33</w:t>
      </w:r>
    </w:p>
    <w:p w14:paraId="7F55454D" w14:textId="5BF28082" w:rsidR="00FA78E7" w:rsidRPr="00FA78E7" w:rsidRDefault="00FA78E7" w:rsidP="00FA78E7">
      <w:pPr>
        <w:tabs>
          <w:tab w:val="left" w:pos="567"/>
          <w:tab w:val="right" w:leader="dot" w:pos="9923"/>
        </w:tabs>
      </w:pPr>
      <w:r>
        <w:tab/>
      </w:r>
      <w:r w:rsidRPr="00FA78E7">
        <w:t>Performance against output performance measures</w:t>
      </w:r>
      <w:r w:rsidRPr="00FA78E7">
        <w:tab/>
      </w:r>
      <w:r w:rsidR="00D97B0B">
        <w:t>34</w:t>
      </w:r>
    </w:p>
    <w:p w14:paraId="028FA6EE" w14:textId="5B6CF794" w:rsidR="00FA78E7" w:rsidRDefault="00FA78E7">
      <w:pPr>
        <w:spacing w:after="0"/>
      </w:pPr>
      <w:r>
        <w:br w:type="page"/>
      </w:r>
    </w:p>
    <w:p w14:paraId="3A8B2233" w14:textId="77777777" w:rsidR="00D97B0B" w:rsidRDefault="00D97B0B" w:rsidP="00FA78E7">
      <w:pPr>
        <w:pStyle w:val="Heading2"/>
        <w:sectPr w:rsidR="00D97B0B" w:rsidSect="00D97B0B">
          <w:type w:val="continuous"/>
          <w:pgSz w:w="11900" w:h="16840"/>
          <w:pgMar w:top="851" w:right="836" w:bottom="851" w:left="567" w:header="0" w:footer="425" w:gutter="284"/>
          <w:cols w:space="284"/>
          <w:docGrid w:linePitch="360"/>
          <w15:footnoteColumns w:val="1"/>
        </w:sectPr>
      </w:pPr>
    </w:p>
    <w:p w14:paraId="500BCFE0" w14:textId="7929255C" w:rsidR="00FA78E7" w:rsidRDefault="00FA78E7" w:rsidP="00FA78E7">
      <w:pPr>
        <w:pStyle w:val="Heading2"/>
      </w:pPr>
      <w:r w:rsidRPr="00FA78E7">
        <w:lastRenderedPageBreak/>
        <w:t>Ensuring community safety through policing, law enforcement and prevention activities</w:t>
      </w:r>
    </w:p>
    <w:p w14:paraId="0A955471" w14:textId="77777777" w:rsidR="00D97B0B" w:rsidRDefault="00D97B0B" w:rsidP="00FA78E7">
      <w:pPr>
        <w:sectPr w:rsidR="00D97B0B" w:rsidSect="00D97B0B">
          <w:type w:val="continuous"/>
          <w:pgSz w:w="11900" w:h="16840"/>
          <w:pgMar w:top="851" w:right="836" w:bottom="851" w:left="567" w:header="0" w:footer="425" w:gutter="284"/>
          <w:cols w:space="284"/>
          <w:docGrid w:linePitch="360"/>
          <w15:footnoteColumns w:val="1"/>
        </w:sectPr>
      </w:pPr>
    </w:p>
    <w:p w14:paraId="7032991E" w14:textId="06ABDEF7" w:rsidR="00FA78E7" w:rsidRPr="00FA78E7" w:rsidRDefault="00FA78E7" w:rsidP="00FA78E7">
      <w:r w:rsidRPr="00FA78E7">
        <w:t>This objective aims to provide a safe and secure environment for the Victorian community. This objective delivers on activities relating to the provision of effective police and law enforcement services that aim to prevent, detect, investigate and prosecute crime, and promote safer road user behaviour. It focuses on activities that enable Victorians to undertake their lawful pursuits confidently, safely and without fear of crime.</w:t>
      </w:r>
    </w:p>
    <w:p w14:paraId="6028FE72" w14:textId="77777777" w:rsidR="00FA78E7" w:rsidRPr="00FA78E7" w:rsidRDefault="00FA78E7" w:rsidP="00FA78E7">
      <w:pPr>
        <w:pStyle w:val="Heading3"/>
      </w:pPr>
      <w:r w:rsidRPr="00FA78E7">
        <w:t xml:space="preserve">Progress toward achieving this objective </w:t>
      </w:r>
    </w:p>
    <w:p w14:paraId="1FB640A5" w14:textId="77777777" w:rsidR="00FA78E7" w:rsidRPr="00FA78E7" w:rsidRDefault="00FA78E7" w:rsidP="00FA78E7">
      <w:pPr>
        <w:rPr>
          <w:b/>
          <w:bCs/>
          <w:i/>
          <w:iCs/>
          <w:vertAlign w:val="superscript"/>
        </w:rPr>
      </w:pPr>
      <w:r w:rsidRPr="00FA78E7">
        <w:rPr>
          <w:b/>
          <w:bCs/>
          <w:i/>
          <w:iCs/>
        </w:rPr>
        <w:t>Community safety during the day and night</w:t>
      </w:r>
      <w:r w:rsidRPr="00FA78E7">
        <w:rPr>
          <w:b/>
          <w:bCs/>
          <w:i/>
          <w:iCs/>
          <w:vertAlign w:val="superscript"/>
        </w:rPr>
        <w:footnoteReference w:id="1"/>
      </w:r>
    </w:p>
    <w:tbl>
      <w:tblPr>
        <w:tblStyle w:val="TableGrid"/>
        <w:tblW w:w="0" w:type="auto"/>
        <w:tblLayout w:type="fixed"/>
        <w:tblLook w:val="00A0" w:firstRow="1" w:lastRow="0" w:firstColumn="1" w:lastColumn="0" w:noHBand="0" w:noVBand="0"/>
      </w:tblPr>
      <w:tblGrid>
        <w:gridCol w:w="1644"/>
        <w:gridCol w:w="794"/>
        <w:gridCol w:w="793"/>
        <w:gridCol w:w="794"/>
        <w:gridCol w:w="794"/>
      </w:tblGrid>
      <w:tr w:rsidR="00814D4A" w:rsidRPr="00814D4A" w14:paraId="5AFA2312" w14:textId="77777777" w:rsidTr="003D3677">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nil"/>
              <w:bottom w:val="single" w:sz="4" w:space="0" w:color="007CB8"/>
            </w:tcBorders>
          </w:tcPr>
          <w:p w14:paraId="2DDABCA1" w14:textId="77777777" w:rsidR="00FA78E7" w:rsidRPr="00814D4A" w:rsidRDefault="00FA78E7" w:rsidP="00814D4A">
            <w:pPr>
              <w:pStyle w:val="Tablebody"/>
              <w:rPr>
                <w:b w:val="0"/>
                <w:bCs/>
              </w:rPr>
            </w:pPr>
          </w:p>
        </w:tc>
        <w:tc>
          <w:tcPr>
            <w:tcW w:w="794" w:type="dxa"/>
            <w:tcBorders>
              <w:top w:val="nil"/>
              <w:bottom w:val="single" w:sz="4" w:space="0" w:color="007CB8"/>
            </w:tcBorders>
          </w:tcPr>
          <w:p w14:paraId="3B83394A" w14:textId="77777777" w:rsidR="00FA78E7" w:rsidRPr="00814D4A" w:rsidRDefault="00FA78E7" w:rsidP="00814D4A">
            <w:pPr>
              <w:pStyle w:val="Tablebody"/>
              <w:cnfStyle w:val="100000000000" w:firstRow="1" w:lastRow="0" w:firstColumn="0" w:lastColumn="0" w:oddVBand="0" w:evenVBand="0" w:oddHBand="0" w:evenHBand="0" w:firstRowFirstColumn="0" w:firstRowLastColumn="0" w:lastRowFirstColumn="0" w:lastRowLastColumn="0"/>
              <w:rPr>
                <w:b w:val="0"/>
                <w:bCs/>
              </w:rPr>
            </w:pPr>
            <w:r w:rsidRPr="00814D4A">
              <w:rPr>
                <w:b w:val="0"/>
                <w:bCs/>
              </w:rPr>
              <w:t>2015–16</w:t>
            </w:r>
          </w:p>
        </w:tc>
        <w:tc>
          <w:tcPr>
            <w:tcW w:w="793" w:type="dxa"/>
            <w:tcBorders>
              <w:top w:val="nil"/>
              <w:bottom w:val="single" w:sz="4" w:space="0" w:color="007CB8"/>
            </w:tcBorders>
          </w:tcPr>
          <w:p w14:paraId="3439ACB1" w14:textId="77777777" w:rsidR="00FA78E7" w:rsidRPr="00814D4A" w:rsidRDefault="00FA78E7" w:rsidP="00814D4A">
            <w:pPr>
              <w:pStyle w:val="Tablebody"/>
              <w:cnfStyle w:val="100000000000" w:firstRow="1" w:lastRow="0" w:firstColumn="0" w:lastColumn="0" w:oddVBand="0" w:evenVBand="0" w:oddHBand="0" w:evenHBand="0" w:firstRowFirstColumn="0" w:firstRowLastColumn="0" w:lastRowFirstColumn="0" w:lastRowLastColumn="0"/>
              <w:rPr>
                <w:b w:val="0"/>
                <w:bCs/>
              </w:rPr>
            </w:pPr>
            <w:r w:rsidRPr="00814D4A">
              <w:rPr>
                <w:b w:val="0"/>
                <w:bCs/>
              </w:rPr>
              <w:t>2016–17</w:t>
            </w:r>
          </w:p>
        </w:tc>
        <w:tc>
          <w:tcPr>
            <w:tcW w:w="794" w:type="dxa"/>
            <w:tcBorders>
              <w:top w:val="nil"/>
              <w:bottom w:val="single" w:sz="4" w:space="0" w:color="007CB8"/>
            </w:tcBorders>
          </w:tcPr>
          <w:p w14:paraId="23A2CFDB" w14:textId="77777777" w:rsidR="00FA78E7" w:rsidRPr="00814D4A" w:rsidRDefault="00FA78E7" w:rsidP="00814D4A">
            <w:pPr>
              <w:pStyle w:val="Tablebody"/>
              <w:cnfStyle w:val="100000000000" w:firstRow="1" w:lastRow="0" w:firstColumn="0" w:lastColumn="0" w:oddVBand="0" w:evenVBand="0" w:oddHBand="0" w:evenHBand="0" w:firstRowFirstColumn="0" w:firstRowLastColumn="0" w:lastRowFirstColumn="0" w:lastRowLastColumn="0"/>
              <w:rPr>
                <w:b w:val="0"/>
                <w:bCs/>
              </w:rPr>
            </w:pPr>
            <w:r w:rsidRPr="00814D4A">
              <w:rPr>
                <w:b w:val="0"/>
                <w:bCs/>
              </w:rPr>
              <w:t>2017–18</w:t>
            </w:r>
          </w:p>
        </w:tc>
        <w:tc>
          <w:tcPr>
            <w:tcW w:w="794" w:type="dxa"/>
            <w:tcBorders>
              <w:top w:val="nil"/>
              <w:bottom w:val="single" w:sz="4" w:space="0" w:color="007CB8"/>
            </w:tcBorders>
          </w:tcPr>
          <w:p w14:paraId="380CB7F6" w14:textId="77777777" w:rsidR="00FA78E7" w:rsidRPr="00814D4A" w:rsidRDefault="00FA78E7" w:rsidP="00814D4A">
            <w:pPr>
              <w:pStyle w:val="Tablebody"/>
              <w:cnfStyle w:val="100000000000" w:firstRow="1" w:lastRow="0" w:firstColumn="0" w:lastColumn="0" w:oddVBand="0" w:evenVBand="0" w:oddHBand="0" w:evenHBand="0" w:firstRowFirstColumn="0" w:firstRowLastColumn="0" w:lastRowFirstColumn="0" w:lastRowLastColumn="0"/>
              <w:rPr>
                <w:b w:val="0"/>
                <w:bCs/>
              </w:rPr>
            </w:pPr>
            <w:r w:rsidRPr="00814D4A">
              <w:rPr>
                <w:b w:val="0"/>
                <w:bCs/>
              </w:rPr>
              <w:t>2018–19</w:t>
            </w:r>
          </w:p>
        </w:tc>
      </w:tr>
      <w:tr w:rsidR="00814D4A" w:rsidRPr="00FA78E7" w14:paraId="66C33400"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007CB8"/>
            </w:tcBorders>
          </w:tcPr>
          <w:p w14:paraId="4920470D" w14:textId="77777777" w:rsidR="00FA78E7" w:rsidRPr="00814D4A" w:rsidRDefault="00FA78E7" w:rsidP="00814D4A">
            <w:pPr>
              <w:pStyle w:val="Tablebody"/>
            </w:pPr>
            <w:r w:rsidRPr="00814D4A">
              <w:t>Walking alone in the neighbourhood during the day</w:t>
            </w:r>
          </w:p>
        </w:tc>
        <w:tc>
          <w:tcPr>
            <w:tcW w:w="794" w:type="dxa"/>
            <w:tcBorders>
              <w:top w:val="single" w:sz="4" w:space="0" w:color="007CB8"/>
            </w:tcBorders>
          </w:tcPr>
          <w:p w14:paraId="76528B92" w14:textId="77777777" w:rsidR="00FA78E7" w:rsidRPr="00814D4A" w:rsidRDefault="00FA78E7"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90.0 </w:t>
            </w:r>
          </w:p>
        </w:tc>
        <w:tc>
          <w:tcPr>
            <w:tcW w:w="793" w:type="dxa"/>
            <w:tcBorders>
              <w:top w:val="single" w:sz="4" w:space="0" w:color="007CB8"/>
            </w:tcBorders>
          </w:tcPr>
          <w:p w14:paraId="57C155AD" w14:textId="77777777" w:rsidR="00FA78E7" w:rsidRPr="00814D4A" w:rsidRDefault="00FA78E7"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84.0 </w:t>
            </w:r>
          </w:p>
        </w:tc>
        <w:tc>
          <w:tcPr>
            <w:tcW w:w="794" w:type="dxa"/>
            <w:tcBorders>
              <w:top w:val="single" w:sz="4" w:space="0" w:color="007CB8"/>
            </w:tcBorders>
          </w:tcPr>
          <w:p w14:paraId="2F00AE95" w14:textId="77777777" w:rsidR="00FA78E7" w:rsidRPr="00814D4A" w:rsidRDefault="00FA78E7"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87.4 </w:t>
            </w:r>
          </w:p>
        </w:tc>
        <w:tc>
          <w:tcPr>
            <w:tcW w:w="794" w:type="dxa"/>
            <w:tcBorders>
              <w:top w:val="single" w:sz="4" w:space="0" w:color="007CB8"/>
            </w:tcBorders>
          </w:tcPr>
          <w:p w14:paraId="483650B6" w14:textId="77777777" w:rsidR="00FA78E7" w:rsidRPr="00814D4A" w:rsidRDefault="00FA78E7"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88.1 </w:t>
            </w:r>
          </w:p>
        </w:tc>
      </w:tr>
      <w:tr w:rsidR="00814D4A" w:rsidRPr="00FA78E7" w14:paraId="4510234B"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644" w:type="dxa"/>
            <w:tcBorders>
              <w:bottom w:val="dotted" w:sz="4" w:space="0" w:color="007CB8"/>
            </w:tcBorders>
          </w:tcPr>
          <w:p w14:paraId="69AED4B1" w14:textId="77777777" w:rsidR="00FA78E7" w:rsidRPr="00814D4A" w:rsidRDefault="00FA78E7" w:rsidP="00814D4A">
            <w:pPr>
              <w:pStyle w:val="Tablebody"/>
            </w:pPr>
            <w:r w:rsidRPr="00814D4A">
              <w:t>Walking alone in the neighbourhood at night</w:t>
            </w:r>
          </w:p>
        </w:tc>
        <w:tc>
          <w:tcPr>
            <w:tcW w:w="794" w:type="dxa"/>
            <w:tcBorders>
              <w:bottom w:val="dotted" w:sz="4" w:space="0" w:color="007CB8"/>
            </w:tcBorders>
          </w:tcPr>
          <w:p w14:paraId="73226B55" w14:textId="77777777" w:rsidR="00FA78E7" w:rsidRPr="00814D4A" w:rsidRDefault="00FA78E7"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48.6 </w:t>
            </w:r>
          </w:p>
        </w:tc>
        <w:tc>
          <w:tcPr>
            <w:tcW w:w="793" w:type="dxa"/>
            <w:tcBorders>
              <w:bottom w:val="dotted" w:sz="4" w:space="0" w:color="007CB8"/>
            </w:tcBorders>
          </w:tcPr>
          <w:p w14:paraId="0A7C7E57" w14:textId="77777777" w:rsidR="00FA78E7" w:rsidRPr="00814D4A" w:rsidRDefault="00FA78E7"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42.8 </w:t>
            </w:r>
          </w:p>
        </w:tc>
        <w:tc>
          <w:tcPr>
            <w:tcW w:w="794" w:type="dxa"/>
            <w:tcBorders>
              <w:bottom w:val="dotted" w:sz="4" w:space="0" w:color="007CB8"/>
            </w:tcBorders>
          </w:tcPr>
          <w:p w14:paraId="650776CB" w14:textId="77777777" w:rsidR="00FA78E7" w:rsidRPr="00814D4A" w:rsidRDefault="00FA78E7"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47.1 </w:t>
            </w:r>
          </w:p>
        </w:tc>
        <w:tc>
          <w:tcPr>
            <w:tcW w:w="794" w:type="dxa"/>
            <w:tcBorders>
              <w:bottom w:val="dotted" w:sz="4" w:space="0" w:color="007CB8"/>
            </w:tcBorders>
          </w:tcPr>
          <w:p w14:paraId="6A652382" w14:textId="77777777" w:rsidR="00FA78E7" w:rsidRPr="00814D4A" w:rsidRDefault="00FA78E7"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48.1 </w:t>
            </w:r>
          </w:p>
        </w:tc>
      </w:tr>
      <w:tr w:rsidR="00814D4A" w:rsidRPr="00FA78E7" w14:paraId="502A95A8"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dotted" w:sz="4" w:space="0" w:color="007CB8"/>
              <w:bottom w:val="single" w:sz="4" w:space="0" w:color="007CB8"/>
            </w:tcBorders>
          </w:tcPr>
          <w:p w14:paraId="1726D1C2" w14:textId="77777777" w:rsidR="00FA78E7" w:rsidRPr="00814D4A" w:rsidRDefault="00FA78E7" w:rsidP="00814D4A">
            <w:pPr>
              <w:pStyle w:val="Tablebody"/>
            </w:pPr>
            <w:r w:rsidRPr="00814D4A">
              <w:t>At home at night</w:t>
            </w:r>
          </w:p>
        </w:tc>
        <w:tc>
          <w:tcPr>
            <w:tcW w:w="794" w:type="dxa"/>
            <w:tcBorders>
              <w:top w:val="dotted" w:sz="4" w:space="0" w:color="007CB8"/>
              <w:bottom w:val="single" w:sz="4" w:space="0" w:color="007CB8"/>
            </w:tcBorders>
          </w:tcPr>
          <w:p w14:paraId="4749CD54" w14:textId="77777777" w:rsidR="00FA78E7" w:rsidRPr="00814D4A" w:rsidRDefault="00FA78E7" w:rsidP="00814D4A">
            <w:pPr>
              <w:pStyle w:val="Tablebody"/>
              <w:cnfStyle w:val="000000000000" w:firstRow="0" w:lastRow="0" w:firstColumn="0" w:lastColumn="0" w:oddVBand="0" w:evenVBand="0" w:oddHBand="0" w:evenHBand="0" w:firstRowFirstColumn="0" w:firstRowLastColumn="0" w:lastRowFirstColumn="0" w:lastRowLastColumn="0"/>
            </w:pPr>
            <w:r w:rsidRPr="00814D4A">
              <w:t>87.1</w:t>
            </w:r>
          </w:p>
        </w:tc>
        <w:tc>
          <w:tcPr>
            <w:tcW w:w="793" w:type="dxa"/>
            <w:tcBorders>
              <w:top w:val="dotted" w:sz="4" w:space="0" w:color="007CB8"/>
              <w:bottom w:val="single" w:sz="4" w:space="0" w:color="007CB8"/>
            </w:tcBorders>
          </w:tcPr>
          <w:p w14:paraId="7556DEC9" w14:textId="77777777" w:rsidR="00FA78E7" w:rsidRPr="00814D4A" w:rsidRDefault="00FA78E7" w:rsidP="00814D4A">
            <w:pPr>
              <w:pStyle w:val="Tablebody"/>
              <w:cnfStyle w:val="000000000000" w:firstRow="0" w:lastRow="0" w:firstColumn="0" w:lastColumn="0" w:oddVBand="0" w:evenVBand="0" w:oddHBand="0" w:evenHBand="0" w:firstRowFirstColumn="0" w:firstRowLastColumn="0" w:lastRowFirstColumn="0" w:lastRowLastColumn="0"/>
            </w:pPr>
            <w:r w:rsidRPr="00814D4A">
              <w:t>79.1</w:t>
            </w:r>
          </w:p>
        </w:tc>
        <w:tc>
          <w:tcPr>
            <w:tcW w:w="794" w:type="dxa"/>
            <w:tcBorders>
              <w:top w:val="dotted" w:sz="4" w:space="0" w:color="007CB8"/>
              <w:bottom w:val="single" w:sz="4" w:space="0" w:color="007CB8"/>
            </w:tcBorders>
          </w:tcPr>
          <w:p w14:paraId="20ADCBF8" w14:textId="77777777" w:rsidR="00FA78E7" w:rsidRPr="00814D4A" w:rsidRDefault="00FA78E7" w:rsidP="00814D4A">
            <w:pPr>
              <w:pStyle w:val="Tablebody"/>
              <w:cnfStyle w:val="000000000000" w:firstRow="0" w:lastRow="0" w:firstColumn="0" w:lastColumn="0" w:oddVBand="0" w:evenVBand="0" w:oddHBand="0" w:evenHBand="0" w:firstRowFirstColumn="0" w:firstRowLastColumn="0" w:lastRowFirstColumn="0" w:lastRowLastColumn="0"/>
            </w:pPr>
            <w:r w:rsidRPr="00814D4A">
              <w:t>83.0</w:t>
            </w:r>
          </w:p>
        </w:tc>
        <w:tc>
          <w:tcPr>
            <w:tcW w:w="794" w:type="dxa"/>
            <w:tcBorders>
              <w:top w:val="dotted" w:sz="4" w:space="0" w:color="007CB8"/>
              <w:bottom w:val="single" w:sz="4" w:space="0" w:color="007CB8"/>
            </w:tcBorders>
          </w:tcPr>
          <w:p w14:paraId="4676A1D0" w14:textId="77777777" w:rsidR="00FA78E7" w:rsidRPr="00814D4A" w:rsidRDefault="00FA78E7" w:rsidP="00814D4A">
            <w:pPr>
              <w:pStyle w:val="Tablebody"/>
              <w:cnfStyle w:val="000000000000" w:firstRow="0" w:lastRow="0" w:firstColumn="0" w:lastColumn="0" w:oddVBand="0" w:evenVBand="0" w:oddHBand="0" w:evenHBand="0" w:firstRowFirstColumn="0" w:firstRowLastColumn="0" w:lastRowFirstColumn="0" w:lastRowLastColumn="0"/>
            </w:pPr>
            <w:r w:rsidRPr="00814D4A">
              <w:t>83.8</w:t>
            </w:r>
          </w:p>
        </w:tc>
      </w:tr>
    </w:tbl>
    <w:p w14:paraId="0CBC39DB" w14:textId="77777777" w:rsidR="00FA78E7" w:rsidRPr="00FA78E7" w:rsidRDefault="00FA78E7" w:rsidP="00FA78E7"/>
    <w:p w14:paraId="2C0448A6" w14:textId="77777777" w:rsidR="00FA78E7" w:rsidRPr="00FA78E7" w:rsidRDefault="00FA78E7" w:rsidP="00FA78E7">
      <w:r w:rsidRPr="00FA78E7">
        <w:t>This objective indicator reflects the department’s efforts to improve safety and provide a safe and secure environment for the community by measuring the level of safety that survey respondents (as a sample of Victorians) feel during the day and night.</w:t>
      </w:r>
    </w:p>
    <w:p w14:paraId="3B63C3B9" w14:textId="77777777" w:rsidR="00FA78E7" w:rsidRPr="00FA78E7" w:rsidRDefault="00FA78E7" w:rsidP="00FA78E7">
      <w:r w:rsidRPr="00FA78E7">
        <w:t>In 2018–19, 88.1 per cent of Victorians surveyed felt ‘safe’ or ‘very safe’ when walking alone in their neighbourhood during the day and 48.1 per cent felt ‘safe’ or ‘very safe’ walking alone at night. 83.8 per cent of Victorians surveyed felt ‘safe’ or ‘very safe’ a home alone at night.</w:t>
      </w:r>
    </w:p>
    <w:p w14:paraId="7D586B9E" w14:textId="77777777" w:rsidR="00FA78E7" w:rsidRPr="00FA78E7" w:rsidRDefault="00FA78E7" w:rsidP="00FA78E7">
      <w:r w:rsidRPr="00FA78E7">
        <w:t>The percentage of Victorians surveyed who reported feeling ‘safe’ or ‘very safe’ show an improvement in 2018–19 compared to the previous year for all measures.</w:t>
      </w:r>
    </w:p>
    <w:p w14:paraId="44257D51" w14:textId="77777777" w:rsidR="00FA78E7" w:rsidRPr="00FA78E7" w:rsidRDefault="00FA78E7" w:rsidP="00FA78E7">
      <w:pPr>
        <w:rPr>
          <w:b/>
          <w:bCs/>
          <w:i/>
          <w:iCs/>
          <w:vertAlign w:val="superscript"/>
        </w:rPr>
      </w:pPr>
      <w:r w:rsidRPr="00FA78E7">
        <w:rPr>
          <w:b/>
          <w:bCs/>
          <w:i/>
          <w:iCs/>
        </w:rPr>
        <w:t>Community safety on public transport</w:t>
      </w:r>
      <w:r w:rsidRPr="00FA78E7">
        <w:rPr>
          <w:b/>
          <w:bCs/>
          <w:i/>
          <w:iCs/>
          <w:vertAlign w:val="superscript"/>
        </w:rPr>
        <w:footnoteReference w:id="2"/>
      </w:r>
    </w:p>
    <w:tbl>
      <w:tblPr>
        <w:tblStyle w:val="TableGrid"/>
        <w:tblW w:w="0" w:type="auto"/>
        <w:tblLayout w:type="fixed"/>
        <w:tblLook w:val="00A0" w:firstRow="1" w:lastRow="0" w:firstColumn="1" w:lastColumn="0" w:noHBand="0" w:noVBand="0"/>
      </w:tblPr>
      <w:tblGrid>
        <w:gridCol w:w="1644"/>
        <w:gridCol w:w="794"/>
        <w:gridCol w:w="793"/>
        <w:gridCol w:w="794"/>
        <w:gridCol w:w="794"/>
      </w:tblGrid>
      <w:tr w:rsidR="00814D4A" w:rsidRPr="00814D4A" w14:paraId="5432A716" w14:textId="77777777" w:rsidTr="003D3677">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nil"/>
              <w:bottom w:val="single" w:sz="4" w:space="0" w:color="007CB8"/>
            </w:tcBorders>
          </w:tcPr>
          <w:p w14:paraId="6D455C12" w14:textId="77777777" w:rsidR="00FA78E7" w:rsidRPr="00814D4A" w:rsidRDefault="00FA78E7" w:rsidP="00814D4A">
            <w:pPr>
              <w:pStyle w:val="Tablebody"/>
            </w:pPr>
          </w:p>
        </w:tc>
        <w:tc>
          <w:tcPr>
            <w:tcW w:w="794" w:type="dxa"/>
            <w:tcBorders>
              <w:top w:val="nil"/>
              <w:bottom w:val="single" w:sz="4" w:space="0" w:color="007CB8"/>
            </w:tcBorders>
          </w:tcPr>
          <w:p w14:paraId="18EA21F7" w14:textId="77777777" w:rsidR="00FA78E7" w:rsidRPr="00814D4A" w:rsidRDefault="00FA78E7" w:rsidP="00814D4A">
            <w:pPr>
              <w:pStyle w:val="Tablebody"/>
              <w:cnfStyle w:val="100000000000" w:firstRow="1" w:lastRow="0" w:firstColumn="0" w:lastColumn="0" w:oddVBand="0" w:evenVBand="0" w:oddHBand="0" w:evenHBand="0" w:firstRowFirstColumn="0" w:firstRowLastColumn="0" w:lastRowFirstColumn="0" w:lastRowLastColumn="0"/>
              <w:rPr>
                <w:bCs/>
              </w:rPr>
            </w:pPr>
            <w:r w:rsidRPr="00814D4A">
              <w:rPr>
                <w:bCs/>
              </w:rPr>
              <w:t>2015–16</w:t>
            </w:r>
          </w:p>
        </w:tc>
        <w:tc>
          <w:tcPr>
            <w:tcW w:w="793" w:type="dxa"/>
            <w:tcBorders>
              <w:top w:val="nil"/>
              <w:bottom w:val="single" w:sz="4" w:space="0" w:color="007CB8"/>
            </w:tcBorders>
          </w:tcPr>
          <w:p w14:paraId="6925CB48" w14:textId="77777777" w:rsidR="00FA78E7" w:rsidRPr="00814D4A" w:rsidRDefault="00FA78E7" w:rsidP="00814D4A">
            <w:pPr>
              <w:pStyle w:val="Tablebody"/>
              <w:cnfStyle w:val="100000000000" w:firstRow="1" w:lastRow="0" w:firstColumn="0" w:lastColumn="0" w:oddVBand="0" w:evenVBand="0" w:oddHBand="0" w:evenHBand="0" w:firstRowFirstColumn="0" w:firstRowLastColumn="0" w:lastRowFirstColumn="0" w:lastRowLastColumn="0"/>
              <w:rPr>
                <w:bCs/>
              </w:rPr>
            </w:pPr>
            <w:r w:rsidRPr="00814D4A">
              <w:rPr>
                <w:bCs/>
              </w:rPr>
              <w:t>2016–17</w:t>
            </w:r>
          </w:p>
        </w:tc>
        <w:tc>
          <w:tcPr>
            <w:tcW w:w="794" w:type="dxa"/>
            <w:tcBorders>
              <w:top w:val="nil"/>
              <w:bottom w:val="single" w:sz="4" w:space="0" w:color="007CB8"/>
            </w:tcBorders>
          </w:tcPr>
          <w:p w14:paraId="69F47F17" w14:textId="77777777" w:rsidR="00FA78E7" w:rsidRPr="00814D4A" w:rsidRDefault="00FA78E7" w:rsidP="00814D4A">
            <w:pPr>
              <w:pStyle w:val="Tablebody"/>
              <w:cnfStyle w:val="100000000000" w:firstRow="1" w:lastRow="0" w:firstColumn="0" w:lastColumn="0" w:oddVBand="0" w:evenVBand="0" w:oddHBand="0" w:evenHBand="0" w:firstRowFirstColumn="0" w:firstRowLastColumn="0" w:lastRowFirstColumn="0" w:lastRowLastColumn="0"/>
              <w:rPr>
                <w:bCs/>
              </w:rPr>
            </w:pPr>
            <w:r w:rsidRPr="00814D4A">
              <w:rPr>
                <w:bCs/>
              </w:rPr>
              <w:t>2017–18</w:t>
            </w:r>
          </w:p>
        </w:tc>
        <w:tc>
          <w:tcPr>
            <w:tcW w:w="794" w:type="dxa"/>
            <w:tcBorders>
              <w:top w:val="nil"/>
              <w:bottom w:val="single" w:sz="4" w:space="0" w:color="007CB8"/>
            </w:tcBorders>
          </w:tcPr>
          <w:p w14:paraId="63BC91CF" w14:textId="77777777" w:rsidR="00FA78E7" w:rsidRPr="00814D4A" w:rsidRDefault="00FA78E7" w:rsidP="00814D4A">
            <w:pPr>
              <w:pStyle w:val="Tablebody"/>
              <w:cnfStyle w:val="100000000000" w:firstRow="1" w:lastRow="0" w:firstColumn="0" w:lastColumn="0" w:oddVBand="0" w:evenVBand="0" w:oddHBand="0" w:evenHBand="0" w:firstRowFirstColumn="0" w:firstRowLastColumn="0" w:lastRowFirstColumn="0" w:lastRowLastColumn="0"/>
              <w:rPr>
                <w:bCs/>
              </w:rPr>
            </w:pPr>
            <w:r w:rsidRPr="00814D4A">
              <w:rPr>
                <w:bCs/>
              </w:rPr>
              <w:t>2018–19</w:t>
            </w:r>
          </w:p>
        </w:tc>
      </w:tr>
      <w:tr w:rsidR="00FA78E7" w:rsidRPr="00FA78E7" w14:paraId="2E4636E0"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007CB8"/>
              <w:bottom w:val="dotted" w:sz="4" w:space="0" w:color="007CB8"/>
            </w:tcBorders>
          </w:tcPr>
          <w:p w14:paraId="3640DE9E" w14:textId="77777777" w:rsidR="00FA78E7" w:rsidRPr="00FA78E7" w:rsidRDefault="00FA78E7" w:rsidP="00814D4A">
            <w:pPr>
              <w:pStyle w:val="Tablebody"/>
            </w:pPr>
            <w:r w:rsidRPr="00FA78E7">
              <w:t>Travelling alone on public transport during the day</w:t>
            </w:r>
          </w:p>
        </w:tc>
        <w:tc>
          <w:tcPr>
            <w:tcW w:w="794" w:type="dxa"/>
            <w:tcBorders>
              <w:top w:val="single" w:sz="4" w:space="0" w:color="007CB8"/>
              <w:bottom w:val="dotted" w:sz="4" w:space="0" w:color="007CB8"/>
            </w:tcBorders>
          </w:tcPr>
          <w:p w14:paraId="71A93541" w14:textId="77777777" w:rsidR="00FA78E7" w:rsidRPr="00FA78E7" w:rsidRDefault="00FA78E7" w:rsidP="00814D4A">
            <w:pPr>
              <w:pStyle w:val="Tablebody"/>
              <w:cnfStyle w:val="000000000000" w:firstRow="0" w:lastRow="0" w:firstColumn="0" w:lastColumn="0" w:oddVBand="0" w:evenVBand="0" w:oddHBand="0" w:evenHBand="0" w:firstRowFirstColumn="0" w:firstRowLastColumn="0" w:lastRowFirstColumn="0" w:lastRowLastColumn="0"/>
            </w:pPr>
            <w:r w:rsidRPr="00FA78E7">
              <w:t xml:space="preserve">59.0 </w:t>
            </w:r>
          </w:p>
        </w:tc>
        <w:tc>
          <w:tcPr>
            <w:tcW w:w="793" w:type="dxa"/>
            <w:tcBorders>
              <w:top w:val="single" w:sz="4" w:space="0" w:color="007CB8"/>
              <w:bottom w:val="dotted" w:sz="4" w:space="0" w:color="007CB8"/>
            </w:tcBorders>
          </w:tcPr>
          <w:p w14:paraId="036CE100" w14:textId="77777777" w:rsidR="00FA78E7" w:rsidRPr="00FA78E7" w:rsidRDefault="00FA78E7" w:rsidP="00814D4A">
            <w:pPr>
              <w:pStyle w:val="Tablebody"/>
              <w:cnfStyle w:val="000000000000" w:firstRow="0" w:lastRow="0" w:firstColumn="0" w:lastColumn="0" w:oddVBand="0" w:evenVBand="0" w:oddHBand="0" w:evenHBand="0" w:firstRowFirstColumn="0" w:firstRowLastColumn="0" w:lastRowFirstColumn="0" w:lastRowLastColumn="0"/>
            </w:pPr>
            <w:r w:rsidRPr="00FA78E7">
              <w:t xml:space="preserve">58.5 </w:t>
            </w:r>
          </w:p>
        </w:tc>
        <w:tc>
          <w:tcPr>
            <w:tcW w:w="794" w:type="dxa"/>
            <w:tcBorders>
              <w:top w:val="single" w:sz="4" w:space="0" w:color="007CB8"/>
              <w:bottom w:val="dotted" w:sz="4" w:space="0" w:color="007CB8"/>
            </w:tcBorders>
          </w:tcPr>
          <w:p w14:paraId="03005D26" w14:textId="77777777" w:rsidR="00FA78E7" w:rsidRPr="00FA78E7" w:rsidRDefault="00FA78E7" w:rsidP="00814D4A">
            <w:pPr>
              <w:pStyle w:val="Tablebody"/>
              <w:cnfStyle w:val="000000000000" w:firstRow="0" w:lastRow="0" w:firstColumn="0" w:lastColumn="0" w:oddVBand="0" w:evenVBand="0" w:oddHBand="0" w:evenHBand="0" w:firstRowFirstColumn="0" w:firstRowLastColumn="0" w:lastRowFirstColumn="0" w:lastRowLastColumn="0"/>
            </w:pPr>
            <w:r w:rsidRPr="00FA78E7">
              <w:t xml:space="preserve">67.1 </w:t>
            </w:r>
          </w:p>
        </w:tc>
        <w:tc>
          <w:tcPr>
            <w:tcW w:w="794" w:type="dxa"/>
            <w:tcBorders>
              <w:top w:val="single" w:sz="4" w:space="0" w:color="007CB8"/>
              <w:bottom w:val="dotted" w:sz="4" w:space="0" w:color="007CB8"/>
            </w:tcBorders>
          </w:tcPr>
          <w:p w14:paraId="40022B5C" w14:textId="77777777" w:rsidR="00FA78E7" w:rsidRPr="00FA78E7" w:rsidRDefault="00FA78E7" w:rsidP="00814D4A">
            <w:pPr>
              <w:pStyle w:val="Tablebody"/>
              <w:cnfStyle w:val="000000000000" w:firstRow="0" w:lastRow="0" w:firstColumn="0" w:lastColumn="0" w:oddVBand="0" w:evenVBand="0" w:oddHBand="0" w:evenHBand="0" w:firstRowFirstColumn="0" w:firstRowLastColumn="0" w:lastRowFirstColumn="0" w:lastRowLastColumn="0"/>
            </w:pPr>
            <w:r w:rsidRPr="00FA78E7">
              <w:t xml:space="preserve">68.6 </w:t>
            </w:r>
          </w:p>
        </w:tc>
      </w:tr>
      <w:tr w:rsidR="00FA78E7" w:rsidRPr="00FA78E7" w14:paraId="55A51596"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dotted" w:sz="4" w:space="0" w:color="007CB8"/>
              <w:bottom w:val="single" w:sz="4" w:space="0" w:color="007CB8"/>
            </w:tcBorders>
          </w:tcPr>
          <w:p w14:paraId="56B400AC" w14:textId="77777777" w:rsidR="00FA78E7" w:rsidRPr="00FA78E7" w:rsidRDefault="00FA78E7" w:rsidP="00814D4A">
            <w:pPr>
              <w:pStyle w:val="Tablebody"/>
            </w:pPr>
            <w:r w:rsidRPr="00FA78E7">
              <w:t>Travelling alone on public transport at night</w:t>
            </w:r>
          </w:p>
        </w:tc>
        <w:tc>
          <w:tcPr>
            <w:tcW w:w="794" w:type="dxa"/>
            <w:tcBorders>
              <w:top w:val="dotted" w:sz="4" w:space="0" w:color="007CB8"/>
              <w:bottom w:val="single" w:sz="4" w:space="0" w:color="007CB8"/>
            </w:tcBorders>
          </w:tcPr>
          <w:p w14:paraId="528AA365" w14:textId="77777777" w:rsidR="00FA78E7" w:rsidRPr="00FA78E7" w:rsidRDefault="00FA78E7" w:rsidP="00814D4A">
            <w:pPr>
              <w:pStyle w:val="Tablebody"/>
              <w:cnfStyle w:val="000000000000" w:firstRow="0" w:lastRow="0" w:firstColumn="0" w:lastColumn="0" w:oddVBand="0" w:evenVBand="0" w:oddHBand="0" w:evenHBand="0" w:firstRowFirstColumn="0" w:firstRowLastColumn="0" w:lastRowFirstColumn="0" w:lastRowLastColumn="0"/>
            </w:pPr>
            <w:r w:rsidRPr="00FA78E7">
              <w:t xml:space="preserve">25.6 </w:t>
            </w:r>
          </w:p>
        </w:tc>
        <w:tc>
          <w:tcPr>
            <w:tcW w:w="793" w:type="dxa"/>
            <w:tcBorders>
              <w:top w:val="dotted" w:sz="4" w:space="0" w:color="007CB8"/>
              <w:bottom w:val="single" w:sz="4" w:space="0" w:color="007CB8"/>
            </w:tcBorders>
          </w:tcPr>
          <w:p w14:paraId="2BAB3C86" w14:textId="77777777" w:rsidR="00FA78E7" w:rsidRPr="00FA78E7" w:rsidRDefault="00FA78E7" w:rsidP="00814D4A">
            <w:pPr>
              <w:pStyle w:val="Tablebody"/>
              <w:cnfStyle w:val="000000000000" w:firstRow="0" w:lastRow="0" w:firstColumn="0" w:lastColumn="0" w:oddVBand="0" w:evenVBand="0" w:oddHBand="0" w:evenHBand="0" w:firstRowFirstColumn="0" w:firstRowLastColumn="0" w:lastRowFirstColumn="0" w:lastRowLastColumn="0"/>
            </w:pPr>
            <w:r w:rsidRPr="00FA78E7">
              <w:t xml:space="preserve">23.3 </w:t>
            </w:r>
          </w:p>
        </w:tc>
        <w:tc>
          <w:tcPr>
            <w:tcW w:w="794" w:type="dxa"/>
            <w:tcBorders>
              <w:top w:val="dotted" w:sz="4" w:space="0" w:color="007CB8"/>
              <w:bottom w:val="single" w:sz="4" w:space="0" w:color="007CB8"/>
            </w:tcBorders>
          </w:tcPr>
          <w:p w14:paraId="633DAA8F" w14:textId="77777777" w:rsidR="00FA78E7" w:rsidRPr="00FA78E7" w:rsidRDefault="00FA78E7" w:rsidP="00814D4A">
            <w:pPr>
              <w:pStyle w:val="Tablebody"/>
              <w:cnfStyle w:val="000000000000" w:firstRow="0" w:lastRow="0" w:firstColumn="0" w:lastColumn="0" w:oddVBand="0" w:evenVBand="0" w:oddHBand="0" w:evenHBand="0" w:firstRowFirstColumn="0" w:firstRowLastColumn="0" w:lastRowFirstColumn="0" w:lastRowLastColumn="0"/>
            </w:pPr>
            <w:r w:rsidRPr="00FA78E7">
              <w:t xml:space="preserve">31.3 </w:t>
            </w:r>
          </w:p>
        </w:tc>
        <w:tc>
          <w:tcPr>
            <w:tcW w:w="794" w:type="dxa"/>
            <w:tcBorders>
              <w:top w:val="dotted" w:sz="4" w:space="0" w:color="007CB8"/>
              <w:bottom w:val="single" w:sz="4" w:space="0" w:color="007CB8"/>
            </w:tcBorders>
          </w:tcPr>
          <w:p w14:paraId="4FC50D89" w14:textId="77777777" w:rsidR="00FA78E7" w:rsidRPr="00FA78E7" w:rsidRDefault="00FA78E7" w:rsidP="00814D4A">
            <w:pPr>
              <w:pStyle w:val="Tablebody"/>
              <w:cnfStyle w:val="000000000000" w:firstRow="0" w:lastRow="0" w:firstColumn="0" w:lastColumn="0" w:oddVBand="0" w:evenVBand="0" w:oddHBand="0" w:evenHBand="0" w:firstRowFirstColumn="0" w:firstRowLastColumn="0" w:lastRowFirstColumn="0" w:lastRowLastColumn="0"/>
            </w:pPr>
            <w:r w:rsidRPr="00FA78E7">
              <w:t xml:space="preserve">32.3 </w:t>
            </w:r>
          </w:p>
        </w:tc>
      </w:tr>
    </w:tbl>
    <w:p w14:paraId="04C5B0F8" w14:textId="77777777" w:rsidR="00814D4A" w:rsidRDefault="00814D4A" w:rsidP="00FA78E7"/>
    <w:p w14:paraId="60CBA30F" w14:textId="2F22BE36" w:rsidR="00FA78E7" w:rsidRPr="00FA78E7" w:rsidRDefault="00814D4A" w:rsidP="00FA78E7">
      <w:r>
        <w:br w:type="column"/>
      </w:r>
      <w:r w:rsidR="00FA78E7" w:rsidRPr="00FA78E7">
        <w:t xml:space="preserve">This objective indicator reflects the department’s efforts to improve safety and provide a safe and secure environment for the community by measuring the level of safety that survey respondents (as a sample of Victorians) feel on public transport. </w:t>
      </w:r>
    </w:p>
    <w:p w14:paraId="7F3B6E55" w14:textId="77777777" w:rsidR="00FA78E7" w:rsidRPr="00FA78E7" w:rsidRDefault="00FA78E7" w:rsidP="00FA78E7">
      <w:r w:rsidRPr="00FA78E7">
        <w:t xml:space="preserve">The percentage of Victorians surveyed who reported feeling ‘safe’ or ‘very safe’ on public transport during the day in 2018–19 was 68.6 per cent, representing a 1.5 percentage point increase compared the previous year. The national average for this measure in 2018–19 was 67.2 per cent, with Victoria 1.4 percentage points above the national average. </w:t>
      </w:r>
    </w:p>
    <w:p w14:paraId="2604BBB3" w14:textId="77777777" w:rsidR="00FA78E7" w:rsidRPr="00FA78E7" w:rsidRDefault="00FA78E7" w:rsidP="00FA78E7">
      <w:r w:rsidRPr="00FA78E7">
        <w:t>At night, 32.3 per cent of Victorians felt ‘safe’ or ‘very safe’ on public transport in 2018–19. This is slightly below the national average of 33.5 percent but represents an increase of one percentage point from the previous year.</w:t>
      </w:r>
    </w:p>
    <w:p w14:paraId="1EA18F95" w14:textId="77777777" w:rsidR="00FA78E7" w:rsidRPr="00FA78E7" w:rsidRDefault="00FA78E7" w:rsidP="00FA78E7">
      <w:pPr>
        <w:rPr>
          <w:b/>
          <w:bCs/>
          <w:i/>
          <w:iCs/>
        </w:rPr>
      </w:pPr>
      <w:r w:rsidRPr="00FA78E7">
        <w:rPr>
          <w:b/>
          <w:bCs/>
          <w:i/>
          <w:iCs/>
        </w:rPr>
        <w:t>Road fatalities and injuries</w:t>
      </w:r>
    </w:p>
    <w:tbl>
      <w:tblPr>
        <w:tblStyle w:val="TableGrid"/>
        <w:tblW w:w="0" w:type="auto"/>
        <w:tblLayout w:type="fixed"/>
        <w:tblLook w:val="00A0" w:firstRow="1" w:lastRow="0" w:firstColumn="1" w:lastColumn="0" w:noHBand="0" w:noVBand="0"/>
      </w:tblPr>
      <w:tblGrid>
        <w:gridCol w:w="1644"/>
        <w:gridCol w:w="794"/>
        <w:gridCol w:w="793"/>
        <w:gridCol w:w="794"/>
        <w:gridCol w:w="794"/>
      </w:tblGrid>
      <w:tr w:rsidR="00FA78E7" w:rsidRPr="00814D4A" w14:paraId="014D6778" w14:textId="77777777" w:rsidTr="003D3677">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nil"/>
              <w:bottom w:val="single" w:sz="4" w:space="0" w:color="007CB8"/>
            </w:tcBorders>
          </w:tcPr>
          <w:p w14:paraId="370DFA88" w14:textId="77777777" w:rsidR="00FA78E7" w:rsidRPr="00814D4A" w:rsidRDefault="00FA78E7" w:rsidP="00814D4A">
            <w:pPr>
              <w:pStyle w:val="Tablebody"/>
            </w:pPr>
          </w:p>
        </w:tc>
        <w:tc>
          <w:tcPr>
            <w:tcW w:w="794" w:type="dxa"/>
            <w:tcBorders>
              <w:top w:val="nil"/>
              <w:bottom w:val="single" w:sz="4" w:space="0" w:color="007CB8"/>
            </w:tcBorders>
          </w:tcPr>
          <w:p w14:paraId="2E50FE1C" w14:textId="77777777" w:rsidR="00FA78E7" w:rsidRPr="00814D4A" w:rsidRDefault="00FA78E7" w:rsidP="00814D4A">
            <w:pPr>
              <w:pStyle w:val="Tablebody"/>
              <w:cnfStyle w:val="100000000000" w:firstRow="1" w:lastRow="0" w:firstColumn="0" w:lastColumn="0" w:oddVBand="0" w:evenVBand="0" w:oddHBand="0" w:evenHBand="0" w:firstRowFirstColumn="0" w:firstRowLastColumn="0" w:lastRowFirstColumn="0" w:lastRowLastColumn="0"/>
            </w:pPr>
            <w:r w:rsidRPr="00814D4A">
              <w:t>2016–17</w:t>
            </w:r>
          </w:p>
        </w:tc>
        <w:tc>
          <w:tcPr>
            <w:tcW w:w="793" w:type="dxa"/>
            <w:tcBorders>
              <w:top w:val="nil"/>
              <w:bottom w:val="single" w:sz="4" w:space="0" w:color="007CB8"/>
            </w:tcBorders>
          </w:tcPr>
          <w:p w14:paraId="743155AE" w14:textId="77777777" w:rsidR="00FA78E7" w:rsidRPr="00814D4A" w:rsidRDefault="00FA78E7" w:rsidP="00814D4A">
            <w:pPr>
              <w:pStyle w:val="Tablebody"/>
              <w:cnfStyle w:val="100000000000" w:firstRow="1" w:lastRow="0" w:firstColumn="0" w:lastColumn="0" w:oddVBand="0" w:evenVBand="0" w:oddHBand="0" w:evenHBand="0" w:firstRowFirstColumn="0" w:firstRowLastColumn="0" w:lastRowFirstColumn="0" w:lastRowLastColumn="0"/>
            </w:pPr>
            <w:r w:rsidRPr="00814D4A">
              <w:t>2017–18</w:t>
            </w:r>
          </w:p>
        </w:tc>
        <w:tc>
          <w:tcPr>
            <w:tcW w:w="794" w:type="dxa"/>
            <w:tcBorders>
              <w:top w:val="nil"/>
              <w:bottom w:val="single" w:sz="4" w:space="0" w:color="007CB8"/>
            </w:tcBorders>
          </w:tcPr>
          <w:p w14:paraId="23B0E86D" w14:textId="77777777" w:rsidR="00FA78E7" w:rsidRPr="00814D4A" w:rsidRDefault="00FA78E7" w:rsidP="00814D4A">
            <w:pPr>
              <w:pStyle w:val="Tablebody"/>
              <w:cnfStyle w:val="100000000000" w:firstRow="1" w:lastRow="0" w:firstColumn="0" w:lastColumn="0" w:oddVBand="0" w:evenVBand="0" w:oddHBand="0" w:evenHBand="0" w:firstRowFirstColumn="0" w:firstRowLastColumn="0" w:lastRowFirstColumn="0" w:lastRowLastColumn="0"/>
            </w:pPr>
            <w:r w:rsidRPr="00814D4A">
              <w:t>2018–19</w:t>
            </w:r>
          </w:p>
        </w:tc>
        <w:tc>
          <w:tcPr>
            <w:tcW w:w="794" w:type="dxa"/>
            <w:tcBorders>
              <w:top w:val="nil"/>
              <w:bottom w:val="single" w:sz="4" w:space="0" w:color="007CB8"/>
            </w:tcBorders>
          </w:tcPr>
          <w:p w14:paraId="54D16CF2" w14:textId="77777777" w:rsidR="00FA78E7" w:rsidRPr="00814D4A" w:rsidRDefault="00FA78E7" w:rsidP="00814D4A">
            <w:pPr>
              <w:pStyle w:val="Tablebody"/>
              <w:cnfStyle w:val="100000000000" w:firstRow="1" w:lastRow="0" w:firstColumn="0" w:lastColumn="0" w:oddVBand="0" w:evenVBand="0" w:oddHBand="0" w:evenHBand="0" w:firstRowFirstColumn="0" w:firstRowLastColumn="0" w:lastRowFirstColumn="0" w:lastRowLastColumn="0"/>
            </w:pPr>
            <w:r w:rsidRPr="00814D4A">
              <w:t>2019–20</w:t>
            </w:r>
          </w:p>
        </w:tc>
      </w:tr>
      <w:tr w:rsidR="00FA78E7" w:rsidRPr="00814D4A" w14:paraId="48AA0F85"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007CB8"/>
              <w:bottom w:val="dotted" w:sz="4" w:space="0" w:color="007CB8"/>
            </w:tcBorders>
          </w:tcPr>
          <w:p w14:paraId="11871B1F" w14:textId="77777777" w:rsidR="00FA78E7" w:rsidRPr="00814D4A" w:rsidRDefault="00FA78E7" w:rsidP="00814D4A">
            <w:pPr>
              <w:pStyle w:val="Tablebody"/>
            </w:pPr>
            <w:r w:rsidRPr="00814D4A">
              <w:t>Rate of road fatalities</w:t>
            </w:r>
          </w:p>
        </w:tc>
        <w:tc>
          <w:tcPr>
            <w:tcW w:w="794" w:type="dxa"/>
            <w:tcBorders>
              <w:top w:val="single" w:sz="4" w:space="0" w:color="007CB8"/>
              <w:bottom w:val="dotted" w:sz="4" w:space="0" w:color="007CB8"/>
            </w:tcBorders>
          </w:tcPr>
          <w:p w14:paraId="07283468" w14:textId="77777777" w:rsidR="00FA78E7" w:rsidRPr="00814D4A" w:rsidRDefault="00FA78E7"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267 </w:t>
            </w:r>
          </w:p>
        </w:tc>
        <w:tc>
          <w:tcPr>
            <w:tcW w:w="793" w:type="dxa"/>
            <w:tcBorders>
              <w:top w:val="single" w:sz="4" w:space="0" w:color="007CB8"/>
              <w:bottom w:val="dotted" w:sz="4" w:space="0" w:color="007CB8"/>
            </w:tcBorders>
          </w:tcPr>
          <w:p w14:paraId="2C6F24FB" w14:textId="77777777" w:rsidR="00FA78E7" w:rsidRPr="00814D4A" w:rsidRDefault="00FA78E7"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238 </w:t>
            </w:r>
          </w:p>
        </w:tc>
        <w:tc>
          <w:tcPr>
            <w:tcW w:w="794" w:type="dxa"/>
            <w:tcBorders>
              <w:top w:val="single" w:sz="4" w:space="0" w:color="007CB8"/>
              <w:bottom w:val="dotted" w:sz="4" w:space="0" w:color="007CB8"/>
            </w:tcBorders>
          </w:tcPr>
          <w:p w14:paraId="3EEA6CF0" w14:textId="77777777" w:rsidR="00FA78E7" w:rsidRPr="00814D4A" w:rsidRDefault="00FA78E7"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269 </w:t>
            </w:r>
          </w:p>
        </w:tc>
        <w:tc>
          <w:tcPr>
            <w:tcW w:w="794" w:type="dxa"/>
            <w:tcBorders>
              <w:top w:val="single" w:sz="4" w:space="0" w:color="007CB8"/>
              <w:bottom w:val="dotted" w:sz="4" w:space="0" w:color="007CB8"/>
            </w:tcBorders>
          </w:tcPr>
          <w:p w14:paraId="42621AC7" w14:textId="77777777" w:rsidR="00FA78E7" w:rsidRPr="00814D4A" w:rsidRDefault="00FA78E7"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229 </w:t>
            </w:r>
          </w:p>
        </w:tc>
      </w:tr>
      <w:tr w:rsidR="00FA78E7" w:rsidRPr="00814D4A" w14:paraId="7BC73B72"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dotted" w:sz="4" w:space="0" w:color="007CB8"/>
              <w:bottom w:val="single" w:sz="4" w:space="0" w:color="007CB8"/>
            </w:tcBorders>
          </w:tcPr>
          <w:p w14:paraId="3F22493E" w14:textId="77777777" w:rsidR="00FA78E7" w:rsidRPr="00814D4A" w:rsidRDefault="00FA78E7" w:rsidP="00814D4A">
            <w:pPr>
              <w:pStyle w:val="Tablebody"/>
            </w:pPr>
            <w:r w:rsidRPr="00814D4A">
              <w:t>Rate of road injuries</w:t>
            </w:r>
          </w:p>
        </w:tc>
        <w:tc>
          <w:tcPr>
            <w:tcW w:w="794" w:type="dxa"/>
            <w:tcBorders>
              <w:top w:val="dotted" w:sz="4" w:space="0" w:color="007CB8"/>
              <w:bottom w:val="single" w:sz="4" w:space="0" w:color="007CB8"/>
            </w:tcBorders>
          </w:tcPr>
          <w:p w14:paraId="2160A6E4" w14:textId="77777777" w:rsidR="00FA78E7" w:rsidRPr="00814D4A" w:rsidRDefault="00FA78E7"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17,914 </w:t>
            </w:r>
          </w:p>
        </w:tc>
        <w:tc>
          <w:tcPr>
            <w:tcW w:w="793" w:type="dxa"/>
            <w:tcBorders>
              <w:top w:val="dotted" w:sz="4" w:space="0" w:color="007CB8"/>
              <w:bottom w:val="single" w:sz="4" w:space="0" w:color="007CB8"/>
            </w:tcBorders>
          </w:tcPr>
          <w:p w14:paraId="13EF4ABA" w14:textId="77777777" w:rsidR="00FA78E7" w:rsidRPr="00814D4A" w:rsidRDefault="00FA78E7"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15,610 </w:t>
            </w:r>
          </w:p>
        </w:tc>
        <w:tc>
          <w:tcPr>
            <w:tcW w:w="794" w:type="dxa"/>
            <w:tcBorders>
              <w:top w:val="dotted" w:sz="4" w:space="0" w:color="007CB8"/>
              <w:bottom w:val="single" w:sz="4" w:space="0" w:color="007CB8"/>
            </w:tcBorders>
          </w:tcPr>
          <w:p w14:paraId="5E128980" w14:textId="77777777" w:rsidR="00FA78E7" w:rsidRPr="00814D4A" w:rsidRDefault="00FA78E7"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14,791 </w:t>
            </w:r>
          </w:p>
        </w:tc>
        <w:tc>
          <w:tcPr>
            <w:tcW w:w="794" w:type="dxa"/>
            <w:tcBorders>
              <w:top w:val="dotted" w:sz="4" w:space="0" w:color="007CB8"/>
              <w:bottom w:val="single" w:sz="4" w:space="0" w:color="007CB8"/>
            </w:tcBorders>
          </w:tcPr>
          <w:p w14:paraId="0831DBBB" w14:textId="77777777" w:rsidR="00FA78E7" w:rsidRPr="00814D4A" w:rsidRDefault="00FA78E7"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18,010 </w:t>
            </w:r>
          </w:p>
        </w:tc>
      </w:tr>
    </w:tbl>
    <w:p w14:paraId="25406C31" w14:textId="77777777" w:rsidR="00FA78E7" w:rsidRPr="00FA78E7" w:rsidRDefault="00FA78E7" w:rsidP="00FA78E7"/>
    <w:p w14:paraId="33835D4E" w14:textId="77777777" w:rsidR="00FA78E7" w:rsidRPr="00FA78E7" w:rsidRDefault="00FA78E7" w:rsidP="00FA78E7">
      <w:r w:rsidRPr="00FA78E7">
        <w:t xml:space="preserve">Victoria Police aims to contribute to a reduction in road crashes and related road deaths and hospitalisations by implementing the Towards Zero 2016–20 Road Safety Strategy, including operations targeting speeding, drug and drink driving, and </w:t>
      </w:r>
      <w:r w:rsidRPr="00FA78E7">
        <w:br/>
        <w:t>high-risk drivers.</w:t>
      </w:r>
    </w:p>
    <w:p w14:paraId="519F5A71" w14:textId="77777777" w:rsidR="00FA78E7" w:rsidRPr="00FA78E7" w:rsidRDefault="00FA78E7" w:rsidP="00FA78E7">
      <w:r w:rsidRPr="00FA78E7">
        <w:t xml:space="preserve">In 2019–20, there was a total of 229 road fatalities in Victoria which is a reduction of 40 compared with the previous year. The total number of road injuries increased by 21.8 per cent in 2019–20 compared with the previous year. This was due to a change in the methodology in identifying injuries to align with the processes of partner agencies, such as the Traffic Accident Commission (TAC) and VicRoads. This change ensures consistency and more accurately captures the number of reported injuries in vehicle collisions based on TAC claims. </w:t>
      </w:r>
    </w:p>
    <w:p w14:paraId="477EEE41" w14:textId="77777777" w:rsidR="00814D4A" w:rsidRDefault="00814D4A" w:rsidP="00FA78E7">
      <w:pPr>
        <w:sectPr w:rsidR="00814D4A" w:rsidSect="00D97B0B">
          <w:type w:val="continuous"/>
          <w:pgSz w:w="11900" w:h="16840"/>
          <w:pgMar w:top="851" w:right="836" w:bottom="851" w:left="567" w:header="0" w:footer="425" w:gutter="284"/>
          <w:cols w:num="2" w:space="284"/>
          <w:docGrid w:linePitch="360"/>
          <w15:footnoteColumns w:val="1"/>
        </w:sectPr>
      </w:pPr>
    </w:p>
    <w:p w14:paraId="695D8A79" w14:textId="1087DEE7" w:rsidR="00FA78E7" w:rsidRPr="00FA78E7" w:rsidRDefault="00FA78E7" w:rsidP="00FA78E7"/>
    <w:p w14:paraId="7E62CE24" w14:textId="62E7FD37" w:rsidR="00814D4A" w:rsidRDefault="00814D4A">
      <w:pPr>
        <w:spacing w:after="0"/>
      </w:pPr>
      <w:r>
        <w:br w:type="page"/>
      </w:r>
    </w:p>
    <w:p w14:paraId="48E1B7F3" w14:textId="77777777" w:rsidR="00814D4A" w:rsidRDefault="00814D4A" w:rsidP="00814D4A">
      <w:pPr>
        <w:pStyle w:val="Heading4"/>
        <w:sectPr w:rsidR="00814D4A" w:rsidSect="00814D4A">
          <w:type w:val="continuous"/>
          <w:pgSz w:w="11900" w:h="16840"/>
          <w:pgMar w:top="851" w:right="836" w:bottom="851" w:left="567" w:header="0" w:footer="425" w:gutter="284"/>
          <w:cols w:space="708"/>
          <w:docGrid w:linePitch="360"/>
        </w:sectPr>
      </w:pPr>
    </w:p>
    <w:p w14:paraId="10D7A133" w14:textId="0C9B9CF9" w:rsidR="00814D4A" w:rsidRPr="00814D4A" w:rsidRDefault="00814D4A" w:rsidP="00814D4A">
      <w:pPr>
        <w:pStyle w:val="Heading4"/>
      </w:pPr>
      <w:r w:rsidRPr="00814D4A">
        <w:lastRenderedPageBreak/>
        <w:t xml:space="preserve">Crime statistics </w:t>
      </w:r>
    </w:p>
    <w:p w14:paraId="3B4FE38A" w14:textId="4BDB883A" w:rsidR="00814D4A" w:rsidRPr="00814D4A" w:rsidRDefault="00814D4A" w:rsidP="00814D4A">
      <w:r w:rsidRPr="00814D4A">
        <w:t xml:space="preserve">Crime statistics are based on reports from the public and crimes detected by police and demonstrate the department’s progress in ensuring community safety through policing, law enforcement and crime prevention activities. The Crime Statistics Agency (CSA) is responsible for processing and publishing Victorian crime statistics, independent of Victoria Police. A further breakdown of crime statistics is available on the CSA website: </w:t>
      </w:r>
      <w:hyperlink r:id="rId12" w:anchor="query" w:history="1">
        <w:r w:rsidRPr="00814D4A">
          <w:rPr>
            <w:rStyle w:val="Hyperlink"/>
          </w:rPr>
          <w:t>crimestatistics.vic.gov.au</w:t>
        </w:r>
      </w:hyperlink>
    </w:p>
    <w:p w14:paraId="02D8FFF3" w14:textId="77777777" w:rsidR="00814D4A" w:rsidRPr="00814D4A" w:rsidRDefault="00814D4A" w:rsidP="00814D4A">
      <w:pPr>
        <w:rPr>
          <w:b/>
          <w:bCs/>
          <w:i/>
          <w:iCs/>
        </w:rPr>
      </w:pPr>
      <w:r w:rsidRPr="00814D4A">
        <w:rPr>
          <w:b/>
          <w:bCs/>
          <w:i/>
          <w:iCs/>
        </w:rPr>
        <w:t>Total recorded crimes</w:t>
      </w:r>
      <w:r w:rsidRPr="00814D4A">
        <w:rPr>
          <w:b/>
          <w:bCs/>
          <w:i/>
          <w:iCs/>
          <w:vertAlign w:val="superscript"/>
        </w:rPr>
        <w:footnoteReference w:id="3"/>
      </w:r>
    </w:p>
    <w:tbl>
      <w:tblPr>
        <w:tblStyle w:val="TableGrid"/>
        <w:tblW w:w="0" w:type="auto"/>
        <w:tblLayout w:type="fixed"/>
        <w:tblLook w:val="00A0" w:firstRow="1" w:lastRow="0" w:firstColumn="1" w:lastColumn="0" w:noHBand="0" w:noVBand="0"/>
      </w:tblPr>
      <w:tblGrid>
        <w:gridCol w:w="1757"/>
        <w:gridCol w:w="766"/>
        <w:gridCol w:w="765"/>
        <w:gridCol w:w="766"/>
        <w:gridCol w:w="765"/>
      </w:tblGrid>
      <w:tr w:rsidR="00814D4A" w:rsidRPr="00814D4A" w14:paraId="5A1D2ED1" w14:textId="77777777" w:rsidTr="003D3677">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57" w:type="dxa"/>
            <w:tcBorders>
              <w:top w:val="nil"/>
              <w:bottom w:val="single" w:sz="4" w:space="0" w:color="007CB8"/>
            </w:tcBorders>
          </w:tcPr>
          <w:p w14:paraId="59DFC672" w14:textId="77777777" w:rsidR="00814D4A" w:rsidRPr="00814D4A" w:rsidRDefault="00814D4A" w:rsidP="00814D4A">
            <w:pPr>
              <w:pStyle w:val="Tablebody"/>
            </w:pPr>
          </w:p>
        </w:tc>
        <w:tc>
          <w:tcPr>
            <w:tcW w:w="766" w:type="dxa"/>
            <w:tcBorders>
              <w:top w:val="nil"/>
              <w:bottom w:val="single" w:sz="4" w:space="0" w:color="007CB8"/>
            </w:tcBorders>
          </w:tcPr>
          <w:p w14:paraId="78CCF3F5" w14:textId="77777777" w:rsidR="00814D4A" w:rsidRPr="00814D4A" w:rsidRDefault="00814D4A" w:rsidP="00814D4A">
            <w:pPr>
              <w:pStyle w:val="Tablebody"/>
              <w:cnfStyle w:val="100000000000" w:firstRow="1" w:lastRow="0" w:firstColumn="0" w:lastColumn="0" w:oddVBand="0" w:evenVBand="0" w:oddHBand="0" w:evenHBand="0" w:firstRowFirstColumn="0" w:firstRowLastColumn="0" w:lastRowFirstColumn="0" w:lastRowLastColumn="0"/>
              <w:rPr>
                <w:bCs/>
              </w:rPr>
            </w:pPr>
            <w:r w:rsidRPr="00814D4A">
              <w:rPr>
                <w:bCs/>
              </w:rPr>
              <w:t>2016–17</w:t>
            </w:r>
          </w:p>
        </w:tc>
        <w:tc>
          <w:tcPr>
            <w:tcW w:w="765" w:type="dxa"/>
            <w:tcBorders>
              <w:top w:val="nil"/>
              <w:bottom w:val="single" w:sz="4" w:space="0" w:color="007CB8"/>
            </w:tcBorders>
          </w:tcPr>
          <w:p w14:paraId="69B7E81A" w14:textId="77777777" w:rsidR="00814D4A" w:rsidRPr="00814D4A" w:rsidRDefault="00814D4A" w:rsidP="00814D4A">
            <w:pPr>
              <w:pStyle w:val="Tablebody"/>
              <w:cnfStyle w:val="100000000000" w:firstRow="1" w:lastRow="0" w:firstColumn="0" w:lastColumn="0" w:oddVBand="0" w:evenVBand="0" w:oddHBand="0" w:evenHBand="0" w:firstRowFirstColumn="0" w:firstRowLastColumn="0" w:lastRowFirstColumn="0" w:lastRowLastColumn="0"/>
              <w:rPr>
                <w:bCs/>
              </w:rPr>
            </w:pPr>
            <w:r w:rsidRPr="00814D4A">
              <w:rPr>
                <w:bCs/>
              </w:rPr>
              <w:t>2017–18</w:t>
            </w:r>
          </w:p>
        </w:tc>
        <w:tc>
          <w:tcPr>
            <w:tcW w:w="766" w:type="dxa"/>
            <w:tcBorders>
              <w:top w:val="nil"/>
              <w:bottom w:val="single" w:sz="4" w:space="0" w:color="007CB8"/>
            </w:tcBorders>
          </w:tcPr>
          <w:p w14:paraId="4F500F14" w14:textId="77777777" w:rsidR="00814D4A" w:rsidRPr="00814D4A" w:rsidRDefault="00814D4A" w:rsidP="00814D4A">
            <w:pPr>
              <w:pStyle w:val="Tablebody"/>
              <w:cnfStyle w:val="100000000000" w:firstRow="1" w:lastRow="0" w:firstColumn="0" w:lastColumn="0" w:oddVBand="0" w:evenVBand="0" w:oddHBand="0" w:evenHBand="0" w:firstRowFirstColumn="0" w:firstRowLastColumn="0" w:lastRowFirstColumn="0" w:lastRowLastColumn="0"/>
              <w:rPr>
                <w:bCs/>
              </w:rPr>
            </w:pPr>
            <w:r w:rsidRPr="00814D4A">
              <w:rPr>
                <w:bCs/>
              </w:rPr>
              <w:t>2018–19</w:t>
            </w:r>
          </w:p>
        </w:tc>
        <w:tc>
          <w:tcPr>
            <w:tcW w:w="765" w:type="dxa"/>
            <w:tcBorders>
              <w:top w:val="nil"/>
              <w:bottom w:val="single" w:sz="4" w:space="0" w:color="007CB8"/>
            </w:tcBorders>
          </w:tcPr>
          <w:p w14:paraId="4D5F3FBE" w14:textId="77777777" w:rsidR="00814D4A" w:rsidRPr="00814D4A" w:rsidRDefault="00814D4A" w:rsidP="00814D4A">
            <w:pPr>
              <w:pStyle w:val="Tablebody"/>
              <w:cnfStyle w:val="100000000000" w:firstRow="1" w:lastRow="0" w:firstColumn="0" w:lastColumn="0" w:oddVBand="0" w:evenVBand="0" w:oddHBand="0" w:evenHBand="0" w:firstRowFirstColumn="0" w:firstRowLastColumn="0" w:lastRowFirstColumn="0" w:lastRowLastColumn="0"/>
              <w:rPr>
                <w:bCs/>
              </w:rPr>
            </w:pPr>
            <w:r w:rsidRPr="00814D4A">
              <w:rPr>
                <w:bCs/>
              </w:rPr>
              <w:t>2019–20</w:t>
            </w:r>
          </w:p>
        </w:tc>
      </w:tr>
      <w:tr w:rsidR="00814D4A" w:rsidRPr="00814D4A" w14:paraId="1AA62C2F"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757" w:type="dxa"/>
            <w:tcBorders>
              <w:top w:val="single" w:sz="4" w:space="0" w:color="007CB8"/>
            </w:tcBorders>
          </w:tcPr>
          <w:p w14:paraId="2C99FD1D" w14:textId="77777777" w:rsidR="00814D4A" w:rsidRPr="00814D4A" w:rsidRDefault="00814D4A" w:rsidP="00814D4A">
            <w:pPr>
              <w:pStyle w:val="Tablebody"/>
            </w:pPr>
            <w:r w:rsidRPr="00814D4A">
              <w:t>Other offences</w:t>
            </w:r>
          </w:p>
        </w:tc>
        <w:tc>
          <w:tcPr>
            <w:tcW w:w="766" w:type="dxa"/>
            <w:tcBorders>
              <w:top w:val="single" w:sz="4" w:space="0" w:color="007CB8"/>
            </w:tcBorders>
          </w:tcPr>
          <w:p w14:paraId="2A901EAC"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1,670 </w:t>
            </w:r>
          </w:p>
        </w:tc>
        <w:tc>
          <w:tcPr>
            <w:tcW w:w="765" w:type="dxa"/>
            <w:tcBorders>
              <w:top w:val="single" w:sz="4" w:space="0" w:color="007CB8"/>
            </w:tcBorders>
          </w:tcPr>
          <w:p w14:paraId="75F57DDB"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2,145 </w:t>
            </w:r>
          </w:p>
        </w:tc>
        <w:tc>
          <w:tcPr>
            <w:tcW w:w="766" w:type="dxa"/>
            <w:tcBorders>
              <w:top w:val="single" w:sz="4" w:space="0" w:color="007CB8"/>
            </w:tcBorders>
          </w:tcPr>
          <w:p w14:paraId="65EA1E70"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1,395 </w:t>
            </w:r>
          </w:p>
        </w:tc>
        <w:tc>
          <w:tcPr>
            <w:tcW w:w="765" w:type="dxa"/>
            <w:tcBorders>
              <w:top w:val="single" w:sz="4" w:space="0" w:color="007CB8"/>
            </w:tcBorders>
          </w:tcPr>
          <w:p w14:paraId="619E8D78"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7,514 </w:t>
            </w:r>
          </w:p>
        </w:tc>
      </w:tr>
      <w:tr w:rsidR="00814D4A" w:rsidRPr="00814D4A" w14:paraId="0B363ED0"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757" w:type="dxa"/>
          </w:tcPr>
          <w:p w14:paraId="73F9B6A7" w14:textId="77777777" w:rsidR="00814D4A" w:rsidRPr="00814D4A" w:rsidRDefault="00814D4A" w:rsidP="00814D4A">
            <w:pPr>
              <w:pStyle w:val="Tablebody"/>
            </w:pPr>
            <w:r w:rsidRPr="00814D4A">
              <w:t>Justice procedures offences</w:t>
            </w:r>
          </w:p>
        </w:tc>
        <w:tc>
          <w:tcPr>
            <w:tcW w:w="766" w:type="dxa"/>
          </w:tcPr>
          <w:p w14:paraId="4DE10B9E"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69,902 </w:t>
            </w:r>
          </w:p>
        </w:tc>
        <w:tc>
          <w:tcPr>
            <w:tcW w:w="765" w:type="dxa"/>
          </w:tcPr>
          <w:p w14:paraId="4D879C6A"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71,090 </w:t>
            </w:r>
          </w:p>
        </w:tc>
        <w:tc>
          <w:tcPr>
            <w:tcW w:w="766" w:type="dxa"/>
          </w:tcPr>
          <w:p w14:paraId="66887D8D"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76,649 </w:t>
            </w:r>
          </w:p>
        </w:tc>
        <w:tc>
          <w:tcPr>
            <w:tcW w:w="765" w:type="dxa"/>
          </w:tcPr>
          <w:p w14:paraId="1D456B68"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81,389 </w:t>
            </w:r>
          </w:p>
        </w:tc>
      </w:tr>
      <w:tr w:rsidR="00814D4A" w:rsidRPr="00814D4A" w14:paraId="7E82852E"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757" w:type="dxa"/>
          </w:tcPr>
          <w:p w14:paraId="3B1476B9" w14:textId="77777777" w:rsidR="00814D4A" w:rsidRPr="00814D4A" w:rsidRDefault="00814D4A" w:rsidP="00814D4A">
            <w:pPr>
              <w:pStyle w:val="Tablebody"/>
            </w:pPr>
            <w:r w:rsidRPr="00814D4A">
              <w:t>Public order and security offences</w:t>
            </w:r>
          </w:p>
        </w:tc>
        <w:tc>
          <w:tcPr>
            <w:tcW w:w="766" w:type="dxa"/>
          </w:tcPr>
          <w:p w14:paraId="1B1B63C9"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36,025 </w:t>
            </w:r>
          </w:p>
        </w:tc>
        <w:tc>
          <w:tcPr>
            <w:tcW w:w="765" w:type="dxa"/>
          </w:tcPr>
          <w:p w14:paraId="04CFE1ED"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34,743 </w:t>
            </w:r>
          </w:p>
        </w:tc>
        <w:tc>
          <w:tcPr>
            <w:tcW w:w="766" w:type="dxa"/>
          </w:tcPr>
          <w:p w14:paraId="361AF4A6"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34,848 </w:t>
            </w:r>
          </w:p>
        </w:tc>
        <w:tc>
          <w:tcPr>
            <w:tcW w:w="765" w:type="dxa"/>
          </w:tcPr>
          <w:p w14:paraId="43285CF2"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31,338 </w:t>
            </w:r>
          </w:p>
        </w:tc>
      </w:tr>
      <w:tr w:rsidR="00814D4A" w:rsidRPr="00814D4A" w14:paraId="29BFAA52"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757" w:type="dxa"/>
          </w:tcPr>
          <w:p w14:paraId="703C2AAC" w14:textId="77777777" w:rsidR="00814D4A" w:rsidRPr="00814D4A" w:rsidRDefault="00814D4A" w:rsidP="00814D4A">
            <w:pPr>
              <w:pStyle w:val="Tablebody"/>
            </w:pPr>
            <w:r w:rsidRPr="00814D4A">
              <w:t>Drug offences</w:t>
            </w:r>
          </w:p>
        </w:tc>
        <w:tc>
          <w:tcPr>
            <w:tcW w:w="766" w:type="dxa"/>
          </w:tcPr>
          <w:p w14:paraId="4F3DF727"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30,352 </w:t>
            </w:r>
          </w:p>
        </w:tc>
        <w:tc>
          <w:tcPr>
            <w:tcW w:w="765" w:type="dxa"/>
          </w:tcPr>
          <w:p w14:paraId="173F77F3"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29,868 </w:t>
            </w:r>
          </w:p>
        </w:tc>
        <w:tc>
          <w:tcPr>
            <w:tcW w:w="766" w:type="dxa"/>
          </w:tcPr>
          <w:p w14:paraId="78E96484"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32,539 </w:t>
            </w:r>
          </w:p>
        </w:tc>
        <w:tc>
          <w:tcPr>
            <w:tcW w:w="765" w:type="dxa"/>
          </w:tcPr>
          <w:p w14:paraId="2CC2017C"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36,951 </w:t>
            </w:r>
          </w:p>
        </w:tc>
      </w:tr>
      <w:tr w:rsidR="00814D4A" w:rsidRPr="00814D4A" w14:paraId="01D51C5F"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757" w:type="dxa"/>
          </w:tcPr>
          <w:p w14:paraId="38F5CF13" w14:textId="77777777" w:rsidR="00814D4A" w:rsidRPr="00814D4A" w:rsidRDefault="00814D4A" w:rsidP="00814D4A">
            <w:pPr>
              <w:pStyle w:val="Tablebody"/>
            </w:pPr>
            <w:r w:rsidRPr="00814D4A">
              <w:t>Property and deception offences</w:t>
            </w:r>
          </w:p>
        </w:tc>
        <w:tc>
          <w:tcPr>
            <w:tcW w:w="766" w:type="dxa"/>
          </w:tcPr>
          <w:p w14:paraId="4915EA16"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315,163 </w:t>
            </w:r>
          </w:p>
        </w:tc>
        <w:tc>
          <w:tcPr>
            <w:tcW w:w="765" w:type="dxa"/>
          </w:tcPr>
          <w:p w14:paraId="68C23431"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287,994 </w:t>
            </w:r>
          </w:p>
        </w:tc>
        <w:tc>
          <w:tcPr>
            <w:tcW w:w="766" w:type="dxa"/>
          </w:tcPr>
          <w:p w14:paraId="7D5932B5"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287,093 </w:t>
            </w:r>
          </w:p>
        </w:tc>
        <w:tc>
          <w:tcPr>
            <w:tcW w:w="765" w:type="dxa"/>
          </w:tcPr>
          <w:p w14:paraId="61FB5412"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303,931 </w:t>
            </w:r>
          </w:p>
        </w:tc>
      </w:tr>
      <w:tr w:rsidR="00814D4A" w:rsidRPr="00814D4A" w14:paraId="26D7786D"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757" w:type="dxa"/>
            <w:tcBorders>
              <w:bottom w:val="dotted" w:sz="4" w:space="0" w:color="007CB8"/>
            </w:tcBorders>
          </w:tcPr>
          <w:p w14:paraId="67AE1637" w14:textId="77777777" w:rsidR="00814D4A" w:rsidRPr="00814D4A" w:rsidRDefault="00814D4A" w:rsidP="00814D4A">
            <w:pPr>
              <w:pStyle w:val="Tablebody"/>
            </w:pPr>
            <w:r w:rsidRPr="00814D4A">
              <w:t>Crimes against the person</w:t>
            </w:r>
          </w:p>
        </w:tc>
        <w:tc>
          <w:tcPr>
            <w:tcW w:w="766" w:type="dxa"/>
            <w:tcBorders>
              <w:bottom w:val="dotted" w:sz="4" w:space="0" w:color="007CB8"/>
            </w:tcBorders>
          </w:tcPr>
          <w:p w14:paraId="1C97348B"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79,116 </w:t>
            </w:r>
          </w:p>
        </w:tc>
        <w:tc>
          <w:tcPr>
            <w:tcW w:w="765" w:type="dxa"/>
            <w:tcBorders>
              <w:bottom w:val="dotted" w:sz="4" w:space="0" w:color="007CB8"/>
            </w:tcBorders>
          </w:tcPr>
          <w:p w14:paraId="6FC78CF0"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80,040 </w:t>
            </w:r>
          </w:p>
        </w:tc>
        <w:tc>
          <w:tcPr>
            <w:tcW w:w="766" w:type="dxa"/>
            <w:tcBorders>
              <w:bottom w:val="dotted" w:sz="4" w:space="0" w:color="007CB8"/>
            </w:tcBorders>
          </w:tcPr>
          <w:p w14:paraId="5576C839"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81,054 </w:t>
            </w:r>
          </w:p>
        </w:tc>
        <w:tc>
          <w:tcPr>
            <w:tcW w:w="765" w:type="dxa"/>
            <w:tcBorders>
              <w:bottom w:val="dotted" w:sz="4" w:space="0" w:color="007CB8"/>
            </w:tcBorders>
          </w:tcPr>
          <w:p w14:paraId="48EC286B"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83,114 </w:t>
            </w:r>
          </w:p>
        </w:tc>
      </w:tr>
      <w:tr w:rsidR="00814D4A" w:rsidRPr="00814D4A" w14:paraId="71F3B048"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757" w:type="dxa"/>
            <w:tcBorders>
              <w:top w:val="dotted" w:sz="4" w:space="0" w:color="007CB8"/>
              <w:bottom w:val="single" w:sz="4" w:space="0" w:color="007CB8"/>
            </w:tcBorders>
          </w:tcPr>
          <w:p w14:paraId="3333A220" w14:textId="77777777" w:rsidR="00814D4A" w:rsidRPr="00814D4A" w:rsidRDefault="00814D4A" w:rsidP="00814D4A">
            <w:pPr>
              <w:pStyle w:val="Tablebody"/>
            </w:pPr>
            <w:r w:rsidRPr="00814D4A">
              <w:t>Total number of offences</w:t>
            </w:r>
          </w:p>
        </w:tc>
        <w:tc>
          <w:tcPr>
            <w:tcW w:w="766" w:type="dxa"/>
            <w:tcBorders>
              <w:top w:val="dotted" w:sz="4" w:space="0" w:color="007CB8"/>
              <w:bottom w:val="single" w:sz="4" w:space="0" w:color="007CB8"/>
            </w:tcBorders>
          </w:tcPr>
          <w:p w14:paraId="5EDF65C3"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532,228 </w:t>
            </w:r>
          </w:p>
        </w:tc>
        <w:tc>
          <w:tcPr>
            <w:tcW w:w="765" w:type="dxa"/>
            <w:tcBorders>
              <w:top w:val="dotted" w:sz="4" w:space="0" w:color="007CB8"/>
              <w:bottom w:val="single" w:sz="4" w:space="0" w:color="007CB8"/>
            </w:tcBorders>
          </w:tcPr>
          <w:p w14:paraId="3B4FD643"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505,880 </w:t>
            </w:r>
          </w:p>
        </w:tc>
        <w:tc>
          <w:tcPr>
            <w:tcW w:w="766" w:type="dxa"/>
            <w:tcBorders>
              <w:top w:val="dotted" w:sz="4" w:space="0" w:color="007CB8"/>
              <w:bottom w:val="single" w:sz="4" w:space="0" w:color="007CB8"/>
            </w:tcBorders>
          </w:tcPr>
          <w:p w14:paraId="00DB9BD0"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513,578 </w:t>
            </w:r>
          </w:p>
        </w:tc>
        <w:tc>
          <w:tcPr>
            <w:tcW w:w="765" w:type="dxa"/>
            <w:tcBorders>
              <w:top w:val="dotted" w:sz="4" w:space="0" w:color="007CB8"/>
              <w:bottom w:val="single" w:sz="4" w:space="0" w:color="007CB8"/>
            </w:tcBorders>
          </w:tcPr>
          <w:p w14:paraId="03F53B61"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544,237 </w:t>
            </w:r>
          </w:p>
        </w:tc>
      </w:tr>
    </w:tbl>
    <w:p w14:paraId="2CBEC0C3" w14:textId="77777777" w:rsidR="00814D4A" w:rsidRPr="00814D4A" w:rsidRDefault="00814D4A" w:rsidP="00814D4A"/>
    <w:p w14:paraId="2CF5C425" w14:textId="77777777" w:rsidR="00814D4A" w:rsidRPr="00814D4A" w:rsidRDefault="00814D4A" w:rsidP="00814D4A">
      <w:r w:rsidRPr="00814D4A">
        <w:t xml:space="preserve">Crime statistics are based on reports from the public and crimes detected by police. Changes to recorded crime can be due to increased presence and focus on community safety throughout Victoria, police detection and enforcement activity, the introduction of new offences or increased police powers to enforce certain offences. For example, in March 2020 two new coronavirus (COVID-19) offence codes were introduced in response to breaches of the Chief Health Officer’s Directions under the </w:t>
      </w:r>
      <w:r w:rsidRPr="00814D4A">
        <w:rPr>
          <w:i/>
          <w:iCs/>
        </w:rPr>
        <w:t>Public Health and Wellbeing Act 2008</w:t>
      </w:r>
      <w:r w:rsidRPr="00814D4A">
        <w:t>. Changes may also be due to social, economic and environmental factors, or changing public confidence to report crime to police.</w:t>
      </w:r>
    </w:p>
    <w:p w14:paraId="23D72EB4" w14:textId="6E025EAD" w:rsidR="00814D4A" w:rsidRPr="00814D4A" w:rsidRDefault="00814D4A" w:rsidP="00814D4A">
      <w:r w:rsidRPr="00814D4A">
        <w:t xml:space="preserve">In the 2019–20 financial year, there was an increase in total recorded crime by 6.0 per cent from 513,578 offences in 2018–19 to 544,237 offences in 2019–20. There were increases in all offence categories except for public order and </w:t>
      </w:r>
      <w:r w:rsidRPr="00814D4A">
        <w:t xml:space="preserve">security offences, which fell by 10 per cent from 34,848 in 2018–19 to 31,338 in 2019–20. </w:t>
      </w:r>
    </w:p>
    <w:p w14:paraId="112781BD" w14:textId="4A788538" w:rsidR="00814D4A" w:rsidRPr="00814D4A" w:rsidRDefault="00814D4A" w:rsidP="00814D4A">
      <w:r w:rsidRPr="00814D4A">
        <w:t>The overall increase in total recorded crime was mostly driven by increases in property and deception offences, which increased by 16,838 between 2018–19</w:t>
      </w:r>
      <w:r w:rsidRPr="00814D4A">
        <w:br/>
        <w:t xml:space="preserve">and 2019–20. The increase in total recorded crime was also impacted by an in ‘other offences’, which increased by 6,119 between 2018–19 and 2019–20. This was related to the new public health and safety offences introduced as part of the response to coronavirus (COVID-19). Further about the CSA offence classification is available at </w:t>
      </w:r>
      <w:hyperlink r:id="rId13" w:anchor="query" w:history="1">
        <w:r w:rsidRPr="00814D4A">
          <w:rPr>
            <w:rStyle w:val="Hyperlink"/>
          </w:rPr>
          <w:t>crimestatistics.vic.gov.au/about-the-data/explanatory-notes</w:t>
        </w:r>
      </w:hyperlink>
      <w:r w:rsidRPr="00814D4A">
        <w:t>.</w:t>
      </w:r>
    </w:p>
    <w:p w14:paraId="33A8FB0A" w14:textId="77777777" w:rsidR="00814D4A" w:rsidRPr="00814D4A" w:rsidRDefault="00814D4A" w:rsidP="00814D4A">
      <w:r w:rsidRPr="00814D4A">
        <w:t>Increases in property and deception offences were mostly driven by an increase in theft offences, followed by burglary and property damage, but offset by a decrease in offences for arson.</w:t>
      </w:r>
    </w:p>
    <w:p w14:paraId="74B37E21" w14:textId="77777777" w:rsidR="00814D4A" w:rsidRPr="00814D4A" w:rsidRDefault="00814D4A" w:rsidP="00814D4A">
      <w:r w:rsidRPr="00814D4A">
        <w:t>Drug offences increased by 4,412 offences in 2019–20,</w:t>
      </w:r>
      <w:r w:rsidRPr="00814D4A">
        <w:br/>
        <w:t xml:space="preserve">representing an increase of 13.6 per cent for this category and justice procedures offences increased by 4,740 offences, representing a 6.2 per cent increase in this category. Crimes against the person also increased slightly by 2,060 offences, representing a 2.5 per cent increase for this category. </w:t>
      </w:r>
    </w:p>
    <w:p w14:paraId="24FAAD7A" w14:textId="77777777" w:rsidR="00814D4A" w:rsidRPr="00814D4A" w:rsidRDefault="00814D4A" w:rsidP="00814D4A">
      <w:pPr>
        <w:rPr>
          <w:b/>
          <w:bCs/>
          <w:i/>
          <w:iCs/>
        </w:rPr>
      </w:pPr>
      <w:r w:rsidRPr="00814D4A">
        <w:rPr>
          <w:b/>
          <w:bCs/>
          <w:i/>
          <w:iCs/>
        </w:rPr>
        <w:t>Offence rates</w:t>
      </w:r>
    </w:p>
    <w:tbl>
      <w:tblPr>
        <w:tblStyle w:val="TableGrid"/>
        <w:tblW w:w="0" w:type="auto"/>
        <w:tblLayout w:type="fixed"/>
        <w:tblLook w:val="00A0" w:firstRow="1" w:lastRow="0" w:firstColumn="1" w:lastColumn="0" w:noHBand="0" w:noVBand="0"/>
      </w:tblPr>
      <w:tblGrid>
        <w:gridCol w:w="1644"/>
        <w:gridCol w:w="794"/>
        <w:gridCol w:w="793"/>
        <w:gridCol w:w="794"/>
        <w:gridCol w:w="794"/>
      </w:tblGrid>
      <w:tr w:rsidR="00814D4A" w:rsidRPr="00814D4A" w14:paraId="7AD47EF1" w14:textId="77777777" w:rsidTr="003D3677">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nil"/>
              <w:bottom w:val="single" w:sz="4" w:space="0" w:color="007CB8"/>
            </w:tcBorders>
          </w:tcPr>
          <w:p w14:paraId="3FDDF3F7" w14:textId="77777777" w:rsidR="00814D4A" w:rsidRPr="00814D4A" w:rsidRDefault="00814D4A" w:rsidP="00814D4A">
            <w:pPr>
              <w:pStyle w:val="Tablebody"/>
            </w:pPr>
          </w:p>
        </w:tc>
        <w:tc>
          <w:tcPr>
            <w:tcW w:w="794" w:type="dxa"/>
            <w:tcBorders>
              <w:top w:val="nil"/>
              <w:bottom w:val="single" w:sz="4" w:space="0" w:color="007CB8"/>
            </w:tcBorders>
          </w:tcPr>
          <w:p w14:paraId="40E531FB" w14:textId="77777777" w:rsidR="00814D4A" w:rsidRPr="00814D4A" w:rsidRDefault="00814D4A" w:rsidP="00814D4A">
            <w:pPr>
              <w:pStyle w:val="Tablebody"/>
              <w:cnfStyle w:val="100000000000" w:firstRow="1" w:lastRow="0" w:firstColumn="0" w:lastColumn="0" w:oddVBand="0" w:evenVBand="0" w:oddHBand="0" w:evenHBand="0" w:firstRowFirstColumn="0" w:firstRowLastColumn="0" w:lastRowFirstColumn="0" w:lastRowLastColumn="0"/>
            </w:pPr>
            <w:r w:rsidRPr="00814D4A">
              <w:t>2016–17</w:t>
            </w:r>
          </w:p>
        </w:tc>
        <w:tc>
          <w:tcPr>
            <w:tcW w:w="793" w:type="dxa"/>
            <w:tcBorders>
              <w:top w:val="nil"/>
              <w:bottom w:val="single" w:sz="4" w:space="0" w:color="007CB8"/>
            </w:tcBorders>
          </w:tcPr>
          <w:p w14:paraId="33BB4F90" w14:textId="77777777" w:rsidR="00814D4A" w:rsidRPr="00814D4A" w:rsidRDefault="00814D4A" w:rsidP="00814D4A">
            <w:pPr>
              <w:pStyle w:val="Tablebody"/>
              <w:cnfStyle w:val="100000000000" w:firstRow="1" w:lastRow="0" w:firstColumn="0" w:lastColumn="0" w:oddVBand="0" w:evenVBand="0" w:oddHBand="0" w:evenHBand="0" w:firstRowFirstColumn="0" w:firstRowLastColumn="0" w:lastRowFirstColumn="0" w:lastRowLastColumn="0"/>
            </w:pPr>
            <w:r w:rsidRPr="00814D4A">
              <w:t>2017–18</w:t>
            </w:r>
          </w:p>
        </w:tc>
        <w:tc>
          <w:tcPr>
            <w:tcW w:w="794" w:type="dxa"/>
            <w:tcBorders>
              <w:top w:val="nil"/>
              <w:bottom w:val="single" w:sz="4" w:space="0" w:color="007CB8"/>
            </w:tcBorders>
          </w:tcPr>
          <w:p w14:paraId="33E817F0" w14:textId="77777777" w:rsidR="00814D4A" w:rsidRPr="00814D4A" w:rsidRDefault="00814D4A" w:rsidP="00814D4A">
            <w:pPr>
              <w:pStyle w:val="Tablebody"/>
              <w:cnfStyle w:val="100000000000" w:firstRow="1" w:lastRow="0" w:firstColumn="0" w:lastColumn="0" w:oddVBand="0" w:evenVBand="0" w:oddHBand="0" w:evenHBand="0" w:firstRowFirstColumn="0" w:firstRowLastColumn="0" w:lastRowFirstColumn="0" w:lastRowLastColumn="0"/>
            </w:pPr>
            <w:r w:rsidRPr="00814D4A">
              <w:t>2018–19</w:t>
            </w:r>
          </w:p>
        </w:tc>
        <w:tc>
          <w:tcPr>
            <w:tcW w:w="794" w:type="dxa"/>
            <w:tcBorders>
              <w:top w:val="nil"/>
              <w:bottom w:val="single" w:sz="4" w:space="0" w:color="007CB8"/>
            </w:tcBorders>
          </w:tcPr>
          <w:p w14:paraId="69EB16BF" w14:textId="77777777" w:rsidR="00814D4A" w:rsidRPr="00814D4A" w:rsidRDefault="00814D4A" w:rsidP="00814D4A">
            <w:pPr>
              <w:pStyle w:val="Tablebody"/>
              <w:cnfStyle w:val="100000000000" w:firstRow="1" w:lastRow="0" w:firstColumn="0" w:lastColumn="0" w:oddVBand="0" w:evenVBand="0" w:oddHBand="0" w:evenHBand="0" w:firstRowFirstColumn="0" w:firstRowLastColumn="0" w:lastRowFirstColumn="0" w:lastRowLastColumn="0"/>
            </w:pPr>
            <w:r w:rsidRPr="00814D4A">
              <w:t>2019–20</w:t>
            </w:r>
          </w:p>
        </w:tc>
      </w:tr>
      <w:tr w:rsidR="00814D4A" w:rsidRPr="00814D4A" w14:paraId="008DF457"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007CB8"/>
              <w:bottom w:val="dotted" w:sz="4" w:space="0" w:color="007CB8"/>
            </w:tcBorders>
          </w:tcPr>
          <w:p w14:paraId="4516D06C" w14:textId="77777777" w:rsidR="00814D4A" w:rsidRPr="00814D4A" w:rsidRDefault="00814D4A" w:rsidP="00814D4A">
            <w:pPr>
              <w:pStyle w:val="Tablebody"/>
            </w:pPr>
            <w:r w:rsidRPr="00814D4A">
              <w:t>Total number of offences</w:t>
            </w:r>
          </w:p>
        </w:tc>
        <w:tc>
          <w:tcPr>
            <w:tcW w:w="794" w:type="dxa"/>
            <w:tcBorders>
              <w:top w:val="single" w:sz="4" w:space="0" w:color="007CB8"/>
              <w:bottom w:val="dotted" w:sz="4" w:space="0" w:color="007CB8"/>
            </w:tcBorders>
          </w:tcPr>
          <w:p w14:paraId="1746963B"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532,228 </w:t>
            </w:r>
          </w:p>
        </w:tc>
        <w:tc>
          <w:tcPr>
            <w:tcW w:w="793" w:type="dxa"/>
            <w:tcBorders>
              <w:top w:val="single" w:sz="4" w:space="0" w:color="007CB8"/>
              <w:bottom w:val="dotted" w:sz="4" w:space="0" w:color="007CB8"/>
            </w:tcBorders>
          </w:tcPr>
          <w:p w14:paraId="09FE047E"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505,880 </w:t>
            </w:r>
          </w:p>
        </w:tc>
        <w:tc>
          <w:tcPr>
            <w:tcW w:w="794" w:type="dxa"/>
            <w:tcBorders>
              <w:top w:val="single" w:sz="4" w:space="0" w:color="007CB8"/>
              <w:bottom w:val="dotted" w:sz="4" w:space="0" w:color="007CB8"/>
            </w:tcBorders>
          </w:tcPr>
          <w:p w14:paraId="70FF0BF2"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513,578 </w:t>
            </w:r>
          </w:p>
        </w:tc>
        <w:tc>
          <w:tcPr>
            <w:tcW w:w="794" w:type="dxa"/>
            <w:tcBorders>
              <w:top w:val="single" w:sz="4" w:space="0" w:color="007CB8"/>
              <w:bottom w:val="dotted" w:sz="4" w:space="0" w:color="007CB8"/>
            </w:tcBorders>
          </w:tcPr>
          <w:p w14:paraId="037A2945"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544,237 </w:t>
            </w:r>
          </w:p>
        </w:tc>
      </w:tr>
      <w:tr w:rsidR="00814D4A" w:rsidRPr="00814D4A" w14:paraId="01536CBC"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dotted" w:sz="4" w:space="0" w:color="007CB8"/>
              <w:bottom w:val="single" w:sz="4" w:space="0" w:color="007CB8"/>
            </w:tcBorders>
          </w:tcPr>
          <w:p w14:paraId="60E370E4" w14:textId="77777777" w:rsidR="00814D4A" w:rsidRPr="00814D4A" w:rsidRDefault="00814D4A" w:rsidP="00814D4A">
            <w:pPr>
              <w:pStyle w:val="Tablebody"/>
            </w:pPr>
            <w:r w:rsidRPr="00814D4A">
              <w:t>Offence rate per 100,000</w:t>
            </w:r>
          </w:p>
        </w:tc>
        <w:tc>
          <w:tcPr>
            <w:tcW w:w="794" w:type="dxa"/>
            <w:tcBorders>
              <w:top w:val="dotted" w:sz="4" w:space="0" w:color="007CB8"/>
              <w:bottom w:val="single" w:sz="4" w:space="0" w:color="007CB8"/>
            </w:tcBorders>
          </w:tcPr>
          <w:p w14:paraId="106EB904"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8,419 </w:t>
            </w:r>
          </w:p>
        </w:tc>
        <w:tc>
          <w:tcPr>
            <w:tcW w:w="793" w:type="dxa"/>
            <w:tcBorders>
              <w:top w:val="dotted" w:sz="4" w:space="0" w:color="007CB8"/>
              <w:bottom w:val="single" w:sz="4" w:space="0" w:color="007CB8"/>
            </w:tcBorders>
          </w:tcPr>
          <w:p w14:paraId="02BC99C3"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7,829 </w:t>
            </w:r>
          </w:p>
        </w:tc>
        <w:tc>
          <w:tcPr>
            <w:tcW w:w="794" w:type="dxa"/>
            <w:tcBorders>
              <w:top w:val="dotted" w:sz="4" w:space="0" w:color="007CB8"/>
              <w:bottom w:val="single" w:sz="4" w:space="0" w:color="007CB8"/>
            </w:tcBorders>
          </w:tcPr>
          <w:p w14:paraId="18637003"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7,786 </w:t>
            </w:r>
          </w:p>
        </w:tc>
        <w:tc>
          <w:tcPr>
            <w:tcW w:w="794" w:type="dxa"/>
            <w:tcBorders>
              <w:top w:val="dotted" w:sz="4" w:space="0" w:color="007CB8"/>
              <w:bottom w:val="single" w:sz="4" w:space="0" w:color="007CB8"/>
            </w:tcBorders>
          </w:tcPr>
          <w:p w14:paraId="39CCCFFA" w14:textId="77777777" w:rsidR="00814D4A" w:rsidRPr="00814D4A" w:rsidRDefault="00814D4A" w:rsidP="00814D4A">
            <w:pPr>
              <w:pStyle w:val="Tablebody"/>
              <w:cnfStyle w:val="000000000000" w:firstRow="0" w:lastRow="0" w:firstColumn="0" w:lastColumn="0" w:oddVBand="0" w:evenVBand="0" w:oddHBand="0" w:evenHBand="0" w:firstRowFirstColumn="0" w:firstRowLastColumn="0" w:lastRowFirstColumn="0" w:lastRowLastColumn="0"/>
            </w:pPr>
            <w:r w:rsidRPr="00814D4A">
              <w:t xml:space="preserve">8,116 </w:t>
            </w:r>
          </w:p>
        </w:tc>
      </w:tr>
    </w:tbl>
    <w:p w14:paraId="787F23A3" w14:textId="77777777" w:rsidR="00814D4A" w:rsidRPr="00814D4A" w:rsidRDefault="00814D4A" w:rsidP="00814D4A"/>
    <w:p w14:paraId="40871F06" w14:textId="77777777" w:rsidR="00814D4A" w:rsidRPr="00814D4A" w:rsidRDefault="00814D4A" w:rsidP="00814D4A">
      <w:r w:rsidRPr="00814D4A">
        <w:t xml:space="preserve">Offence rates per 100,000 people in the population provide a standardised method for comparing data across years. </w:t>
      </w:r>
    </w:p>
    <w:p w14:paraId="1ABE0379" w14:textId="77777777" w:rsidR="00814D4A" w:rsidRPr="00814D4A" w:rsidRDefault="00814D4A" w:rsidP="00814D4A">
      <w:r w:rsidRPr="00814D4A">
        <w:t>There was a 6.0 per cent increase in recorded crime in 2018–19, which represented a 4.2 per cent increase in the offence rate per 100,000 people in the population.</w:t>
      </w:r>
    </w:p>
    <w:p w14:paraId="0697E7B7" w14:textId="77777777" w:rsidR="00814D4A" w:rsidRPr="00814D4A" w:rsidRDefault="00814D4A" w:rsidP="00814D4A">
      <w:r w:rsidRPr="00814D4A">
        <w:t>While there was a 4.2 per cent increase in the offence rate from 7,786 in 2018–19 to 8,116 in 2019–20, there has been a decrease over the last four years. In 2016–17, the offence rate per 100,000 was 8,419, which is 3.6 per cent higher than the offence rate of 8,116 in 2019–20.</w:t>
      </w:r>
    </w:p>
    <w:p w14:paraId="33AA64D4" w14:textId="77777777" w:rsidR="00814D4A" w:rsidRDefault="00814D4A" w:rsidP="00FA78E7">
      <w:pPr>
        <w:sectPr w:rsidR="00814D4A" w:rsidSect="00814D4A">
          <w:type w:val="continuous"/>
          <w:pgSz w:w="11900" w:h="16840"/>
          <w:pgMar w:top="851" w:right="836" w:bottom="851" w:left="567" w:header="0" w:footer="425" w:gutter="284"/>
          <w:cols w:num="2" w:space="284"/>
          <w:docGrid w:linePitch="360"/>
          <w15:footnoteColumns w:val="1"/>
        </w:sectPr>
      </w:pPr>
    </w:p>
    <w:p w14:paraId="78EA0F3D" w14:textId="630B1746" w:rsidR="007033F4" w:rsidRDefault="007033F4">
      <w:pPr>
        <w:spacing w:after="0"/>
      </w:pPr>
      <w:r>
        <w:br w:type="page"/>
      </w:r>
    </w:p>
    <w:p w14:paraId="31B2BC35" w14:textId="77777777" w:rsidR="007033F4" w:rsidRPr="007033F4" w:rsidRDefault="007033F4" w:rsidP="007033F4">
      <w:pPr>
        <w:pStyle w:val="Heading3"/>
      </w:pPr>
      <w:r w:rsidRPr="007033F4">
        <w:lastRenderedPageBreak/>
        <w:t>Performance against output performance measures</w:t>
      </w:r>
    </w:p>
    <w:p w14:paraId="30EB08B5" w14:textId="77777777" w:rsidR="007033F4" w:rsidRPr="007033F4" w:rsidRDefault="007033F4" w:rsidP="007033F4">
      <w:pPr>
        <w:pStyle w:val="Heading4"/>
      </w:pPr>
      <w:r w:rsidRPr="007033F4">
        <w:t>Policing and Crime Prevention</w:t>
      </w:r>
    </w:p>
    <w:p w14:paraId="43B9DE39" w14:textId="77777777" w:rsidR="007033F4" w:rsidRPr="007033F4" w:rsidRDefault="007033F4" w:rsidP="007033F4">
      <w:r w:rsidRPr="007033F4">
        <w:t>Victoria Police strives to reduce violence and crime through law enforcement, judicial support, community assistance, guidance and leadership. The output reflects the Victorian Government’s focus on reducing the overall incidence and fear of crime and enhancing the safety of individuals and families. The Community Crime Prevention Program supports local communities in preventing crime as well as addressing local crime issues.</w:t>
      </w:r>
    </w:p>
    <w:tbl>
      <w:tblPr>
        <w:tblStyle w:val="TableGrid"/>
        <w:tblW w:w="0" w:type="auto"/>
        <w:tblLayout w:type="fixed"/>
        <w:tblLook w:val="00A0" w:firstRow="1" w:lastRow="0" w:firstColumn="1" w:lastColumn="0" w:noHBand="0" w:noVBand="0"/>
      </w:tblPr>
      <w:tblGrid>
        <w:gridCol w:w="5245"/>
        <w:gridCol w:w="851"/>
        <w:gridCol w:w="992"/>
        <w:gridCol w:w="849"/>
        <w:gridCol w:w="1247"/>
        <w:gridCol w:w="737"/>
      </w:tblGrid>
      <w:tr w:rsidR="00811ABB" w:rsidRPr="007033F4" w14:paraId="6F9F5B16" w14:textId="77777777" w:rsidTr="00366937">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5245" w:type="dxa"/>
            <w:tcBorders>
              <w:top w:val="nil"/>
              <w:bottom w:val="single" w:sz="4" w:space="0" w:color="007CB8"/>
            </w:tcBorders>
            <w:tcMar>
              <w:right w:w="227" w:type="dxa"/>
            </w:tcMar>
            <w:vAlign w:val="bottom"/>
          </w:tcPr>
          <w:p w14:paraId="3EBF6A6A" w14:textId="77777777" w:rsidR="007033F4" w:rsidRPr="007033F4" w:rsidRDefault="007033F4" w:rsidP="00366937">
            <w:pPr>
              <w:pStyle w:val="Tablebody"/>
              <w:spacing w:before="0" w:after="0"/>
              <w:jc w:val="left"/>
            </w:pPr>
            <w:r w:rsidRPr="007033F4">
              <w:t>Performance measures</w:t>
            </w:r>
          </w:p>
        </w:tc>
        <w:tc>
          <w:tcPr>
            <w:tcW w:w="851" w:type="dxa"/>
            <w:tcBorders>
              <w:top w:val="nil"/>
              <w:bottom w:val="single" w:sz="4" w:space="0" w:color="007CB8"/>
            </w:tcBorders>
            <w:tcMar>
              <w:right w:w="113" w:type="dxa"/>
            </w:tcMar>
          </w:tcPr>
          <w:p w14:paraId="506239DA" w14:textId="77777777" w:rsidR="007033F4" w:rsidRPr="007033F4" w:rsidRDefault="007033F4" w:rsidP="00811ABB">
            <w:pPr>
              <w:pStyle w:val="Tablebody"/>
              <w:spacing w:before="0" w:after="0"/>
              <w:cnfStyle w:val="100000000000" w:firstRow="1" w:lastRow="0" w:firstColumn="0" w:lastColumn="0" w:oddVBand="0" w:evenVBand="0" w:oddHBand="0" w:evenHBand="0" w:firstRowFirstColumn="0" w:firstRowLastColumn="0" w:lastRowFirstColumn="0" w:lastRowLastColumn="0"/>
            </w:pPr>
            <w:r w:rsidRPr="007033F4">
              <w:t>Unit of measure</w:t>
            </w:r>
          </w:p>
        </w:tc>
        <w:tc>
          <w:tcPr>
            <w:tcW w:w="992" w:type="dxa"/>
            <w:tcBorders>
              <w:top w:val="nil"/>
              <w:bottom w:val="single" w:sz="4" w:space="0" w:color="007CB8"/>
            </w:tcBorders>
          </w:tcPr>
          <w:p w14:paraId="635235C3" w14:textId="77777777" w:rsidR="007033F4" w:rsidRPr="007033F4" w:rsidRDefault="007033F4" w:rsidP="00811ABB">
            <w:pPr>
              <w:pStyle w:val="Tablebody"/>
              <w:spacing w:before="0" w:after="0"/>
              <w:cnfStyle w:val="100000000000" w:firstRow="1" w:lastRow="0" w:firstColumn="0" w:lastColumn="0" w:oddVBand="0" w:evenVBand="0" w:oddHBand="0" w:evenHBand="0" w:firstRowFirstColumn="0" w:firstRowLastColumn="0" w:lastRowFirstColumn="0" w:lastRowLastColumn="0"/>
            </w:pPr>
            <w:r w:rsidRPr="007033F4">
              <w:t>2019–20 actual</w:t>
            </w:r>
          </w:p>
        </w:tc>
        <w:tc>
          <w:tcPr>
            <w:tcW w:w="849" w:type="dxa"/>
            <w:tcBorders>
              <w:top w:val="nil"/>
              <w:bottom w:val="single" w:sz="4" w:space="0" w:color="007CB8"/>
            </w:tcBorders>
          </w:tcPr>
          <w:p w14:paraId="63E56450" w14:textId="77777777" w:rsidR="007033F4" w:rsidRPr="007033F4" w:rsidRDefault="007033F4" w:rsidP="00811ABB">
            <w:pPr>
              <w:pStyle w:val="Tablebody"/>
              <w:spacing w:before="0" w:after="0"/>
              <w:cnfStyle w:val="100000000000" w:firstRow="1" w:lastRow="0" w:firstColumn="0" w:lastColumn="0" w:oddVBand="0" w:evenVBand="0" w:oddHBand="0" w:evenHBand="0" w:firstRowFirstColumn="0" w:firstRowLastColumn="0" w:lastRowFirstColumn="0" w:lastRowLastColumn="0"/>
            </w:pPr>
            <w:r w:rsidRPr="007033F4">
              <w:t>2019–20 target</w:t>
            </w:r>
          </w:p>
        </w:tc>
        <w:tc>
          <w:tcPr>
            <w:tcW w:w="1247" w:type="dxa"/>
            <w:tcBorders>
              <w:top w:val="nil"/>
              <w:bottom w:val="single" w:sz="4" w:space="0" w:color="007CB8"/>
            </w:tcBorders>
          </w:tcPr>
          <w:p w14:paraId="72462F2B" w14:textId="77777777" w:rsidR="007033F4" w:rsidRPr="007033F4" w:rsidRDefault="007033F4" w:rsidP="00811ABB">
            <w:pPr>
              <w:pStyle w:val="Tablebody"/>
              <w:spacing w:before="0" w:after="0"/>
              <w:cnfStyle w:val="100000000000" w:firstRow="1" w:lastRow="0" w:firstColumn="0" w:lastColumn="0" w:oddVBand="0" w:evenVBand="0" w:oddHBand="0" w:evenHBand="0" w:firstRowFirstColumn="0" w:firstRowLastColumn="0" w:lastRowFirstColumn="0" w:lastRowLastColumn="0"/>
            </w:pPr>
            <w:r w:rsidRPr="007033F4">
              <w:t>Performance variation (%)</w:t>
            </w:r>
          </w:p>
        </w:tc>
        <w:tc>
          <w:tcPr>
            <w:tcW w:w="737" w:type="dxa"/>
            <w:tcBorders>
              <w:top w:val="nil"/>
              <w:bottom w:val="single" w:sz="4" w:space="0" w:color="007CB8"/>
            </w:tcBorders>
            <w:vAlign w:val="bottom"/>
          </w:tcPr>
          <w:p w14:paraId="098C8A39" w14:textId="77777777" w:rsidR="007033F4" w:rsidRPr="007033F4" w:rsidRDefault="007033F4" w:rsidP="00366937">
            <w:pPr>
              <w:pStyle w:val="Tablebody"/>
              <w:spacing w:before="0" w:after="0"/>
              <w:cnfStyle w:val="100000000000" w:firstRow="1" w:lastRow="0" w:firstColumn="0" w:lastColumn="0" w:oddVBand="0" w:evenVBand="0" w:oddHBand="0" w:evenHBand="0" w:firstRowFirstColumn="0" w:firstRowLastColumn="0" w:lastRowFirstColumn="0" w:lastRowLastColumn="0"/>
            </w:pPr>
            <w:r w:rsidRPr="007033F4">
              <w:t>Result</w:t>
            </w:r>
          </w:p>
        </w:tc>
      </w:tr>
      <w:tr w:rsidR="007033F4" w:rsidRPr="007033F4" w14:paraId="0756A45D"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4F76458A" w14:textId="77777777" w:rsidR="007033F4" w:rsidRPr="00811ABB" w:rsidRDefault="007033F4" w:rsidP="00811ABB">
            <w:pPr>
              <w:pStyle w:val="Tablesub"/>
            </w:pPr>
            <w:r w:rsidRPr="00811ABB">
              <w:t>QUANTITY</w:t>
            </w:r>
          </w:p>
        </w:tc>
      </w:tr>
      <w:tr w:rsidR="00811ABB" w:rsidRPr="007033F4" w14:paraId="50DDA83A"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007CB8"/>
            </w:tcBorders>
            <w:tcMar>
              <w:right w:w="227" w:type="dxa"/>
            </w:tcMar>
          </w:tcPr>
          <w:p w14:paraId="21EC4679" w14:textId="77777777" w:rsidR="007033F4" w:rsidRPr="00811ABB" w:rsidRDefault="007033F4" w:rsidP="00811ABB">
            <w:pPr>
              <w:pStyle w:val="Tablebody"/>
            </w:pPr>
            <w:r w:rsidRPr="00811ABB">
              <w:t>Community calls for assistance to which a Victoria Police response is dispatched</w:t>
            </w:r>
          </w:p>
        </w:tc>
        <w:tc>
          <w:tcPr>
            <w:tcW w:w="851" w:type="dxa"/>
            <w:tcBorders>
              <w:top w:val="single" w:sz="4" w:space="0" w:color="007CB8"/>
            </w:tcBorders>
            <w:tcMar>
              <w:right w:w="113" w:type="dxa"/>
            </w:tcMar>
          </w:tcPr>
          <w:p w14:paraId="00585CC3" w14:textId="77777777" w:rsidR="007033F4" w:rsidRPr="007033F4" w:rsidRDefault="007033F4" w:rsidP="00811ABB">
            <w:pPr>
              <w:pStyle w:val="Tablebody"/>
              <w:cnfStyle w:val="000000000000" w:firstRow="0" w:lastRow="0" w:firstColumn="0" w:lastColumn="0" w:oddVBand="0" w:evenVBand="0" w:oddHBand="0" w:evenHBand="0" w:firstRowFirstColumn="0" w:firstRowLastColumn="0" w:lastRowFirstColumn="0" w:lastRowLastColumn="0"/>
            </w:pPr>
            <w:r w:rsidRPr="007033F4">
              <w:t>number</w:t>
            </w:r>
          </w:p>
        </w:tc>
        <w:tc>
          <w:tcPr>
            <w:tcW w:w="992" w:type="dxa"/>
            <w:tcBorders>
              <w:top w:val="single" w:sz="4" w:space="0" w:color="007CB8"/>
            </w:tcBorders>
            <w:shd w:val="clear" w:color="auto" w:fill="DDE3F0"/>
          </w:tcPr>
          <w:p w14:paraId="58EB5F48" w14:textId="77777777" w:rsidR="007033F4" w:rsidRPr="007033F4" w:rsidRDefault="007033F4" w:rsidP="00811ABB">
            <w:pPr>
              <w:pStyle w:val="Tablebody"/>
              <w:cnfStyle w:val="000000000000" w:firstRow="0" w:lastRow="0" w:firstColumn="0" w:lastColumn="0" w:oddVBand="0" w:evenVBand="0" w:oddHBand="0" w:evenHBand="0" w:firstRowFirstColumn="0" w:firstRowLastColumn="0" w:lastRowFirstColumn="0" w:lastRowLastColumn="0"/>
            </w:pPr>
            <w:r w:rsidRPr="007033F4">
              <w:t>914,362</w:t>
            </w:r>
          </w:p>
        </w:tc>
        <w:tc>
          <w:tcPr>
            <w:tcW w:w="849" w:type="dxa"/>
            <w:tcBorders>
              <w:top w:val="single" w:sz="4" w:space="0" w:color="007CB8"/>
            </w:tcBorders>
          </w:tcPr>
          <w:p w14:paraId="58B34112" w14:textId="77777777" w:rsidR="007033F4" w:rsidRPr="007033F4" w:rsidRDefault="007033F4" w:rsidP="00811ABB">
            <w:pPr>
              <w:pStyle w:val="Tablebody"/>
              <w:cnfStyle w:val="000000000000" w:firstRow="0" w:lastRow="0" w:firstColumn="0" w:lastColumn="0" w:oddVBand="0" w:evenVBand="0" w:oddHBand="0" w:evenHBand="0" w:firstRowFirstColumn="0" w:firstRowLastColumn="0" w:lastRowFirstColumn="0" w:lastRowLastColumn="0"/>
            </w:pPr>
            <w:r w:rsidRPr="007033F4">
              <w:t>900,000</w:t>
            </w:r>
          </w:p>
        </w:tc>
        <w:tc>
          <w:tcPr>
            <w:tcW w:w="1247" w:type="dxa"/>
            <w:tcBorders>
              <w:top w:val="single" w:sz="4" w:space="0" w:color="007CB8"/>
            </w:tcBorders>
          </w:tcPr>
          <w:p w14:paraId="6FD437B0" w14:textId="77777777" w:rsidR="007033F4" w:rsidRPr="007033F4" w:rsidRDefault="007033F4" w:rsidP="00811ABB">
            <w:pPr>
              <w:pStyle w:val="Tablebody"/>
              <w:cnfStyle w:val="000000000000" w:firstRow="0" w:lastRow="0" w:firstColumn="0" w:lastColumn="0" w:oddVBand="0" w:evenVBand="0" w:oddHBand="0" w:evenHBand="0" w:firstRowFirstColumn="0" w:firstRowLastColumn="0" w:lastRowFirstColumn="0" w:lastRowLastColumn="0"/>
            </w:pPr>
            <w:r w:rsidRPr="007033F4">
              <w:t>1.6</w:t>
            </w:r>
          </w:p>
        </w:tc>
        <w:tc>
          <w:tcPr>
            <w:tcW w:w="737" w:type="dxa"/>
            <w:tcBorders>
              <w:top w:val="single" w:sz="4" w:space="0" w:color="007CB8"/>
            </w:tcBorders>
          </w:tcPr>
          <w:p w14:paraId="3B694736" w14:textId="77777777" w:rsidR="007033F4" w:rsidRPr="007033F4" w:rsidRDefault="007033F4" w:rsidP="00811ABB">
            <w:pPr>
              <w:pStyle w:val="Tablebody"/>
              <w:spacing w:before="0" w:after="0"/>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sidRPr="007033F4">
              <w:rPr>
                <w:rFonts w:ascii="Wingdings" w:hAnsi="Wingdings" w:cs="Wingdings"/>
                <w:color w:val="000000"/>
              </w:rPr>
              <w:t>ü</w:t>
            </w:r>
          </w:p>
        </w:tc>
      </w:tr>
      <w:tr w:rsidR="00811ABB" w:rsidRPr="007033F4" w14:paraId="2486C6A9"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245" w:type="dxa"/>
            <w:tcMar>
              <w:right w:w="227" w:type="dxa"/>
            </w:tcMar>
          </w:tcPr>
          <w:p w14:paraId="628B8918" w14:textId="77777777" w:rsidR="007033F4" w:rsidRPr="00811ABB" w:rsidRDefault="007033F4" w:rsidP="00811ABB">
            <w:pPr>
              <w:pStyle w:val="Tablebody"/>
            </w:pPr>
            <w:r w:rsidRPr="00811ABB">
              <w:t>Contravention of family violence intervention order (FVIO) offences per 100 000 population</w:t>
            </w:r>
          </w:p>
        </w:tc>
        <w:tc>
          <w:tcPr>
            <w:tcW w:w="851" w:type="dxa"/>
            <w:tcMar>
              <w:right w:w="113" w:type="dxa"/>
            </w:tcMar>
          </w:tcPr>
          <w:p w14:paraId="1E173743" w14:textId="77777777" w:rsidR="007033F4" w:rsidRPr="007033F4" w:rsidRDefault="007033F4" w:rsidP="00811ABB">
            <w:pPr>
              <w:pStyle w:val="Tablebody"/>
              <w:cnfStyle w:val="000000000000" w:firstRow="0" w:lastRow="0" w:firstColumn="0" w:lastColumn="0" w:oddVBand="0" w:evenVBand="0" w:oddHBand="0" w:evenHBand="0" w:firstRowFirstColumn="0" w:firstRowLastColumn="0" w:lastRowFirstColumn="0" w:lastRowLastColumn="0"/>
            </w:pPr>
            <w:r w:rsidRPr="007033F4">
              <w:t>number</w:t>
            </w:r>
          </w:p>
        </w:tc>
        <w:tc>
          <w:tcPr>
            <w:tcW w:w="992" w:type="dxa"/>
            <w:shd w:val="clear" w:color="auto" w:fill="DDE3F0"/>
          </w:tcPr>
          <w:p w14:paraId="7BAFBB23" w14:textId="77777777" w:rsidR="007033F4" w:rsidRPr="007033F4" w:rsidRDefault="007033F4" w:rsidP="00811ABB">
            <w:pPr>
              <w:pStyle w:val="Tablebody"/>
              <w:cnfStyle w:val="000000000000" w:firstRow="0" w:lastRow="0" w:firstColumn="0" w:lastColumn="0" w:oddVBand="0" w:evenVBand="0" w:oddHBand="0" w:evenHBand="0" w:firstRowFirstColumn="0" w:firstRowLastColumn="0" w:lastRowFirstColumn="0" w:lastRowLastColumn="0"/>
            </w:pPr>
            <w:r w:rsidRPr="007033F4">
              <w:t>716.8</w:t>
            </w:r>
          </w:p>
        </w:tc>
        <w:tc>
          <w:tcPr>
            <w:tcW w:w="849" w:type="dxa"/>
          </w:tcPr>
          <w:p w14:paraId="1FAB1797" w14:textId="77777777" w:rsidR="007033F4" w:rsidRPr="007033F4" w:rsidRDefault="007033F4" w:rsidP="00811ABB">
            <w:pPr>
              <w:pStyle w:val="Tablebody"/>
              <w:cnfStyle w:val="000000000000" w:firstRow="0" w:lastRow="0" w:firstColumn="0" w:lastColumn="0" w:oddVBand="0" w:evenVBand="0" w:oddHBand="0" w:evenHBand="0" w:firstRowFirstColumn="0" w:firstRowLastColumn="0" w:lastRowFirstColumn="0" w:lastRowLastColumn="0"/>
            </w:pPr>
            <w:r w:rsidRPr="007033F4">
              <w:t>670</w:t>
            </w:r>
          </w:p>
        </w:tc>
        <w:tc>
          <w:tcPr>
            <w:tcW w:w="1247" w:type="dxa"/>
          </w:tcPr>
          <w:p w14:paraId="01B4C8A9" w14:textId="77777777" w:rsidR="007033F4" w:rsidRPr="007033F4" w:rsidRDefault="007033F4" w:rsidP="00811ABB">
            <w:pPr>
              <w:pStyle w:val="Tablebody"/>
              <w:cnfStyle w:val="000000000000" w:firstRow="0" w:lastRow="0" w:firstColumn="0" w:lastColumn="0" w:oddVBand="0" w:evenVBand="0" w:oddHBand="0" w:evenHBand="0" w:firstRowFirstColumn="0" w:firstRowLastColumn="0" w:lastRowFirstColumn="0" w:lastRowLastColumn="0"/>
            </w:pPr>
            <w:r w:rsidRPr="007033F4">
              <w:t>7.0</w:t>
            </w:r>
          </w:p>
        </w:tc>
        <w:tc>
          <w:tcPr>
            <w:tcW w:w="737" w:type="dxa"/>
          </w:tcPr>
          <w:p w14:paraId="0F82B5D8" w14:textId="77777777" w:rsidR="007033F4" w:rsidRPr="007033F4" w:rsidRDefault="007033F4" w:rsidP="00811ABB">
            <w:pPr>
              <w:pStyle w:val="Tablebody"/>
              <w:spacing w:before="0" w:after="0"/>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sidRPr="007033F4">
              <w:rPr>
                <w:rFonts w:ascii="Wingdings" w:hAnsi="Wingdings" w:cs="Wingdings"/>
                <w:color w:val="000000"/>
              </w:rPr>
              <w:t>ü</w:t>
            </w:r>
          </w:p>
        </w:tc>
      </w:tr>
      <w:tr w:rsidR="007033F4" w:rsidRPr="00811ABB" w14:paraId="0851791D"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61800BCC" w14:textId="77777777" w:rsidR="007033F4" w:rsidRPr="00811ABB" w:rsidRDefault="007033F4" w:rsidP="00811ABB">
            <w:pPr>
              <w:pStyle w:val="Tablebody"/>
              <w:rPr>
                <w:sz w:val="15"/>
                <w:szCs w:val="15"/>
              </w:rPr>
            </w:pPr>
            <w:r w:rsidRPr="00811ABB">
              <w:rPr>
                <w:sz w:val="15"/>
                <w:szCs w:val="15"/>
              </w:rPr>
              <w:t>The actual is above the target as an upward trend has been reported during the 2019–2020 reporting year. This is a positive result.</w:t>
            </w:r>
          </w:p>
        </w:tc>
      </w:tr>
      <w:tr w:rsidR="00811ABB" w:rsidRPr="007033F4" w14:paraId="7AFDEB01"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245" w:type="dxa"/>
            <w:tcMar>
              <w:right w:w="227" w:type="dxa"/>
            </w:tcMar>
          </w:tcPr>
          <w:p w14:paraId="38A00582" w14:textId="77777777" w:rsidR="007033F4" w:rsidRPr="00811ABB" w:rsidRDefault="007033F4" w:rsidP="00811ABB">
            <w:pPr>
              <w:pStyle w:val="Tablebody"/>
            </w:pPr>
            <w:r w:rsidRPr="00811ABB">
              <w:t>Crimes against property – excluding family violence related crime (rate per 100 000 population)</w:t>
            </w:r>
          </w:p>
        </w:tc>
        <w:tc>
          <w:tcPr>
            <w:tcW w:w="851" w:type="dxa"/>
            <w:tcMar>
              <w:right w:w="113" w:type="dxa"/>
            </w:tcMar>
          </w:tcPr>
          <w:p w14:paraId="6E001A00"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number</w:t>
            </w:r>
          </w:p>
        </w:tc>
        <w:tc>
          <w:tcPr>
            <w:tcW w:w="992" w:type="dxa"/>
            <w:shd w:val="clear" w:color="auto" w:fill="DDE3F0"/>
          </w:tcPr>
          <w:p w14:paraId="14F260AC"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4,360.1</w:t>
            </w:r>
          </w:p>
        </w:tc>
        <w:tc>
          <w:tcPr>
            <w:tcW w:w="849" w:type="dxa"/>
          </w:tcPr>
          <w:p w14:paraId="317364E7"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4,200</w:t>
            </w:r>
          </w:p>
        </w:tc>
        <w:tc>
          <w:tcPr>
            <w:tcW w:w="1247" w:type="dxa"/>
          </w:tcPr>
          <w:p w14:paraId="32F2B129"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-3.8</w:t>
            </w:r>
          </w:p>
        </w:tc>
        <w:tc>
          <w:tcPr>
            <w:tcW w:w="737" w:type="dxa"/>
          </w:tcPr>
          <w:p w14:paraId="23833110" w14:textId="77777777" w:rsidR="007033F4" w:rsidRPr="007033F4" w:rsidRDefault="007033F4" w:rsidP="00811ABB">
            <w:pPr>
              <w:pStyle w:val="Tablebody"/>
              <w:spacing w:before="0" w:after="0"/>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sidRPr="007033F4">
              <w:rPr>
                <w:rFonts w:ascii="Wingdings" w:hAnsi="Wingdings" w:cs="Wingdings"/>
                <w:color w:val="000000"/>
              </w:rPr>
              <w:t>¡</w:t>
            </w:r>
          </w:p>
        </w:tc>
      </w:tr>
      <w:tr w:rsidR="00811ABB" w:rsidRPr="007033F4" w14:paraId="11B78FE9"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245" w:type="dxa"/>
            <w:tcMar>
              <w:right w:w="227" w:type="dxa"/>
            </w:tcMar>
          </w:tcPr>
          <w:p w14:paraId="7A2D8E67" w14:textId="77777777" w:rsidR="007033F4" w:rsidRPr="00811ABB" w:rsidRDefault="007033F4" w:rsidP="00811ABB">
            <w:pPr>
              <w:pStyle w:val="Tablebody"/>
            </w:pPr>
            <w:r w:rsidRPr="00811ABB">
              <w:t>Crimes against property – family violence related crime (rate per 100 000 population)</w:t>
            </w:r>
          </w:p>
        </w:tc>
        <w:tc>
          <w:tcPr>
            <w:tcW w:w="851" w:type="dxa"/>
            <w:tcMar>
              <w:right w:w="113" w:type="dxa"/>
            </w:tcMar>
          </w:tcPr>
          <w:p w14:paraId="40BD0E2A"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number</w:t>
            </w:r>
          </w:p>
        </w:tc>
        <w:tc>
          <w:tcPr>
            <w:tcW w:w="992" w:type="dxa"/>
            <w:shd w:val="clear" w:color="auto" w:fill="DDE3F0"/>
          </w:tcPr>
          <w:p w14:paraId="2FD527C4"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172.1</w:t>
            </w:r>
          </w:p>
        </w:tc>
        <w:tc>
          <w:tcPr>
            <w:tcW w:w="849" w:type="dxa"/>
          </w:tcPr>
          <w:p w14:paraId="1F63611F"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160</w:t>
            </w:r>
          </w:p>
        </w:tc>
        <w:tc>
          <w:tcPr>
            <w:tcW w:w="1247" w:type="dxa"/>
          </w:tcPr>
          <w:p w14:paraId="4291B0B6"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7.6</w:t>
            </w:r>
          </w:p>
        </w:tc>
        <w:tc>
          <w:tcPr>
            <w:tcW w:w="737" w:type="dxa"/>
          </w:tcPr>
          <w:p w14:paraId="6A3516C6" w14:textId="77777777" w:rsidR="007033F4" w:rsidRPr="007033F4" w:rsidRDefault="007033F4" w:rsidP="00811ABB">
            <w:pPr>
              <w:pStyle w:val="Tablebody"/>
              <w:spacing w:before="0" w:after="0"/>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sidRPr="007033F4">
              <w:rPr>
                <w:rFonts w:ascii="Wingdings" w:hAnsi="Wingdings" w:cs="Wingdings"/>
                <w:color w:val="000000"/>
              </w:rPr>
              <w:t>ü</w:t>
            </w:r>
          </w:p>
        </w:tc>
      </w:tr>
      <w:tr w:rsidR="007033F4" w:rsidRPr="007033F4" w14:paraId="2CBD75D7"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4A18994A" w14:textId="77777777" w:rsidR="007033F4" w:rsidRPr="00811ABB" w:rsidRDefault="007033F4" w:rsidP="00B6157E">
            <w:pPr>
              <w:pStyle w:val="Tablebodysmall"/>
            </w:pPr>
            <w:r w:rsidRPr="00811ABB">
              <w:t>The actual is above the target due to the increase in family violence related criminal damages offences. This is a positive result.</w:t>
            </w:r>
          </w:p>
        </w:tc>
      </w:tr>
      <w:tr w:rsidR="00811ABB" w:rsidRPr="007033F4" w14:paraId="4E789A58"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245" w:type="dxa"/>
            <w:tcMar>
              <w:right w:w="227" w:type="dxa"/>
            </w:tcMar>
          </w:tcPr>
          <w:p w14:paraId="7B5E774B" w14:textId="77777777" w:rsidR="007033F4" w:rsidRPr="00811ABB" w:rsidRDefault="007033F4" w:rsidP="00811ABB">
            <w:pPr>
              <w:pStyle w:val="Tablebody"/>
            </w:pPr>
            <w:r w:rsidRPr="00811ABB">
              <w:t>Crimes against the person – excluding family violence related crime (rate per 100 000 population)</w:t>
            </w:r>
          </w:p>
        </w:tc>
        <w:tc>
          <w:tcPr>
            <w:tcW w:w="851" w:type="dxa"/>
            <w:tcMar>
              <w:right w:w="113" w:type="dxa"/>
            </w:tcMar>
          </w:tcPr>
          <w:p w14:paraId="72136F4E"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number</w:t>
            </w:r>
          </w:p>
        </w:tc>
        <w:tc>
          <w:tcPr>
            <w:tcW w:w="992" w:type="dxa"/>
            <w:shd w:val="clear" w:color="auto" w:fill="DDE3F0"/>
          </w:tcPr>
          <w:p w14:paraId="6EA1F54D"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668</w:t>
            </w:r>
          </w:p>
        </w:tc>
        <w:tc>
          <w:tcPr>
            <w:tcW w:w="849" w:type="dxa"/>
          </w:tcPr>
          <w:p w14:paraId="564C6F73"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660</w:t>
            </w:r>
          </w:p>
        </w:tc>
        <w:tc>
          <w:tcPr>
            <w:tcW w:w="1247" w:type="dxa"/>
          </w:tcPr>
          <w:p w14:paraId="4D5C7EF2"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-1.2</w:t>
            </w:r>
          </w:p>
        </w:tc>
        <w:tc>
          <w:tcPr>
            <w:tcW w:w="737" w:type="dxa"/>
          </w:tcPr>
          <w:p w14:paraId="707EE087" w14:textId="77777777" w:rsidR="007033F4" w:rsidRPr="007033F4" w:rsidRDefault="007033F4" w:rsidP="00811ABB">
            <w:pPr>
              <w:pStyle w:val="Tablebody"/>
              <w:spacing w:before="0" w:after="0"/>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sidRPr="007033F4">
              <w:rPr>
                <w:rFonts w:ascii="Wingdings" w:hAnsi="Wingdings" w:cs="Wingdings"/>
                <w:color w:val="000000"/>
              </w:rPr>
              <w:t>¡</w:t>
            </w:r>
          </w:p>
        </w:tc>
      </w:tr>
      <w:tr w:rsidR="00811ABB" w:rsidRPr="007033F4" w14:paraId="2E95FFA7"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245" w:type="dxa"/>
            <w:tcMar>
              <w:right w:w="227" w:type="dxa"/>
            </w:tcMar>
          </w:tcPr>
          <w:p w14:paraId="03C61330" w14:textId="77777777" w:rsidR="007033F4" w:rsidRPr="00811ABB" w:rsidRDefault="007033F4" w:rsidP="00811ABB">
            <w:pPr>
              <w:pStyle w:val="Tablebody"/>
            </w:pPr>
            <w:r w:rsidRPr="00811ABB">
              <w:t>Crimes against the person – family violence related crime (rate per 100 000 population)</w:t>
            </w:r>
          </w:p>
        </w:tc>
        <w:tc>
          <w:tcPr>
            <w:tcW w:w="851" w:type="dxa"/>
            <w:tcMar>
              <w:right w:w="113" w:type="dxa"/>
            </w:tcMar>
          </w:tcPr>
          <w:p w14:paraId="60DADD85"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number</w:t>
            </w:r>
          </w:p>
        </w:tc>
        <w:tc>
          <w:tcPr>
            <w:tcW w:w="992" w:type="dxa"/>
            <w:shd w:val="clear" w:color="auto" w:fill="DDE3F0"/>
          </w:tcPr>
          <w:p w14:paraId="4771234A"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571.4</w:t>
            </w:r>
          </w:p>
        </w:tc>
        <w:tc>
          <w:tcPr>
            <w:tcW w:w="849" w:type="dxa"/>
          </w:tcPr>
          <w:p w14:paraId="5A639DE8"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580</w:t>
            </w:r>
          </w:p>
        </w:tc>
        <w:tc>
          <w:tcPr>
            <w:tcW w:w="1247" w:type="dxa"/>
          </w:tcPr>
          <w:p w14:paraId="3AADA6D2"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-1.5</w:t>
            </w:r>
          </w:p>
        </w:tc>
        <w:tc>
          <w:tcPr>
            <w:tcW w:w="737" w:type="dxa"/>
          </w:tcPr>
          <w:p w14:paraId="32E5A274" w14:textId="77777777" w:rsidR="007033F4" w:rsidRPr="007033F4" w:rsidRDefault="007033F4" w:rsidP="00811ABB">
            <w:pPr>
              <w:pStyle w:val="Tablebody"/>
              <w:spacing w:before="0" w:after="0"/>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sidRPr="007033F4">
              <w:rPr>
                <w:rFonts w:ascii="Wingdings" w:hAnsi="Wingdings" w:cs="Wingdings"/>
                <w:color w:val="000000"/>
              </w:rPr>
              <w:t>¡</w:t>
            </w:r>
          </w:p>
        </w:tc>
      </w:tr>
      <w:tr w:rsidR="00811ABB" w:rsidRPr="007033F4" w14:paraId="4D4924E9"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245" w:type="dxa"/>
            <w:tcMar>
              <w:right w:w="227" w:type="dxa"/>
            </w:tcMar>
          </w:tcPr>
          <w:p w14:paraId="4B7D7665" w14:textId="77777777" w:rsidR="007033F4" w:rsidRPr="00811ABB" w:rsidRDefault="007033F4" w:rsidP="00811ABB">
            <w:pPr>
              <w:pStyle w:val="Tablebody"/>
            </w:pPr>
            <w:r w:rsidRPr="00811ABB">
              <w:t xml:space="preserve">Number of alcohol screening tests conducted </w:t>
            </w:r>
          </w:p>
        </w:tc>
        <w:tc>
          <w:tcPr>
            <w:tcW w:w="851" w:type="dxa"/>
            <w:tcMar>
              <w:right w:w="113" w:type="dxa"/>
            </w:tcMar>
          </w:tcPr>
          <w:p w14:paraId="2733DA88"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number</w:t>
            </w:r>
          </w:p>
        </w:tc>
        <w:tc>
          <w:tcPr>
            <w:tcW w:w="992" w:type="dxa"/>
            <w:shd w:val="clear" w:color="auto" w:fill="DDE3F0"/>
          </w:tcPr>
          <w:p w14:paraId="0B536515"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2,524 006</w:t>
            </w:r>
          </w:p>
        </w:tc>
        <w:tc>
          <w:tcPr>
            <w:tcW w:w="849" w:type="dxa"/>
          </w:tcPr>
          <w:p w14:paraId="195989A8"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3,000 000</w:t>
            </w:r>
          </w:p>
        </w:tc>
        <w:tc>
          <w:tcPr>
            <w:tcW w:w="1247" w:type="dxa"/>
          </w:tcPr>
          <w:p w14:paraId="1B02C042"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-15.9</w:t>
            </w:r>
          </w:p>
        </w:tc>
        <w:tc>
          <w:tcPr>
            <w:tcW w:w="737" w:type="dxa"/>
          </w:tcPr>
          <w:p w14:paraId="53966FBA" w14:textId="77777777" w:rsidR="007033F4" w:rsidRPr="007033F4" w:rsidRDefault="007033F4" w:rsidP="00811ABB">
            <w:pPr>
              <w:pStyle w:val="Tablebody"/>
              <w:spacing w:before="0" w:after="0"/>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sidRPr="007033F4">
              <w:rPr>
                <w:rFonts w:ascii="Wingdings" w:hAnsi="Wingdings" w:cs="Wingdings"/>
                <w:color w:val="000000"/>
              </w:rPr>
              <w:t>n</w:t>
            </w:r>
          </w:p>
        </w:tc>
      </w:tr>
      <w:tr w:rsidR="007033F4" w:rsidRPr="007033F4" w14:paraId="1DA11291"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0A19DF88" w14:textId="77777777" w:rsidR="007033F4" w:rsidRPr="00811ABB" w:rsidRDefault="007033F4" w:rsidP="00811ABB">
            <w:pPr>
              <w:pStyle w:val="Tablebody"/>
            </w:pPr>
            <w:r w:rsidRPr="00811ABB">
              <w:t>This actual is below the target due to impacts of the coronavirus (COVID-19) pandemic, with frontline testing being restricted.</w:t>
            </w:r>
          </w:p>
        </w:tc>
      </w:tr>
      <w:tr w:rsidR="00811ABB" w:rsidRPr="007033F4" w14:paraId="502CEB67"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245" w:type="dxa"/>
            <w:tcMar>
              <w:right w:w="227" w:type="dxa"/>
            </w:tcMar>
          </w:tcPr>
          <w:p w14:paraId="4751F3F5" w14:textId="77777777" w:rsidR="007033F4" w:rsidRPr="00811ABB" w:rsidRDefault="007033F4" w:rsidP="00811ABB">
            <w:pPr>
              <w:pStyle w:val="Tablebody"/>
            </w:pPr>
            <w:r w:rsidRPr="00811ABB">
              <w:t>Number of hours of family violence related education provided to police</w:t>
            </w:r>
          </w:p>
        </w:tc>
        <w:tc>
          <w:tcPr>
            <w:tcW w:w="851" w:type="dxa"/>
            <w:tcMar>
              <w:right w:w="113" w:type="dxa"/>
            </w:tcMar>
          </w:tcPr>
          <w:p w14:paraId="2E08C915"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number</w:t>
            </w:r>
          </w:p>
        </w:tc>
        <w:tc>
          <w:tcPr>
            <w:tcW w:w="992" w:type="dxa"/>
            <w:shd w:val="clear" w:color="auto" w:fill="DDE3F0"/>
          </w:tcPr>
          <w:p w14:paraId="2217049F"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5,032.9</w:t>
            </w:r>
          </w:p>
        </w:tc>
        <w:tc>
          <w:tcPr>
            <w:tcW w:w="849" w:type="dxa"/>
          </w:tcPr>
          <w:p w14:paraId="68190101"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1,995</w:t>
            </w:r>
          </w:p>
        </w:tc>
        <w:tc>
          <w:tcPr>
            <w:tcW w:w="1247" w:type="dxa"/>
          </w:tcPr>
          <w:p w14:paraId="22487AE0"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152.3</w:t>
            </w:r>
          </w:p>
        </w:tc>
        <w:tc>
          <w:tcPr>
            <w:tcW w:w="737" w:type="dxa"/>
          </w:tcPr>
          <w:p w14:paraId="519EB259" w14:textId="77777777" w:rsidR="007033F4" w:rsidRPr="007033F4" w:rsidRDefault="007033F4" w:rsidP="00811ABB">
            <w:pPr>
              <w:pStyle w:val="Tablebody"/>
              <w:spacing w:before="0" w:after="0"/>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sidRPr="007033F4">
              <w:rPr>
                <w:rFonts w:ascii="Wingdings" w:hAnsi="Wingdings" w:cs="Wingdings"/>
                <w:color w:val="000000"/>
              </w:rPr>
              <w:t>ü</w:t>
            </w:r>
          </w:p>
        </w:tc>
      </w:tr>
      <w:tr w:rsidR="007033F4" w:rsidRPr="007033F4" w14:paraId="1C357847"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664FBDE9" w14:textId="77777777" w:rsidR="007033F4" w:rsidRPr="00811ABB" w:rsidRDefault="007033F4" w:rsidP="00811ABB">
            <w:pPr>
              <w:pStyle w:val="Tablebody"/>
            </w:pPr>
            <w:r w:rsidRPr="00811ABB">
              <w:t>This actual is above the target as further training courses were introduced to police employees during the 2019–20 reporting year.</w:t>
            </w:r>
          </w:p>
        </w:tc>
      </w:tr>
      <w:tr w:rsidR="00811ABB" w:rsidRPr="007033F4" w14:paraId="79F2713E"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245" w:type="dxa"/>
            <w:tcMar>
              <w:right w:w="227" w:type="dxa"/>
            </w:tcMar>
          </w:tcPr>
          <w:p w14:paraId="4A53ED18" w14:textId="77777777" w:rsidR="007033F4" w:rsidRPr="00811ABB" w:rsidRDefault="007033F4" w:rsidP="00811ABB">
            <w:pPr>
              <w:pStyle w:val="Tablebody"/>
            </w:pPr>
            <w:r w:rsidRPr="00811ABB">
              <w:t>Number of prohibited drug screening tests conducted by booze and drug buses and highway patrol units</w:t>
            </w:r>
          </w:p>
        </w:tc>
        <w:tc>
          <w:tcPr>
            <w:tcW w:w="851" w:type="dxa"/>
            <w:tcMar>
              <w:right w:w="113" w:type="dxa"/>
            </w:tcMar>
          </w:tcPr>
          <w:p w14:paraId="10BB9F7E"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number</w:t>
            </w:r>
          </w:p>
        </w:tc>
        <w:tc>
          <w:tcPr>
            <w:tcW w:w="992" w:type="dxa"/>
            <w:shd w:val="clear" w:color="auto" w:fill="DDE3F0"/>
          </w:tcPr>
          <w:p w14:paraId="08E25C39"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132,580</w:t>
            </w:r>
          </w:p>
        </w:tc>
        <w:tc>
          <w:tcPr>
            <w:tcW w:w="849" w:type="dxa"/>
          </w:tcPr>
          <w:p w14:paraId="6EF8BA11"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150,000</w:t>
            </w:r>
          </w:p>
        </w:tc>
        <w:tc>
          <w:tcPr>
            <w:tcW w:w="1247" w:type="dxa"/>
          </w:tcPr>
          <w:p w14:paraId="57070354"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-11.6</w:t>
            </w:r>
          </w:p>
        </w:tc>
        <w:tc>
          <w:tcPr>
            <w:tcW w:w="737" w:type="dxa"/>
          </w:tcPr>
          <w:p w14:paraId="43178FBF" w14:textId="77777777" w:rsidR="007033F4" w:rsidRPr="007033F4" w:rsidRDefault="007033F4" w:rsidP="00811ABB">
            <w:pPr>
              <w:pStyle w:val="Tablebody"/>
              <w:spacing w:before="0" w:after="0"/>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sidRPr="007033F4">
              <w:rPr>
                <w:rFonts w:ascii="Wingdings" w:hAnsi="Wingdings" w:cs="Wingdings"/>
                <w:color w:val="000000"/>
              </w:rPr>
              <w:t>n</w:t>
            </w:r>
          </w:p>
        </w:tc>
      </w:tr>
      <w:tr w:rsidR="007033F4" w:rsidRPr="007033F4" w14:paraId="4CC60F29"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64EF5613" w14:textId="77777777" w:rsidR="007033F4" w:rsidRPr="00811ABB" w:rsidRDefault="007033F4" w:rsidP="00811ABB">
            <w:pPr>
              <w:pStyle w:val="Tablebody"/>
            </w:pPr>
            <w:r w:rsidRPr="00811ABB">
              <w:t>The actual is below the target due to impacts of the coronavirus (COVID-19) Pandemic, with frontline testing being restricted.</w:t>
            </w:r>
          </w:p>
        </w:tc>
      </w:tr>
      <w:tr w:rsidR="00811ABB" w:rsidRPr="007033F4" w14:paraId="19EC6E41"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245" w:type="dxa"/>
            <w:tcMar>
              <w:right w:w="227" w:type="dxa"/>
            </w:tcMar>
          </w:tcPr>
          <w:p w14:paraId="65408630" w14:textId="77777777" w:rsidR="007033F4" w:rsidRPr="00811ABB" w:rsidRDefault="007033F4" w:rsidP="00811ABB">
            <w:pPr>
              <w:pStyle w:val="Tablebody"/>
            </w:pPr>
            <w:r w:rsidRPr="00811ABB">
              <w:t>Number of youth referrals</w:t>
            </w:r>
          </w:p>
        </w:tc>
        <w:tc>
          <w:tcPr>
            <w:tcW w:w="851" w:type="dxa"/>
            <w:tcMar>
              <w:right w:w="113" w:type="dxa"/>
            </w:tcMar>
          </w:tcPr>
          <w:p w14:paraId="7768C7A9"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number</w:t>
            </w:r>
          </w:p>
        </w:tc>
        <w:tc>
          <w:tcPr>
            <w:tcW w:w="992" w:type="dxa"/>
            <w:shd w:val="clear" w:color="auto" w:fill="DDE3F0"/>
          </w:tcPr>
          <w:p w14:paraId="09C091A3"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912</w:t>
            </w:r>
          </w:p>
        </w:tc>
        <w:tc>
          <w:tcPr>
            <w:tcW w:w="849" w:type="dxa"/>
          </w:tcPr>
          <w:p w14:paraId="3B9FDBC7"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1,200</w:t>
            </w:r>
          </w:p>
        </w:tc>
        <w:tc>
          <w:tcPr>
            <w:tcW w:w="1247" w:type="dxa"/>
          </w:tcPr>
          <w:p w14:paraId="7EBF38A8"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-24.0</w:t>
            </w:r>
          </w:p>
        </w:tc>
        <w:tc>
          <w:tcPr>
            <w:tcW w:w="737" w:type="dxa"/>
          </w:tcPr>
          <w:p w14:paraId="08ED7D4B" w14:textId="77777777" w:rsidR="007033F4" w:rsidRPr="007033F4" w:rsidRDefault="007033F4" w:rsidP="00811ABB">
            <w:pPr>
              <w:pStyle w:val="Tablebody"/>
              <w:spacing w:before="0" w:after="0"/>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sidRPr="007033F4">
              <w:rPr>
                <w:rFonts w:ascii="Wingdings" w:hAnsi="Wingdings" w:cs="Wingdings"/>
                <w:color w:val="000000"/>
              </w:rPr>
              <w:t>n</w:t>
            </w:r>
          </w:p>
        </w:tc>
      </w:tr>
      <w:tr w:rsidR="007033F4" w:rsidRPr="007033F4" w14:paraId="4408EA2B"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1E4E7C72" w14:textId="77777777" w:rsidR="007033F4" w:rsidRPr="00811ABB" w:rsidRDefault="007033F4" w:rsidP="00811ABB">
            <w:pPr>
              <w:pStyle w:val="Tablebody"/>
            </w:pPr>
            <w:r w:rsidRPr="00811ABB">
              <w:t>This actual is below the target due to data capture. If all Embedded Youth Outreach Program referrals were captured the actual would be above target.</w:t>
            </w:r>
          </w:p>
        </w:tc>
      </w:tr>
      <w:tr w:rsidR="00811ABB" w:rsidRPr="007033F4" w14:paraId="63BFED45"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245" w:type="dxa"/>
            <w:tcMar>
              <w:right w:w="227" w:type="dxa"/>
            </w:tcMar>
          </w:tcPr>
          <w:p w14:paraId="250C5BC6" w14:textId="77777777" w:rsidR="007033F4" w:rsidRPr="00811ABB" w:rsidRDefault="007033F4" w:rsidP="00811ABB">
            <w:pPr>
              <w:pStyle w:val="Tablebody"/>
            </w:pPr>
            <w:r w:rsidRPr="00811ABB">
              <w:t>Police record checks conducted to contribute to community safety</w:t>
            </w:r>
          </w:p>
        </w:tc>
        <w:tc>
          <w:tcPr>
            <w:tcW w:w="851" w:type="dxa"/>
            <w:tcMar>
              <w:right w:w="113" w:type="dxa"/>
            </w:tcMar>
          </w:tcPr>
          <w:p w14:paraId="662980D6"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number</w:t>
            </w:r>
          </w:p>
        </w:tc>
        <w:tc>
          <w:tcPr>
            <w:tcW w:w="992" w:type="dxa"/>
            <w:shd w:val="clear" w:color="auto" w:fill="DDE3F0"/>
          </w:tcPr>
          <w:p w14:paraId="61407DA3"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718,968</w:t>
            </w:r>
          </w:p>
        </w:tc>
        <w:tc>
          <w:tcPr>
            <w:tcW w:w="849" w:type="dxa"/>
          </w:tcPr>
          <w:p w14:paraId="0220C5A3"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703,000</w:t>
            </w:r>
          </w:p>
        </w:tc>
        <w:tc>
          <w:tcPr>
            <w:tcW w:w="1247" w:type="dxa"/>
          </w:tcPr>
          <w:p w14:paraId="3E4AB583"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2.3</w:t>
            </w:r>
          </w:p>
        </w:tc>
        <w:tc>
          <w:tcPr>
            <w:tcW w:w="737" w:type="dxa"/>
          </w:tcPr>
          <w:p w14:paraId="53223E61" w14:textId="77777777" w:rsidR="007033F4" w:rsidRPr="007033F4" w:rsidRDefault="007033F4" w:rsidP="00811ABB">
            <w:pPr>
              <w:pStyle w:val="Tablebody"/>
              <w:spacing w:before="0" w:after="0"/>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sidRPr="007033F4">
              <w:rPr>
                <w:rFonts w:ascii="Wingdings" w:hAnsi="Wingdings" w:cs="Wingdings"/>
                <w:color w:val="000000"/>
              </w:rPr>
              <w:t>ü</w:t>
            </w:r>
          </w:p>
        </w:tc>
      </w:tr>
      <w:tr w:rsidR="00811ABB" w:rsidRPr="007033F4" w14:paraId="594FB5C8"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245" w:type="dxa"/>
            <w:tcMar>
              <w:right w:w="227" w:type="dxa"/>
            </w:tcMar>
          </w:tcPr>
          <w:p w14:paraId="54FE6EB2" w14:textId="77777777" w:rsidR="007033F4" w:rsidRPr="00811ABB" w:rsidRDefault="007033F4" w:rsidP="00811ABB">
            <w:pPr>
              <w:pStyle w:val="Tablebody"/>
            </w:pPr>
            <w:r w:rsidRPr="00811ABB">
              <w:t>Total reported road fatalities in vehicle collisions</w:t>
            </w:r>
          </w:p>
        </w:tc>
        <w:tc>
          <w:tcPr>
            <w:tcW w:w="851" w:type="dxa"/>
            <w:tcMar>
              <w:right w:w="113" w:type="dxa"/>
            </w:tcMar>
          </w:tcPr>
          <w:p w14:paraId="3FE97B74"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number</w:t>
            </w:r>
          </w:p>
        </w:tc>
        <w:tc>
          <w:tcPr>
            <w:tcW w:w="992" w:type="dxa"/>
            <w:shd w:val="clear" w:color="auto" w:fill="DDE3F0"/>
          </w:tcPr>
          <w:p w14:paraId="7B31F458"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229</w:t>
            </w:r>
          </w:p>
        </w:tc>
        <w:tc>
          <w:tcPr>
            <w:tcW w:w="849" w:type="dxa"/>
          </w:tcPr>
          <w:p w14:paraId="4677C0B1"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≤200</w:t>
            </w:r>
          </w:p>
        </w:tc>
        <w:tc>
          <w:tcPr>
            <w:tcW w:w="1247" w:type="dxa"/>
          </w:tcPr>
          <w:p w14:paraId="7B280F5A" w14:textId="77777777" w:rsidR="007033F4" w:rsidRPr="007033F4"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7033F4">
              <w:t>-14.5</w:t>
            </w:r>
          </w:p>
        </w:tc>
        <w:tc>
          <w:tcPr>
            <w:tcW w:w="737" w:type="dxa"/>
          </w:tcPr>
          <w:p w14:paraId="4AE1F3B8" w14:textId="77777777" w:rsidR="007033F4" w:rsidRPr="007033F4" w:rsidRDefault="007033F4" w:rsidP="00811ABB">
            <w:pPr>
              <w:pStyle w:val="Tablebody"/>
              <w:spacing w:before="0" w:after="0"/>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sidRPr="007033F4">
              <w:rPr>
                <w:rFonts w:ascii="Wingdings" w:hAnsi="Wingdings" w:cs="Wingdings"/>
                <w:color w:val="000000"/>
              </w:rPr>
              <w:t>n</w:t>
            </w:r>
          </w:p>
        </w:tc>
      </w:tr>
      <w:tr w:rsidR="007033F4" w:rsidRPr="007033F4" w14:paraId="57556937"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61FD8EA0" w14:textId="77777777" w:rsidR="007033F4" w:rsidRPr="007033F4" w:rsidRDefault="007033F4" w:rsidP="00B6157E">
            <w:pPr>
              <w:pStyle w:val="Tablebodysmall"/>
            </w:pPr>
            <w:r w:rsidRPr="007033F4">
              <w:t>In 2019–20, road fatalities occurring on country roads accounted for 52.4 per cent of all road fatalities. Of road users, drivers accounted for 46.29 per cent of all road fatalities followed by pedestrians at 17.9 per cent.</w:t>
            </w:r>
          </w:p>
        </w:tc>
      </w:tr>
      <w:tr w:rsidR="00811ABB" w:rsidRPr="007033F4" w14:paraId="2D6D37D5"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245" w:type="dxa"/>
            <w:tcMar>
              <w:right w:w="227" w:type="dxa"/>
            </w:tcMar>
          </w:tcPr>
          <w:p w14:paraId="02B23BB3" w14:textId="77777777" w:rsidR="007033F4" w:rsidRPr="00B6157E" w:rsidRDefault="007033F4" w:rsidP="00B6157E">
            <w:pPr>
              <w:pStyle w:val="Tablebody"/>
            </w:pPr>
            <w:r w:rsidRPr="00B6157E">
              <w:t>Total persons reported injured in vehicle collisions</w:t>
            </w:r>
          </w:p>
        </w:tc>
        <w:tc>
          <w:tcPr>
            <w:tcW w:w="851" w:type="dxa"/>
            <w:tcMar>
              <w:right w:w="113" w:type="dxa"/>
            </w:tcMar>
          </w:tcPr>
          <w:p w14:paraId="0AA8F7E8"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number</w:t>
            </w:r>
          </w:p>
        </w:tc>
        <w:tc>
          <w:tcPr>
            <w:tcW w:w="992" w:type="dxa"/>
            <w:shd w:val="clear" w:color="auto" w:fill="DDE3F0"/>
          </w:tcPr>
          <w:p w14:paraId="0F3B2367"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18,010</w:t>
            </w:r>
          </w:p>
        </w:tc>
        <w:tc>
          <w:tcPr>
            <w:tcW w:w="849" w:type="dxa"/>
          </w:tcPr>
          <w:p w14:paraId="6AC9DFA7"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15,000</w:t>
            </w:r>
          </w:p>
        </w:tc>
        <w:tc>
          <w:tcPr>
            <w:tcW w:w="1247" w:type="dxa"/>
          </w:tcPr>
          <w:p w14:paraId="5D95F1EE"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-20.1</w:t>
            </w:r>
          </w:p>
        </w:tc>
        <w:tc>
          <w:tcPr>
            <w:tcW w:w="737" w:type="dxa"/>
          </w:tcPr>
          <w:p w14:paraId="5C6F1B0A" w14:textId="77777777" w:rsidR="007033F4" w:rsidRPr="007033F4" w:rsidRDefault="007033F4" w:rsidP="00811ABB">
            <w:pPr>
              <w:pStyle w:val="Tablebody"/>
              <w:spacing w:before="0" w:after="0"/>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sidRPr="007033F4">
              <w:rPr>
                <w:rFonts w:ascii="Wingdings" w:hAnsi="Wingdings" w:cs="Wingdings"/>
                <w:color w:val="000000"/>
              </w:rPr>
              <w:t>n</w:t>
            </w:r>
          </w:p>
        </w:tc>
      </w:tr>
      <w:tr w:rsidR="007033F4" w:rsidRPr="007033F4" w14:paraId="75147476"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bottom w:val="single" w:sz="4" w:space="0" w:color="007CB8"/>
            </w:tcBorders>
            <w:tcMar>
              <w:right w:w="113" w:type="dxa"/>
            </w:tcMar>
          </w:tcPr>
          <w:p w14:paraId="5203C11E" w14:textId="77777777" w:rsidR="007033F4" w:rsidRPr="007033F4" w:rsidRDefault="007033F4" w:rsidP="00B6157E">
            <w:pPr>
              <w:pStyle w:val="Tablebodysmall"/>
            </w:pPr>
            <w:r w:rsidRPr="007033F4">
              <w:t>In 2019–20, Victoria Police altered reporting process to align with partner agencies. The 2020–21 target will reflect the new methodology.</w:t>
            </w:r>
          </w:p>
        </w:tc>
      </w:tr>
      <w:tr w:rsidR="007033F4" w:rsidRPr="007033F4" w14:paraId="14277F34"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2CC4C788" w14:textId="77777777" w:rsidR="007033F4" w:rsidRPr="007033F4" w:rsidRDefault="007033F4" w:rsidP="00811ABB">
            <w:pPr>
              <w:pStyle w:val="Tablesub"/>
            </w:pPr>
            <w:r w:rsidRPr="007033F4">
              <w:t>QUALITY</w:t>
            </w:r>
          </w:p>
        </w:tc>
      </w:tr>
      <w:tr w:rsidR="00811ABB" w:rsidRPr="007033F4" w14:paraId="48A08CB1"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007CB8"/>
            </w:tcBorders>
            <w:tcMar>
              <w:right w:w="227" w:type="dxa"/>
            </w:tcMar>
          </w:tcPr>
          <w:p w14:paraId="4A47BCB7" w14:textId="77777777" w:rsidR="007033F4" w:rsidRPr="00B6157E" w:rsidRDefault="007033F4" w:rsidP="00B6157E">
            <w:pPr>
              <w:pStyle w:val="Tablebody"/>
            </w:pPr>
            <w:r w:rsidRPr="00B6157E">
              <w:t>Community Crime Prevention grant payments properly acquitted</w:t>
            </w:r>
          </w:p>
        </w:tc>
        <w:tc>
          <w:tcPr>
            <w:tcW w:w="851" w:type="dxa"/>
            <w:tcBorders>
              <w:top w:val="single" w:sz="4" w:space="0" w:color="007CB8"/>
            </w:tcBorders>
            <w:tcMar>
              <w:right w:w="113" w:type="dxa"/>
            </w:tcMar>
          </w:tcPr>
          <w:p w14:paraId="3D1F959E"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per cent</w:t>
            </w:r>
          </w:p>
        </w:tc>
        <w:tc>
          <w:tcPr>
            <w:tcW w:w="992" w:type="dxa"/>
            <w:tcBorders>
              <w:top w:val="single" w:sz="4" w:space="0" w:color="007CB8"/>
            </w:tcBorders>
            <w:shd w:val="clear" w:color="auto" w:fill="DDE3F0"/>
          </w:tcPr>
          <w:p w14:paraId="7FBB9FC4"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100</w:t>
            </w:r>
          </w:p>
        </w:tc>
        <w:tc>
          <w:tcPr>
            <w:tcW w:w="849" w:type="dxa"/>
            <w:tcBorders>
              <w:top w:val="single" w:sz="4" w:space="0" w:color="007CB8"/>
            </w:tcBorders>
          </w:tcPr>
          <w:p w14:paraId="5BED2C72"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100</w:t>
            </w:r>
          </w:p>
        </w:tc>
        <w:tc>
          <w:tcPr>
            <w:tcW w:w="1247" w:type="dxa"/>
            <w:tcBorders>
              <w:top w:val="single" w:sz="4" w:space="0" w:color="007CB8"/>
            </w:tcBorders>
          </w:tcPr>
          <w:p w14:paraId="34CEF033"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0.0</w:t>
            </w:r>
          </w:p>
        </w:tc>
        <w:tc>
          <w:tcPr>
            <w:tcW w:w="737" w:type="dxa"/>
            <w:tcBorders>
              <w:top w:val="single" w:sz="4" w:space="0" w:color="007CB8"/>
            </w:tcBorders>
          </w:tcPr>
          <w:p w14:paraId="01E1A5C1" w14:textId="77777777" w:rsidR="007033F4" w:rsidRPr="007033F4" w:rsidRDefault="007033F4" w:rsidP="00811ABB">
            <w:pPr>
              <w:pStyle w:val="Tablebody"/>
              <w:spacing w:before="0" w:after="0"/>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sidRPr="007033F4">
              <w:rPr>
                <w:rFonts w:ascii="Wingdings" w:hAnsi="Wingdings" w:cs="Wingdings"/>
                <w:color w:val="000000"/>
              </w:rPr>
              <w:t>ü</w:t>
            </w:r>
          </w:p>
        </w:tc>
      </w:tr>
      <w:tr w:rsidR="00811ABB" w:rsidRPr="007033F4" w14:paraId="69B09EF0"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245" w:type="dxa"/>
            <w:tcMar>
              <w:right w:w="227" w:type="dxa"/>
            </w:tcMar>
          </w:tcPr>
          <w:p w14:paraId="52424941" w14:textId="77777777" w:rsidR="007033F4" w:rsidRPr="00B6157E" w:rsidRDefault="007033F4" w:rsidP="00B6157E">
            <w:pPr>
              <w:pStyle w:val="Tablebody"/>
            </w:pPr>
            <w:r w:rsidRPr="00B6157E">
              <w:t>Perceptions of safety - walking locally at night</w:t>
            </w:r>
          </w:p>
        </w:tc>
        <w:tc>
          <w:tcPr>
            <w:tcW w:w="851" w:type="dxa"/>
            <w:tcMar>
              <w:right w:w="113" w:type="dxa"/>
            </w:tcMar>
          </w:tcPr>
          <w:p w14:paraId="5401231F"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per cent</w:t>
            </w:r>
          </w:p>
        </w:tc>
        <w:tc>
          <w:tcPr>
            <w:tcW w:w="992" w:type="dxa"/>
            <w:shd w:val="clear" w:color="auto" w:fill="DDE3F0"/>
          </w:tcPr>
          <w:p w14:paraId="4AAD344D"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52.8</w:t>
            </w:r>
          </w:p>
        </w:tc>
        <w:tc>
          <w:tcPr>
            <w:tcW w:w="849" w:type="dxa"/>
          </w:tcPr>
          <w:p w14:paraId="71BC5838"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53</w:t>
            </w:r>
          </w:p>
        </w:tc>
        <w:tc>
          <w:tcPr>
            <w:tcW w:w="1247" w:type="dxa"/>
          </w:tcPr>
          <w:p w14:paraId="61914BE9"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-0.4</w:t>
            </w:r>
          </w:p>
        </w:tc>
        <w:tc>
          <w:tcPr>
            <w:tcW w:w="737" w:type="dxa"/>
          </w:tcPr>
          <w:p w14:paraId="1E1A1552" w14:textId="77777777" w:rsidR="007033F4" w:rsidRPr="007033F4" w:rsidRDefault="007033F4" w:rsidP="00811ABB">
            <w:pPr>
              <w:pStyle w:val="Tablebody"/>
              <w:spacing w:before="0" w:after="0"/>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sidRPr="007033F4">
              <w:rPr>
                <w:rFonts w:ascii="Wingdings" w:hAnsi="Wingdings" w:cs="Wingdings"/>
                <w:color w:val="000000"/>
              </w:rPr>
              <w:t>¡</w:t>
            </w:r>
          </w:p>
        </w:tc>
      </w:tr>
      <w:tr w:rsidR="00811ABB" w:rsidRPr="007033F4" w14:paraId="331D897F"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245" w:type="dxa"/>
            <w:tcMar>
              <w:right w:w="227" w:type="dxa"/>
            </w:tcMar>
          </w:tcPr>
          <w:p w14:paraId="37CE4736" w14:textId="77777777" w:rsidR="007033F4" w:rsidRPr="00B6157E" w:rsidRDefault="007033F4" w:rsidP="00B6157E">
            <w:pPr>
              <w:pStyle w:val="Tablebody"/>
            </w:pPr>
            <w:r w:rsidRPr="00B6157E">
              <w:t>Proportion of community satisfied with policing services (general satisfaction)</w:t>
            </w:r>
          </w:p>
        </w:tc>
        <w:tc>
          <w:tcPr>
            <w:tcW w:w="851" w:type="dxa"/>
            <w:tcMar>
              <w:right w:w="113" w:type="dxa"/>
            </w:tcMar>
          </w:tcPr>
          <w:p w14:paraId="7F8EBD47"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per cent</w:t>
            </w:r>
          </w:p>
        </w:tc>
        <w:tc>
          <w:tcPr>
            <w:tcW w:w="992" w:type="dxa"/>
            <w:shd w:val="clear" w:color="auto" w:fill="DDE3F0"/>
          </w:tcPr>
          <w:p w14:paraId="220044C1"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78.5</w:t>
            </w:r>
          </w:p>
        </w:tc>
        <w:tc>
          <w:tcPr>
            <w:tcW w:w="849" w:type="dxa"/>
          </w:tcPr>
          <w:p w14:paraId="7F5A729B"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80</w:t>
            </w:r>
          </w:p>
        </w:tc>
        <w:tc>
          <w:tcPr>
            <w:tcW w:w="1247" w:type="dxa"/>
          </w:tcPr>
          <w:p w14:paraId="4BEBA3FC"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-1.9</w:t>
            </w:r>
          </w:p>
        </w:tc>
        <w:tc>
          <w:tcPr>
            <w:tcW w:w="737" w:type="dxa"/>
          </w:tcPr>
          <w:p w14:paraId="29FEE82B" w14:textId="77777777" w:rsidR="007033F4" w:rsidRPr="007033F4" w:rsidRDefault="007033F4" w:rsidP="00811ABB">
            <w:pPr>
              <w:pStyle w:val="Tablebody"/>
              <w:spacing w:before="0" w:after="0"/>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sidRPr="007033F4">
              <w:rPr>
                <w:rFonts w:ascii="Wingdings" w:hAnsi="Wingdings" w:cs="Wingdings"/>
                <w:color w:val="000000"/>
              </w:rPr>
              <w:t>¡</w:t>
            </w:r>
          </w:p>
        </w:tc>
      </w:tr>
      <w:tr w:rsidR="00811ABB" w:rsidRPr="007033F4" w14:paraId="4DB9D950"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245" w:type="dxa"/>
            <w:tcMar>
              <w:right w:w="227" w:type="dxa"/>
            </w:tcMar>
          </w:tcPr>
          <w:p w14:paraId="0F3098BE" w14:textId="77777777" w:rsidR="007033F4" w:rsidRPr="00B6157E" w:rsidRDefault="007033F4" w:rsidP="00B6157E">
            <w:pPr>
              <w:pStyle w:val="Tablebody"/>
            </w:pPr>
            <w:r w:rsidRPr="00B6157E">
              <w:t>Proportion of drivers tested by road safety cameras who comply with posted speed limits</w:t>
            </w:r>
          </w:p>
        </w:tc>
        <w:tc>
          <w:tcPr>
            <w:tcW w:w="851" w:type="dxa"/>
            <w:tcMar>
              <w:right w:w="113" w:type="dxa"/>
            </w:tcMar>
          </w:tcPr>
          <w:p w14:paraId="56606F10"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per cent</w:t>
            </w:r>
          </w:p>
        </w:tc>
        <w:tc>
          <w:tcPr>
            <w:tcW w:w="992" w:type="dxa"/>
            <w:shd w:val="clear" w:color="auto" w:fill="DDE3F0"/>
          </w:tcPr>
          <w:p w14:paraId="4C91A1F0"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99.9</w:t>
            </w:r>
          </w:p>
        </w:tc>
        <w:tc>
          <w:tcPr>
            <w:tcW w:w="849" w:type="dxa"/>
          </w:tcPr>
          <w:p w14:paraId="09FE47F6"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99.5</w:t>
            </w:r>
          </w:p>
        </w:tc>
        <w:tc>
          <w:tcPr>
            <w:tcW w:w="1247" w:type="dxa"/>
          </w:tcPr>
          <w:p w14:paraId="7B1B5EB0"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0.4</w:t>
            </w:r>
          </w:p>
        </w:tc>
        <w:tc>
          <w:tcPr>
            <w:tcW w:w="737" w:type="dxa"/>
          </w:tcPr>
          <w:p w14:paraId="640C7A39" w14:textId="77777777" w:rsidR="007033F4" w:rsidRPr="007033F4" w:rsidRDefault="007033F4" w:rsidP="00811ABB">
            <w:pPr>
              <w:pStyle w:val="Tablebody"/>
              <w:spacing w:before="0" w:after="0"/>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sidRPr="007033F4">
              <w:rPr>
                <w:rFonts w:ascii="Wingdings" w:hAnsi="Wingdings" w:cs="Wingdings"/>
                <w:color w:val="000000"/>
              </w:rPr>
              <w:t>ü</w:t>
            </w:r>
          </w:p>
        </w:tc>
      </w:tr>
      <w:tr w:rsidR="00811ABB" w:rsidRPr="007033F4" w14:paraId="4E8B9EBA"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245" w:type="dxa"/>
            <w:tcMar>
              <w:right w:w="227" w:type="dxa"/>
            </w:tcMar>
          </w:tcPr>
          <w:p w14:paraId="6DD2AE86" w14:textId="77777777" w:rsidR="007033F4" w:rsidRPr="00B6157E" w:rsidRDefault="007033F4" w:rsidP="00B6157E">
            <w:pPr>
              <w:pStyle w:val="Tablebody"/>
            </w:pPr>
            <w:r w:rsidRPr="00B6157E">
              <w:t>Proportion of drivers tested who return clear result for prohibited drugs</w:t>
            </w:r>
          </w:p>
        </w:tc>
        <w:tc>
          <w:tcPr>
            <w:tcW w:w="851" w:type="dxa"/>
            <w:tcMar>
              <w:right w:w="113" w:type="dxa"/>
            </w:tcMar>
          </w:tcPr>
          <w:p w14:paraId="467E2A10"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per cent</w:t>
            </w:r>
          </w:p>
        </w:tc>
        <w:tc>
          <w:tcPr>
            <w:tcW w:w="992" w:type="dxa"/>
            <w:shd w:val="clear" w:color="auto" w:fill="DDE3F0"/>
          </w:tcPr>
          <w:p w14:paraId="71208A7E"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91.5</w:t>
            </w:r>
          </w:p>
        </w:tc>
        <w:tc>
          <w:tcPr>
            <w:tcW w:w="849" w:type="dxa"/>
          </w:tcPr>
          <w:p w14:paraId="086DE615"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93</w:t>
            </w:r>
          </w:p>
        </w:tc>
        <w:tc>
          <w:tcPr>
            <w:tcW w:w="1247" w:type="dxa"/>
          </w:tcPr>
          <w:p w14:paraId="7B207317"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-1.6</w:t>
            </w:r>
          </w:p>
        </w:tc>
        <w:tc>
          <w:tcPr>
            <w:tcW w:w="737" w:type="dxa"/>
          </w:tcPr>
          <w:p w14:paraId="26EC33CA" w14:textId="77777777" w:rsidR="007033F4" w:rsidRPr="007033F4" w:rsidRDefault="007033F4" w:rsidP="00811ABB">
            <w:pPr>
              <w:pStyle w:val="Tablebody"/>
              <w:spacing w:before="0" w:after="0"/>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sidRPr="007033F4">
              <w:rPr>
                <w:rFonts w:ascii="Wingdings" w:hAnsi="Wingdings" w:cs="Wingdings"/>
                <w:color w:val="000000"/>
              </w:rPr>
              <w:t>¡</w:t>
            </w:r>
          </w:p>
        </w:tc>
      </w:tr>
      <w:tr w:rsidR="00811ABB" w:rsidRPr="007033F4" w14:paraId="4F10DAC5"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245" w:type="dxa"/>
            <w:tcMar>
              <w:right w:w="227" w:type="dxa"/>
            </w:tcMar>
          </w:tcPr>
          <w:p w14:paraId="5D55374F" w14:textId="77777777" w:rsidR="007033F4" w:rsidRPr="00B6157E" w:rsidRDefault="007033F4" w:rsidP="00B6157E">
            <w:pPr>
              <w:pStyle w:val="Tablebody"/>
            </w:pPr>
            <w:r w:rsidRPr="00B6157E">
              <w:t>Proportion of Family Incident Report affected family members receiving referrals</w:t>
            </w:r>
          </w:p>
        </w:tc>
        <w:tc>
          <w:tcPr>
            <w:tcW w:w="851" w:type="dxa"/>
            <w:tcMar>
              <w:right w:w="113" w:type="dxa"/>
            </w:tcMar>
          </w:tcPr>
          <w:p w14:paraId="2937C790"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per cent</w:t>
            </w:r>
          </w:p>
        </w:tc>
        <w:tc>
          <w:tcPr>
            <w:tcW w:w="992" w:type="dxa"/>
            <w:shd w:val="clear" w:color="auto" w:fill="DDE3F0"/>
          </w:tcPr>
          <w:p w14:paraId="5BEFAE6F"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87.9</w:t>
            </w:r>
          </w:p>
        </w:tc>
        <w:tc>
          <w:tcPr>
            <w:tcW w:w="849" w:type="dxa"/>
          </w:tcPr>
          <w:p w14:paraId="1503D156"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85</w:t>
            </w:r>
          </w:p>
        </w:tc>
        <w:tc>
          <w:tcPr>
            <w:tcW w:w="1247" w:type="dxa"/>
          </w:tcPr>
          <w:p w14:paraId="4E829121"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3.4</w:t>
            </w:r>
          </w:p>
        </w:tc>
        <w:tc>
          <w:tcPr>
            <w:tcW w:w="737" w:type="dxa"/>
          </w:tcPr>
          <w:p w14:paraId="0206845F" w14:textId="77777777" w:rsidR="007033F4" w:rsidRPr="007033F4" w:rsidRDefault="007033F4" w:rsidP="00811ABB">
            <w:pPr>
              <w:pStyle w:val="Tablebody"/>
              <w:spacing w:before="0" w:after="0"/>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sidRPr="007033F4">
              <w:rPr>
                <w:rFonts w:ascii="Wingdings" w:hAnsi="Wingdings" w:cs="Wingdings"/>
                <w:color w:val="000000"/>
              </w:rPr>
              <w:t>ü</w:t>
            </w:r>
          </w:p>
        </w:tc>
      </w:tr>
      <w:tr w:rsidR="00811ABB" w:rsidRPr="007033F4" w14:paraId="52481AE5"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245" w:type="dxa"/>
            <w:tcMar>
              <w:right w:w="227" w:type="dxa"/>
            </w:tcMar>
          </w:tcPr>
          <w:p w14:paraId="54A5A27E" w14:textId="77777777" w:rsidR="007033F4" w:rsidRPr="00B6157E" w:rsidRDefault="007033F4" w:rsidP="00B6157E">
            <w:pPr>
              <w:pStyle w:val="Tablebody"/>
            </w:pPr>
            <w:r w:rsidRPr="00B6157E">
              <w:t>Proportion of successful prosecution outcomes</w:t>
            </w:r>
          </w:p>
        </w:tc>
        <w:tc>
          <w:tcPr>
            <w:tcW w:w="851" w:type="dxa"/>
            <w:tcMar>
              <w:right w:w="113" w:type="dxa"/>
            </w:tcMar>
          </w:tcPr>
          <w:p w14:paraId="71578DF8"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per cent</w:t>
            </w:r>
          </w:p>
        </w:tc>
        <w:tc>
          <w:tcPr>
            <w:tcW w:w="992" w:type="dxa"/>
            <w:shd w:val="clear" w:color="auto" w:fill="DDE3F0"/>
          </w:tcPr>
          <w:p w14:paraId="46EE46E6"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93</w:t>
            </w:r>
          </w:p>
        </w:tc>
        <w:tc>
          <w:tcPr>
            <w:tcW w:w="849" w:type="dxa"/>
          </w:tcPr>
          <w:p w14:paraId="3E22BD4C"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92</w:t>
            </w:r>
          </w:p>
        </w:tc>
        <w:tc>
          <w:tcPr>
            <w:tcW w:w="1247" w:type="dxa"/>
          </w:tcPr>
          <w:p w14:paraId="55C4DAFC"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1.1</w:t>
            </w:r>
          </w:p>
        </w:tc>
        <w:tc>
          <w:tcPr>
            <w:tcW w:w="737" w:type="dxa"/>
          </w:tcPr>
          <w:p w14:paraId="7C11CF3C" w14:textId="77777777" w:rsidR="007033F4" w:rsidRPr="007033F4" w:rsidRDefault="007033F4" w:rsidP="00811ABB">
            <w:pPr>
              <w:pStyle w:val="Tablebody"/>
              <w:spacing w:before="0" w:after="0"/>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sidRPr="007033F4">
              <w:rPr>
                <w:rFonts w:ascii="Wingdings" w:hAnsi="Wingdings" w:cs="Wingdings"/>
                <w:color w:val="000000"/>
              </w:rPr>
              <w:t>ü</w:t>
            </w:r>
          </w:p>
        </w:tc>
      </w:tr>
      <w:tr w:rsidR="00811ABB" w:rsidRPr="007033F4" w14:paraId="61EAEE3D"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245" w:type="dxa"/>
            <w:tcMar>
              <w:right w:w="227" w:type="dxa"/>
            </w:tcMar>
          </w:tcPr>
          <w:p w14:paraId="333CA4D3" w14:textId="77777777" w:rsidR="007033F4" w:rsidRPr="00B6157E" w:rsidRDefault="007033F4" w:rsidP="00B6157E">
            <w:pPr>
              <w:pStyle w:val="Tablebody"/>
            </w:pPr>
            <w:r w:rsidRPr="00B6157E">
              <w:t>Proportion of the community who have confidence in police (an integrity indicator)</w:t>
            </w:r>
          </w:p>
        </w:tc>
        <w:tc>
          <w:tcPr>
            <w:tcW w:w="851" w:type="dxa"/>
            <w:tcMar>
              <w:right w:w="113" w:type="dxa"/>
            </w:tcMar>
          </w:tcPr>
          <w:p w14:paraId="388C0021"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per cent</w:t>
            </w:r>
          </w:p>
        </w:tc>
        <w:tc>
          <w:tcPr>
            <w:tcW w:w="992" w:type="dxa"/>
            <w:shd w:val="clear" w:color="auto" w:fill="DDE3F0"/>
          </w:tcPr>
          <w:p w14:paraId="6DEDC4C8"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81.3</w:t>
            </w:r>
          </w:p>
        </w:tc>
        <w:tc>
          <w:tcPr>
            <w:tcW w:w="849" w:type="dxa"/>
          </w:tcPr>
          <w:p w14:paraId="55A321D8"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87</w:t>
            </w:r>
          </w:p>
        </w:tc>
        <w:tc>
          <w:tcPr>
            <w:tcW w:w="1247" w:type="dxa"/>
          </w:tcPr>
          <w:p w14:paraId="6E56389A"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-6.6</w:t>
            </w:r>
          </w:p>
        </w:tc>
        <w:tc>
          <w:tcPr>
            <w:tcW w:w="737" w:type="dxa"/>
          </w:tcPr>
          <w:p w14:paraId="7CC663AD" w14:textId="77777777" w:rsidR="007033F4" w:rsidRPr="007033F4" w:rsidRDefault="007033F4" w:rsidP="00811ABB">
            <w:pPr>
              <w:pStyle w:val="Tablebody"/>
              <w:spacing w:before="0" w:after="0"/>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sidRPr="007033F4">
              <w:rPr>
                <w:rFonts w:ascii="Wingdings" w:hAnsi="Wingdings" w:cs="Wingdings"/>
                <w:color w:val="000000"/>
              </w:rPr>
              <w:t>n</w:t>
            </w:r>
          </w:p>
        </w:tc>
      </w:tr>
      <w:tr w:rsidR="007033F4" w:rsidRPr="007033F4" w14:paraId="1DBD5516"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bottom w:val="single" w:sz="4" w:space="0" w:color="007CB8"/>
            </w:tcBorders>
            <w:tcMar>
              <w:right w:w="113" w:type="dxa"/>
            </w:tcMar>
          </w:tcPr>
          <w:p w14:paraId="0CC286E2" w14:textId="77777777" w:rsidR="007033F4" w:rsidRPr="007033F4" w:rsidRDefault="007033F4" w:rsidP="00B6157E">
            <w:pPr>
              <w:pStyle w:val="Tablebodysmall"/>
            </w:pPr>
            <w:r w:rsidRPr="007033F4">
              <w:t>The actual is below the target due to responses from total survey participants, not only those that had contact with police. This measure is highly responsive to changes in perception.</w:t>
            </w:r>
          </w:p>
        </w:tc>
      </w:tr>
      <w:tr w:rsidR="007033F4" w:rsidRPr="007033F4" w14:paraId="5BB872B2"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0375DD53" w14:textId="77777777" w:rsidR="007033F4" w:rsidRPr="007033F4" w:rsidRDefault="007033F4" w:rsidP="00811ABB">
            <w:pPr>
              <w:pStyle w:val="Tablesub"/>
            </w:pPr>
            <w:r w:rsidRPr="007033F4">
              <w:t>TIMELINESS</w:t>
            </w:r>
          </w:p>
        </w:tc>
      </w:tr>
      <w:tr w:rsidR="00811ABB" w:rsidRPr="007033F4" w14:paraId="230C7C63"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007CB8"/>
            </w:tcBorders>
            <w:tcMar>
              <w:right w:w="227" w:type="dxa"/>
            </w:tcMar>
          </w:tcPr>
          <w:p w14:paraId="4E1503AF" w14:textId="77777777" w:rsidR="007033F4" w:rsidRPr="00B6157E" w:rsidRDefault="007033F4" w:rsidP="00B6157E">
            <w:pPr>
              <w:pStyle w:val="Tablebody"/>
            </w:pPr>
            <w:r w:rsidRPr="00B6157E">
              <w:t>Proportion of crimes against the person resolved within 30 days</w:t>
            </w:r>
          </w:p>
        </w:tc>
        <w:tc>
          <w:tcPr>
            <w:tcW w:w="851" w:type="dxa"/>
            <w:tcBorders>
              <w:top w:val="single" w:sz="4" w:space="0" w:color="007CB8"/>
            </w:tcBorders>
            <w:tcMar>
              <w:right w:w="113" w:type="dxa"/>
            </w:tcMar>
          </w:tcPr>
          <w:p w14:paraId="173B356E"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per cent</w:t>
            </w:r>
          </w:p>
        </w:tc>
        <w:tc>
          <w:tcPr>
            <w:tcW w:w="992" w:type="dxa"/>
            <w:tcBorders>
              <w:top w:val="single" w:sz="4" w:space="0" w:color="007CB8"/>
            </w:tcBorders>
            <w:shd w:val="clear" w:color="auto" w:fill="DDE3F0"/>
          </w:tcPr>
          <w:p w14:paraId="557D832B"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38.1</w:t>
            </w:r>
          </w:p>
        </w:tc>
        <w:tc>
          <w:tcPr>
            <w:tcW w:w="849" w:type="dxa"/>
            <w:tcBorders>
              <w:top w:val="single" w:sz="4" w:space="0" w:color="007CB8"/>
            </w:tcBorders>
          </w:tcPr>
          <w:p w14:paraId="4B1DEA07"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45</w:t>
            </w:r>
          </w:p>
        </w:tc>
        <w:tc>
          <w:tcPr>
            <w:tcW w:w="1247" w:type="dxa"/>
            <w:tcBorders>
              <w:top w:val="single" w:sz="4" w:space="0" w:color="007CB8"/>
            </w:tcBorders>
          </w:tcPr>
          <w:p w14:paraId="55A7ED7A"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-15.3</w:t>
            </w:r>
          </w:p>
        </w:tc>
        <w:tc>
          <w:tcPr>
            <w:tcW w:w="737" w:type="dxa"/>
            <w:tcBorders>
              <w:top w:val="single" w:sz="4" w:space="0" w:color="007CB8"/>
            </w:tcBorders>
          </w:tcPr>
          <w:p w14:paraId="264E407B" w14:textId="77777777" w:rsidR="007033F4" w:rsidRPr="007033F4" w:rsidRDefault="007033F4" w:rsidP="00811ABB">
            <w:pPr>
              <w:pStyle w:val="Tablebody"/>
              <w:spacing w:before="0" w:after="0"/>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sidRPr="007033F4">
              <w:rPr>
                <w:rFonts w:ascii="Wingdings" w:hAnsi="Wingdings" w:cs="Wingdings"/>
                <w:color w:val="000000"/>
              </w:rPr>
              <w:t>n</w:t>
            </w:r>
          </w:p>
        </w:tc>
      </w:tr>
      <w:tr w:rsidR="007033F4" w:rsidRPr="007033F4" w14:paraId="4CE1A9CC"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310CA34E" w14:textId="77777777" w:rsidR="007033F4" w:rsidRPr="007033F4" w:rsidRDefault="007033F4" w:rsidP="00B6157E">
            <w:pPr>
              <w:pStyle w:val="Tablebodysmall"/>
            </w:pPr>
            <w:r w:rsidRPr="007033F4">
              <w:lastRenderedPageBreak/>
              <w:t>The actual is below the target due to increased crime rates and the diversion of Victoria Police resourcing tasked to manage COVID compliance enforcement.</w:t>
            </w:r>
          </w:p>
        </w:tc>
      </w:tr>
      <w:tr w:rsidR="00811ABB" w:rsidRPr="007033F4" w14:paraId="23772917"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245" w:type="dxa"/>
            <w:tcMar>
              <w:right w:w="227" w:type="dxa"/>
            </w:tcMar>
          </w:tcPr>
          <w:p w14:paraId="083BD55F" w14:textId="77777777" w:rsidR="007033F4" w:rsidRPr="00B6157E" w:rsidRDefault="007033F4" w:rsidP="00B6157E">
            <w:pPr>
              <w:pStyle w:val="Tablebody"/>
            </w:pPr>
            <w:r w:rsidRPr="00B6157E">
              <w:t>Proportion of property crime resolved within 30 days</w:t>
            </w:r>
          </w:p>
        </w:tc>
        <w:tc>
          <w:tcPr>
            <w:tcW w:w="851" w:type="dxa"/>
            <w:tcMar>
              <w:right w:w="113" w:type="dxa"/>
            </w:tcMar>
          </w:tcPr>
          <w:p w14:paraId="7A756451"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per cent</w:t>
            </w:r>
          </w:p>
        </w:tc>
        <w:tc>
          <w:tcPr>
            <w:tcW w:w="992" w:type="dxa"/>
            <w:shd w:val="clear" w:color="auto" w:fill="DDE3F0"/>
          </w:tcPr>
          <w:p w14:paraId="04966A38"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20.8</w:t>
            </w:r>
          </w:p>
        </w:tc>
        <w:tc>
          <w:tcPr>
            <w:tcW w:w="849" w:type="dxa"/>
          </w:tcPr>
          <w:p w14:paraId="1975A450"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25</w:t>
            </w:r>
          </w:p>
        </w:tc>
        <w:tc>
          <w:tcPr>
            <w:tcW w:w="1247" w:type="dxa"/>
          </w:tcPr>
          <w:p w14:paraId="512D4CDB"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-16.8</w:t>
            </w:r>
          </w:p>
        </w:tc>
        <w:tc>
          <w:tcPr>
            <w:tcW w:w="737" w:type="dxa"/>
          </w:tcPr>
          <w:p w14:paraId="51EA4573" w14:textId="77777777" w:rsidR="007033F4" w:rsidRPr="007033F4" w:rsidRDefault="007033F4" w:rsidP="00811ABB">
            <w:pPr>
              <w:pStyle w:val="Tablebody"/>
              <w:spacing w:before="0" w:after="0"/>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sidRPr="007033F4">
              <w:rPr>
                <w:rFonts w:ascii="Wingdings" w:hAnsi="Wingdings" w:cs="Wingdings"/>
                <w:color w:val="000000"/>
              </w:rPr>
              <w:t>n</w:t>
            </w:r>
          </w:p>
        </w:tc>
      </w:tr>
      <w:tr w:rsidR="007033F4" w:rsidRPr="007033F4" w14:paraId="42DA2B52"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bottom w:val="single" w:sz="4" w:space="0" w:color="007CB8"/>
            </w:tcBorders>
            <w:tcMar>
              <w:right w:w="113" w:type="dxa"/>
            </w:tcMar>
          </w:tcPr>
          <w:p w14:paraId="2D7028CE" w14:textId="77777777" w:rsidR="007033F4" w:rsidRPr="007033F4" w:rsidRDefault="007033F4" w:rsidP="00B6157E">
            <w:pPr>
              <w:pStyle w:val="Tablebodysmall"/>
            </w:pPr>
            <w:r w:rsidRPr="007033F4">
              <w:t>The actual is below the target due to increased crime rates and the diversion of Victoria Police resourcing tasked to manage COVID compliance enforcement.</w:t>
            </w:r>
          </w:p>
        </w:tc>
      </w:tr>
      <w:tr w:rsidR="007033F4" w:rsidRPr="007033F4" w14:paraId="52A02ADE"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46BCC361" w14:textId="77777777" w:rsidR="007033F4" w:rsidRPr="007033F4" w:rsidRDefault="007033F4" w:rsidP="00811ABB">
            <w:pPr>
              <w:pStyle w:val="Tablesub"/>
            </w:pPr>
            <w:r w:rsidRPr="007033F4">
              <w:t>COST</w:t>
            </w:r>
          </w:p>
        </w:tc>
      </w:tr>
      <w:tr w:rsidR="00811ABB" w:rsidRPr="007033F4" w14:paraId="4B95DD87"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007CB8"/>
              <w:bottom w:val="dotted" w:sz="4" w:space="0" w:color="007CB8"/>
            </w:tcBorders>
            <w:tcMar>
              <w:right w:w="227" w:type="dxa"/>
            </w:tcMar>
          </w:tcPr>
          <w:p w14:paraId="65995D30" w14:textId="77777777" w:rsidR="007033F4" w:rsidRPr="00B6157E" w:rsidRDefault="007033F4" w:rsidP="00B6157E">
            <w:pPr>
              <w:pStyle w:val="Tablebody"/>
            </w:pPr>
            <w:r w:rsidRPr="00B6157E">
              <w:t>Total output cost</w:t>
            </w:r>
          </w:p>
        </w:tc>
        <w:tc>
          <w:tcPr>
            <w:tcW w:w="851" w:type="dxa"/>
            <w:tcBorders>
              <w:top w:val="single" w:sz="4" w:space="0" w:color="007CB8"/>
              <w:bottom w:val="dotted" w:sz="4" w:space="0" w:color="007CB8"/>
            </w:tcBorders>
            <w:tcMar>
              <w:right w:w="113" w:type="dxa"/>
            </w:tcMar>
          </w:tcPr>
          <w:p w14:paraId="4798F2C6"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 million</w:t>
            </w:r>
          </w:p>
        </w:tc>
        <w:tc>
          <w:tcPr>
            <w:tcW w:w="992" w:type="dxa"/>
            <w:tcBorders>
              <w:top w:val="single" w:sz="4" w:space="0" w:color="007CB8"/>
              <w:bottom w:val="dotted" w:sz="4" w:space="0" w:color="007CB8"/>
            </w:tcBorders>
            <w:shd w:val="clear" w:color="auto" w:fill="DDE3F0"/>
          </w:tcPr>
          <w:p w14:paraId="51A664D4"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3,777.4</w:t>
            </w:r>
          </w:p>
        </w:tc>
        <w:tc>
          <w:tcPr>
            <w:tcW w:w="849" w:type="dxa"/>
            <w:tcBorders>
              <w:top w:val="single" w:sz="4" w:space="0" w:color="007CB8"/>
              <w:bottom w:val="dotted" w:sz="4" w:space="0" w:color="007CB8"/>
            </w:tcBorders>
          </w:tcPr>
          <w:p w14:paraId="7776FD1E"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3,563.3</w:t>
            </w:r>
          </w:p>
        </w:tc>
        <w:tc>
          <w:tcPr>
            <w:tcW w:w="1247" w:type="dxa"/>
            <w:tcBorders>
              <w:top w:val="single" w:sz="4" w:space="0" w:color="007CB8"/>
              <w:bottom w:val="dotted" w:sz="4" w:space="0" w:color="007CB8"/>
            </w:tcBorders>
          </w:tcPr>
          <w:p w14:paraId="2AD95B84" w14:textId="77777777" w:rsidR="007033F4" w:rsidRPr="00B6157E" w:rsidRDefault="007033F4" w:rsidP="00B6157E">
            <w:pPr>
              <w:pStyle w:val="Tablebody"/>
              <w:cnfStyle w:val="000000000000" w:firstRow="0" w:lastRow="0" w:firstColumn="0" w:lastColumn="0" w:oddVBand="0" w:evenVBand="0" w:oddHBand="0" w:evenHBand="0" w:firstRowFirstColumn="0" w:firstRowLastColumn="0" w:lastRowFirstColumn="0" w:lastRowLastColumn="0"/>
            </w:pPr>
            <w:r w:rsidRPr="00B6157E">
              <w:t>-6.0</w:t>
            </w:r>
          </w:p>
        </w:tc>
        <w:tc>
          <w:tcPr>
            <w:tcW w:w="737" w:type="dxa"/>
            <w:tcBorders>
              <w:top w:val="single" w:sz="4" w:space="0" w:color="007CB8"/>
              <w:bottom w:val="dotted" w:sz="4" w:space="0" w:color="007CB8"/>
            </w:tcBorders>
          </w:tcPr>
          <w:p w14:paraId="6F9894EB" w14:textId="77777777" w:rsidR="007033F4" w:rsidRPr="007033F4" w:rsidRDefault="007033F4" w:rsidP="00811ABB">
            <w:pPr>
              <w:pStyle w:val="Tablebody"/>
              <w:spacing w:before="0" w:after="0"/>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sidRPr="007033F4">
              <w:rPr>
                <w:rFonts w:ascii="Wingdings" w:hAnsi="Wingdings" w:cs="Wingdings"/>
                <w:color w:val="000000"/>
              </w:rPr>
              <w:t>n</w:t>
            </w:r>
          </w:p>
        </w:tc>
      </w:tr>
      <w:tr w:rsidR="007033F4" w:rsidRPr="007033F4" w14:paraId="3EB97BE1"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dotted" w:sz="4" w:space="0" w:color="007CB8"/>
              <w:bottom w:val="single" w:sz="4" w:space="0" w:color="007CB8"/>
            </w:tcBorders>
            <w:tcMar>
              <w:right w:w="113" w:type="dxa"/>
            </w:tcMar>
          </w:tcPr>
          <w:p w14:paraId="4F605C15" w14:textId="77777777" w:rsidR="007033F4" w:rsidRPr="007033F4" w:rsidRDefault="007033F4" w:rsidP="00B6157E">
            <w:pPr>
              <w:pStyle w:val="Tablebodysmall"/>
            </w:pPr>
            <w:r w:rsidRPr="007033F4">
              <w:t xml:space="preserve">The actual result is higher than the target reflecting the increased expenditure associated with police salaries, allowances and on-costs, </w:t>
            </w:r>
            <w:proofErr w:type="spellStart"/>
            <w:r w:rsidRPr="007033F4">
              <w:t>WorkCover</w:t>
            </w:r>
            <w:proofErr w:type="spellEnd"/>
            <w:r w:rsidRPr="007033F4">
              <w:t xml:space="preserve"> premium and accommodation leasing. In addition, there was increased expenditure for the implementation of the CBD Melbourne Security Measures initiative which was carried over from 2018–19.</w:t>
            </w:r>
          </w:p>
        </w:tc>
      </w:tr>
    </w:tbl>
    <w:p w14:paraId="7603A260" w14:textId="77777777" w:rsidR="00B6157E" w:rsidRPr="00B6157E" w:rsidRDefault="00B6157E" w:rsidP="00366937">
      <w:pPr>
        <w:pStyle w:val="Notes"/>
        <w:spacing w:before="120" w:after="0"/>
      </w:pPr>
      <w:r w:rsidRPr="00B6157E">
        <w:t xml:space="preserve">Victoria Police Notes: </w:t>
      </w:r>
    </w:p>
    <w:p w14:paraId="0479458C" w14:textId="77777777" w:rsidR="00B6157E" w:rsidRPr="00B6157E" w:rsidRDefault="00B6157E" w:rsidP="00B6157E">
      <w:pPr>
        <w:pStyle w:val="Notes"/>
        <w:spacing w:after="0"/>
      </w:pPr>
      <w:r w:rsidRPr="00B6157E">
        <w:t>The performance variation (%) and the result rating recorded reflects how the outcome of the measure is interpreted.</w:t>
      </w:r>
    </w:p>
    <w:p w14:paraId="3B6DCB53" w14:textId="77777777" w:rsidR="00B6157E" w:rsidRPr="00B6157E" w:rsidRDefault="00B6157E" w:rsidP="00B6157E">
      <w:pPr>
        <w:pStyle w:val="Notes"/>
        <w:spacing w:after="0"/>
      </w:pPr>
      <w:r w:rsidRPr="00B6157E">
        <w:t>2019–20 Revised Budget reflects estimated expenditure as at 2019–20 Budget Update.</w:t>
      </w:r>
    </w:p>
    <w:p w14:paraId="7E1E0338" w14:textId="77777777" w:rsidR="00B6157E" w:rsidRPr="00B6157E" w:rsidRDefault="00B6157E" w:rsidP="00B6157E">
      <w:pPr>
        <w:pStyle w:val="Notes"/>
      </w:pPr>
      <w:r w:rsidRPr="00B6157E">
        <w:t>Variance is between revised and actuals.</w:t>
      </w:r>
    </w:p>
    <w:p w14:paraId="606E73E7" w14:textId="77777777" w:rsidR="00B6157E" w:rsidRPr="00B6157E" w:rsidRDefault="00B6157E" w:rsidP="00B6157E">
      <w:pPr>
        <w:pStyle w:val="Notes"/>
      </w:pPr>
    </w:p>
    <w:p w14:paraId="086148CD" w14:textId="77777777" w:rsidR="00B6157E" w:rsidRPr="00B6157E" w:rsidRDefault="00B6157E" w:rsidP="00B6157E">
      <w:pPr>
        <w:pStyle w:val="Notes"/>
        <w:spacing w:after="0"/>
      </w:pPr>
      <w:r w:rsidRPr="00B6157E">
        <w:t>Notes:</w:t>
      </w:r>
    </w:p>
    <w:p w14:paraId="173298D2" w14:textId="719793F3" w:rsidR="00B6157E" w:rsidRPr="00B6157E" w:rsidRDefault="00B6157E" w:rsidP="00B6157E">
      <w:pPr>
        <w:pStyle w:val="Notes"/>
        <w:spacing w:after="0"/>
        <w:rPr>
          <w:i/>
          <w:iCs/>
        </w:rPr>
      </w:pPr>
      <w:r w:rsidRPr="007033F4">
        <w:rPr>
          <w:rFonts w:ascii="Wingdings" w:hAnsi="Wingdings" w:cs="Wingdings"/>
          <w:color w:val="000000"/>
        </w:rPr>
        <w:t>ü</w:t>
      </w:r>
      <w:r w:rsidRPr="00B6157E">
        <w:tab/>
      </w:r>
      <w:r w:rsidRPr="00B6157E">
        <w:rPr>
          <w:i/>
          <w:iCs/>
        </w:rPr>
        <w:t>Performance target achieved or exceeded.</w:t>
      </w:r>
    </w:p>
    <w:p w14:paraId="0B1D7A8C" w14:textId="34CBC7EB" w:rsidR="00B6157E" w:rsidRPr="00B6157E" w:rsidRDefault="00B6157E" w:rsidP="00B6157E">
      <w:pPr>
        <w:pStyle w:val="Notes"/>
        <w:spacing w:after="0"/>
        <w:rPr>
          <w:i/>
          <w:iCs/>
        </w:rPr>
      </w:pPr>
      <w:r w:rsidRPr="007033F4">
        <w:rPr>
          <w:rFonts w:ascii="Wingdings" w:hAnsi="Wingdings" w:cs="Wingdings"/>
          <w:color w:val="000000"/>
        </w:rPr>
        <w:t>¡</w:t>
      </w:r>
      <w:r w:rsidRPr="00B6157E">
        <w:tab/>
      </w:r>
      <w:r w:rsidRPr="00B6157E">
        <w:rPr>
          <w:i/>
          <w:iCs/>
        </w:rPr>
        <w:t>Performance target not achieved – within 5 per cent variance.</w:t>
      </w:r>
    </w:p>
    <w:p w14:paraId="04F30090" w14:textId="6BDED6B8" w:rsidR="00B6157E" w:rsidRPr="00B6157E" w:rsidRDefault="00B6157E" w:rsidP="00B6157E">
      <w:pPr>
        <w:pStyle w:val="Notes"/>
        <w:rPr>
          <w:i/>
          <w:iCs/>
        </w:rPr>
      </w:pPr>
      <w:r w:rsidRPr="007033F4">
        <w:rPr>
          <w:rFonts w:ascii="Wingdings" w:hAnsi="Wingdings" w:cs="Wingdings"/>
          <w:color w:val="000000"/>
        </w:rPr>
        <w:t>n</w:t>
      </w:r>
      <w:r w:rsidRPr="00B6157E">
        <w:tab/>
      </w:r>
      <w:r w:rsidRPr="00B6157E">
        <w:rPr>
          <w:i/>
          <w:iCs/>
        </w:rPr>
        <w:t>Performance target not achieved – exceeds 5 per cent variance.</w:t>
      </w:r>
    </w:p>
    <w:p w14:paraId="1C9BACEA" w14:textId="35DAC272" w:rsidR="00A5606B" w:rsidRDefault="00A5606B">
      <w:pPr>
        <w:spacing w:after="0"/>
      </w:pPr>
      <w:r>
        <w:br w:type="page"/>
      </w:r>
    </w:p>
    <w:p w14:paraId="079378BA" w14:textId="77777777" w:rsidR="00A5606B" w:rsidRPr="00A5606B" w:rsidRDefault="00A5606B" w:rsidP="00A5606B">
      <w:pPr>
        <w:pStyle w:val="Heading3"/>
      </w:pPr>
      <w:r w:rsidRPr="00A5606B">
        <w:lastRenderedPageBreak/>
        <w:t>Effective management of prisoners and offenders and provision of opportunities for rehabilitation and reparation</w:t>
      </w:r>
    </w:p>
    <w:p w14:paraId="7951068C" w14:textId="77777777" w:rsidR="00E709B3" w:rsidRDefault="00E709B3" w:rsidP="00A5606B">
      <w:pPr>
        <w:sectPr w:rsidR="00E709B3" w:rsidSect="00814D4A">
          <w:type w:val="continuous"/>
          <w:pgSz w:w="11900" w:h="16840"/>
          <w:pgMar w:top="851" w:right="836" w:bottom="851" w:left="567" w:header="0" w:footer="425" w:gutter="284"/>
          <w:cols w:space="708"/>
          <w:docGrid w:linePitch="360"/>
        </w:sectPr>
      </w:pPr>
    </w:p>
    <w:p w14:paraId="3F8B1B76" w14:textId="4399AB64" w:rsidR="00A5606B" w:rsidRPr="00A5606B" w:rsidRDefault="00A5606B" w:rsidP="00A5606B">
      <w:r w:rsidRPr="00A5606B">
        <w:t xml:space="preserve">This objective relates to the management of the state’s adult correctional system. The overarching purpose of the correctional system is to promote community safety. It achieves this through effective management and provision of rehabilitation and reparation opportunities to prisoners and offenders under custodial and community-based supervision. </w:t>
      </w:r>
    </w:p>
    <w:p w14:paraId="56A957EE" w14:textId="77777777" w:rsidR="00A5606B" w:rsidRPr="00A5606B" w:rsidRDefault="00A5606B" w:rsidP="003D3677">
      <w:pPr>
        <w:pStyle w:val="Heading3"/>
      </w:pPr>
      <w:r w:rsidRPr="00A5606B">
        <w:t>Progress toward achieving this objective</w:t>
      </w:r>
    </w:p>
    <w:p w14:paraId="399F2C0A" w14:textId="77777777" w:rsidR="00A5606B" w:rsidRPr="00A5606B" w:rsidRDefault="00A5606B" w:rsidP="00A5606B">
      <w:pPr>
        <w:rPr>
          <w:b/>
          <w:bCs/>
          <w:i/>
          <w:iCs/>
        </w:rPr>
      </w:pPr>
      <w:r w:rsidRPr="00A5606B">
        <w:rPr>
          <w:b/>
          <w:bCs/>
          <w:i/>
          <w:iCs/>
        </w:rPr>
        <w:t>Escapes from corrective facilities</w:t>
      </w:r>
    </w:p>
    <w:tbl>
      <w:tblPr>
        <w:tblStyle w:val="TableGrid"/>
        <w:tblW w:w="0" w:type="auto"/>
        <w:tblLayout w:type="fixed"/>
        <w:tblLook w:val="00A0" w:firstRow="1" w:lastRow="0" w:firstColumn="1" w:lastColumn="0" w:noHBand="0" w:noVBand="0"/>
      </w:tblPr>
      <w:tblGrid>
        <w:gridCol w:w="1644"/>
        <w:gridCol w:w="794"/>
        <w:gridCol w:w="793"/>
        <w:gridCol w:w="794"/>
        <w:gridCol w:w="794"/>
      </w:tblGrid>
      <w:tr w:rsidR="00A5606B" w:rsidRPr="00A5606B" w14:paraId="70944105" w14:textId="77777777" w:rsidTr="003D3677">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nil"/>
              <w:bottom w:val="single" w:sz="4" w:space="0" w:color="007CB8"/>
            </w:tcBorders>
          </w:tcPr>
          <w:p w14:paraId="2A6948A9" w14:textId="77777777" w:rsidR="00A5606B" w:rsidRPr="00A5606B" w:rsidRDefault="00A5606B" w:rsidP="00A5606B">
            <w:pPr>
              <w:pStyle w:val="Tablebody"/>
            </w:pPr>
          </w:p>
        </w:tc>
        <w:tc>
          <w:tcPr>
            <w:tcW w:w="794" w:type="dxa"/>
            <w:tcBorders>
              <w:top w:val="nil"/>
              <w:bottom w:val="single" w:sz="4" w:space="0" w:color="007CB8"/>
            </w:tcBorders>
          </w:tcPr>
          <w:p w14:paraId="24154ABF" w14:textId="77777777" w:rsidR="00A5606B" w:rsidRPr="00A5606B" w:rsidRDefault="00A5606B" w:rsidP="00A5606B">
            <w:pPr>
              <w:pStyle w:val="Tablebody"/>
              <w:cnfStyle w:val="100000000000" w:firstRow="1" w:lastRow="0" w:firstColumn="0" w:lastColumn="0" w:oddVBand="0" w:evenVBand="0" w:oddHBand="0" w:evenHBand="0" w:firstRowFirstColumn="0" w:firstRowLastColumn="0" w:lastRowFirstColumn="0" w:lastRowLastColumn="0"/>
              <w:rPr>
                <w:bCs/>
              </w:rPr>
            </w:pPr>
            <w:r w:rsidRPr="00A5606B">
              <w:rPr>
                <w:bCs/>
              </w:rPr>
              <w:t>2016–17</w:t>
            </w:r>
          </w:p>
        </w:tc>
        <w:tc>
          <w:tcPr>
            <w:tcW w:w="793" w:type="dxa"/>
            <w:tcBorders>
              <w:top w:val="nil"/>
              <w:bottom w:val="single" w:sz="4" w:space="0" w:color="007CB8"/>
            </w:tcBorders>
          </w:tcPr>
          <w:p w14:paraId="5FE14293" w14:textId="77777777" w:rsidR="00A5606B" w:rsidRPr="00A5606B" w:rsidRDefault="00A5606B" w:rsidP="00A5606B">
            <w:pPr>
              <w:pStyle w:val="Tablebody"/>
              <w:cnfStyle w:val="100000000000" w:firstRow="1" w:lastRow="0" w:firstColumn="0" w:lastColumn="0" w:oddVBand="0" w:evenVBand="0" w:oddHBand="0" w:evenHBand="0" w:firstRowFirstColumn="0" w:firstRowLastColumn="0" w:lastRowFirstColumn="0" w:lastRowLastColumn="0"/>
              <w:rPr>
                <w:bCs/>
              </w:rPr>
            </w:pPr>
            <w:r w:rsidRPr="00A5606B">
              <w:rPr>
                <w:bCs/>
              </w:rPr>
              <w:t>2017–18</w:t>
            </w:r>
          </w:p>
        </w:tc>
        <w:tc>
          <w:tcPr>
            <w:tcW w:w="794" w:type="dxa"/>
            <w:tcBorders>
              <w:top w:val="nil"/>
              <w:bottom w:val="single" w:sz="4" w:space="0" w:color="007CB8"/>
            </w:tcBorders>
          </w:tcPr>
          <w:p w14:paraId="5FC3DC4A" w14:textId="77777777" w:rsidR="00A5606B" w:rsidRPr="00A5606B" w:rsidRDefault="00A5606B" w:rsidP="00A5606B">
            <w:pPr>
              <w:pStyle w:val="Tablebody"/>
              <w:cnfStyle w:val="100000000000" w:firstRow="1" w:lastRow="0" w:firstColumn="0" w:lastColumn="0" w:oddVBand="0" w:evenVBand="0" w:oddHBand="0" w:evenHBand="0" w:firstRowFirstColumn="0" w:firstRowLastColumn="0" w:lastRowFirstColumn="0" w:lastRowLastColumn="0"/>
              <w:rPr>
                <w:bCs/>
              </w:rPr>
            </w:pPr>
            <w:r w:rsidRPr="00A5606B">
              <w:rPr>
                <w:bCs/>
              </w:rPr>
              <w:t>2018–19</w:t>
            </w:r>
          </w:p>
        </w:tc>
        <w:tc>
          <w:tcPr>
            <w:tcW w:w="794" w:type="dxa"/>
            <w:tcBorders>
              <w:top w:val="nil"/>
              <w:bottom w:val="single" w:sz="4" w:space="0" w:color="007CB8"/>
            </w:tcBorders>
          </w:tcPr>
          <w:p w14:paraId="77E6E962" w14:textId="77777777" w:rsidR="00A5606B" w:rsidRPr="00A5606B" w:rsidRDefault="00A5606B" w:rsidP="00A5606B">
            <w:pPr>
              <w:pStyle w:val="Tablebody"/>
              <w:cnfStyle w:val="100000000000" w:firstRow="1" w:lastRow="0" w:firstColumn="0" w:lastColumn="0" w:oddVBand="0" w:evenVBand="0" w:oddHBand="0" w:evenHBand="0" w:firstRowFirstColumn="0" w:firstRowLastColumn="0" w:lastRowFirstColumn="0" w:lastRowLastColumn="0"/>
              <w:rPr>
                <w:bCs/>
              </w:rPr>
            </w:pPr>
            <w:r w:rsidRPr="00A5606B">
              <w:rPr>
                <w:bCs/>
              </w:rPr>
              <w:t>2019–20</w:t>
            </w:r>
          </w:p>
        </w:tc>
      </w:tr>
      <w:tr w:rsidR="00A5606B" w:rsidRPr="00A5606B" w14:paraId="064EA9CD"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007CB8"/>
              <w:bottom w:val="dotted" w:sz="4" w:space="0" w:color="007CB8"/>
            </w:tcBorders>
          </w:tcPr>
          <w:p w14:paraId="028F56BB" w14:textId="77777777" w:rsidR="00A5606B" w:rsidRPr="00A5606B" w:rsidRDefault="00A5606B" w:rsidP="00A5606B">
            <w:pPr>
              <w:pStyle w:val="Tablebody"/>
            </w:pPr>
            <w:r w:rsidRPr="00A5606B">
              <w:t>Secure perimeter</w:t>
            </w:r>
          </w:p>
        </w:tc>
        <w:tc>
          <w:tcPr>
            <w:tcW w:w="794" w:type="dxa"/>
            <w:tcBorders>
              <w:top w:val="single" w:sz="4" w:space="0" w:color="007CB8"/>
              <w:bottom w:val="dotted" w:sz="4" w:space="0" w:color="007CB8"/>
            </w:tcBorders>
          </w:tcPr>
          <w:p w14:paraId="4FFEE56D" w14:textId="77777777" w:rsidR="00A5606B" w:rsidRPr="00A5606B" w:rsidRDefault="00A5606B" w:rsidP="00A5606B">
            <w:pPr>
              <w:pStyle w:val="Tablebody"/>
              <w:cnfStyle w:val="000000000000" w:firstRow="0" w:lastRow="0" w:firstColumn="0" w:lastColumn="0" w:oddVBand="0" w:evenVBand="0" w:oddHBand="0" w:evenHBand="0" w:firstRowFirstColumn="0" w:firstRowLastColumn="0" w:lastRowFirstColumn="0" w:lastRowLastColumn="0"/>
            </w:pPr>
            <w:r w:rsidRPr="00A5606B">
              <w:t xml:space="preserve">1 </w:t>
            </w:r>
          </w:p>
        </w:tc>
        <w:tc>
          <w:tcPr>
            <w:tcW w:w="793" w:type="dxa"/>
            <w:tcBorders>
              <w:top w:val="single" w:sz="4" w:space="0" w:color="007CB8"/>
              <w:bottom w:val="dotted" w:sz="4" w:space="0" w:color="007CB8"/>
            </w:tcBorders>
          </w:tcPr>
          <w:p w14:paraId="00B467DC" w14:textId="77777777" w:rsidR="00A5606B" w:rsidRPr="00A5606B" w:rsidRDefault="00A5606B" w:rsidP="00A5606B">
            <w:pPr>
              <w:pStyle w:val="Tablebody"/>
              <w:cnfStyle w:val="000000000000" w:firstRow="0" w:lastRow="0" w:firstColumn="0" w:lastColumn="0" w:oddVBand="0" w:evenVBand="0" w:oddHBand="0" w:evenHBand="0" w:firstRowFirstColumn="0" w:firstRowLastColumn="0" w:lastRowFirstColumn="0" w:lastRowLastColumn="0"/>
            </w:pPr>
            <w:r w:rsidRPr="00A5606B">
              <w:t xml:space="preserve">0 </w:t>
            </w:r>
          </w:p>
        </w:tc>
        <w:tc>
          <w:tcPr>
            <w:tcW w:w="794" w:type="dxa"/>
            <w:tcBorders>
              <w:top w:val="single" w:sz="4" w:space="0" w:color="007CB8"/>
              <w:bottom w:val="dotted" w:sz="4" w:space="0" w:color="007CB8"/>
            </w:tcBorders>
          </w:tcPr>
          <w:p w14:paraId="24012490" w14:textId="77777777" w:rsidR="00A5606B" w:rsidRPr="00A5606B" w:rsidRDefault="00A5606B" w:rsidP="00A5606B">
            <w:pPr>
              <w:pStyle w:val="Tablebody"/>
              <w:cnfStyle w:val="000000000000" w:firstRow="0" w:lastRow="0" w:firstColumn="0" w:lastColumn="0" w:oddVBand="0" w:evenVBand="0" w:oddHBand="0" w:evenHBand="0" w:firstRowFirstColumn="0" w:firstRowLastColumn="0" w:lastRowFirstColumn="0" w:lastRowLastColumn="0"/>
            </w:pPr>
            <w:r w:rsidRPr="00A5606B">
              <w:t xml:space="preserve">0 </w:t>
            </w:r>
          </w:p>
        </w:tc>
        <w:tc>
          <w:tcPr>
            <w:tcW w:w="794" w:type="dxa"/>
            <w:tcBorders>
              <w:top w:val="single" w:sz="4" w:space="0" w:color="007CB8"/>
              <w:bottom w:val="dotted" w:sz="4" w:space="0" w:color="007CB8"/>
            </w:tcBorders>
          </w:tcPr>
          <w:p w14:paraId="5AE46049" w14:textId="77777777" w:rsidR="00A5606B" w:rsidRPr="00A5606B" w:rsidRDefault="00A5606B" w:rsidP="00A5606B">
            <w:pPr>
              <w:pStyle w:val="Tablebody"/>
              <w:cnfStyle w:val="000000000000" w:firstRow="0" w:lastRow="0" w:firstColumn="0" w:lastColumn="0" w:oddVBand="0" w:evenVBand="0" w:oddHBand="0" w:evenHBand="0" w:firstRowFirstColumn="0" w:firstRowLastColumn="0" w:lastRowFirstColumn="0" w:lastRowLastColumn="0"/>
            </w:pPr>
            <w:r w:rsidRPr="00A5606B">
              <w:t xml:space="preserve">0 </w:t>
            </w:r>
          </w:p>
        </w:tc>
      </w:tr>
      <w:tr w:rsidR="00A5606B" w:rsidRPr="00A5606B" w14:paraId="4669A89E"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dotted" w:sz="4" w:space="0" w:color="007CB8"/>
              <w:bottom w:val="single" w:sz="4" w:space="0" w:color="007CB8"/>
            </w:tcBorders>
          </w:tcPr>
          <w:p w14:paraId="12D4CE07" w14:textId="77777777" w:rsidR="00A5606B" w:rsidRPr="00A5606B" w:rsidRDefault="00A5606B" w:rsidP="00A5606B">
            <w:pPr>
              <w:pStyle w:val="Tablebody"/>
            </w:pPr>
            <w:r w:rsidRPr="00A5606B">
              <w:t>Open perimeter</w:t>
            </w:r>
          </w:p>
        </w:tc>
        <w:tc>
          <w:tcPr>
            <w:tcW w:w="794" w:type="dxa"/>
            <w:tcBorders>
              <w:top w:val="dotted" w:sz="4" w:space="0" w:color="007CB8"/>
              <w:bottom w:val="single" w:sz="4" w:space="0" w:color="007CB8"/>
            </w:tcBorders>
          </w:tcPr>
          <w:p w14:paraId="08F0B0FF" w14:textId="77777777" w:rsidR="00A5606B" w:rsidRPr="00A5606B" w:rsidRDefault="00A5606B" w:rsidP="00A5606B">
            <w:pPr>
              <w:pStyle w:val="Tablebody"/>
              <w:cnfStyle w:val="000000000000" w:firstRow="0" w:lastRow="0" w:firstColumn="0" w:lastColumn="0" w:oddVBand="0" w:evenVBand="0" w:oddHBand="0" w:evenHBand="0" w:firstRowFirstColumn="0" w:firstRowLastColumn="0" w:lastRowFirstColumn="0" w:lastRowLastColumn="0"/>
            </w:pPr>
            <w:r w:rsidRPr="00A5606B">
              <w:t xml:space="preserve">2 </w:t>
            </w:r>
          </w:p>
        </w:tc>
        <w:tc>
          <w:tcPr>
            <w:tcW w:w="793" w:type="dxa"/>
            <w:tcBorders>
              <w:top w:val="dotted" w:sz="4" w:space="0" w:color="007CB8"/>
              <w:bottom w:val="single" w:sz="4" w:space="0" w:color="007CB8"/>
            </w:tcBorders>
          </w:tcPr>
          <w:p w14:paraId="14C2E0EF" w14:textId="77777777" w:rsidR="00A5606B" w:rsidRPr="00A5606B" w:rsidRDefault="00A5606B" w:rsidP="00A5606B">
            <w:pPr>
              <w:pStyle w:val="Tablebody"/>
              <w:cnfStyle w:val="000000000000" w:firstRow="0" w:lastRow="0" w:firstColumn="0" w:lastColumn="0" w:oddVBand="0" w:evenVBand="0" w:oddHBand="0" w:evenHBand="0" w:firstRowFirstColumn="0" w:firstRowLastColumn="0" w:lastRowFirstColumn="0" w:lastRowLastColumn="0"/>
            </w:pPr>
            <w:r w:rsidRPr="00A5606B">
              <w:t xml:space="preserve">9 </w:t>
            </w:r>
          </w:p>
        </w:tc>
        <w:tc>
          <w:tcPr>
            <w:tcW w:w="794" w:type="dxa"/>
            <w:tcBorders>
              <w:top w:val="dotted" w:sz="4" w:space="0" w:color="007CB8"/>
              <w:bottom w:val="single" w:sz="4" w:space="0" w:color="007CB8"/>
            </w:tcBorders>
          </w:tcPr>
          <w:p w14:paraId="133BF071" w14:textId="77777777" w:rsidR="00A5606B" w:rsidRPr="00A5606B" w:rsidRDefault="00A5606B" w:rsidP="00A5606B">
            <w:pPr>
              <w:pStyle w:val="Tablebody"/>
              <w:cnfStyle w:val="000000000000" w:firstRow="0" w:lastRow="0" w:firstColumn="0" w:lastColumn="0" w:oddVBand="0" w:evenVBand="0" w:oddHBand="0" w:evenHBand="0" w:firstRowFirstColumn="0" w:firstRowLastColumn="0" w:lastRowFirstColumn="0" w:lastRowLastColumn="0"/>
            </w:pPr>
            <w:r w:rsidRPr="00A5606B">
              <w:t xml:space="preserve">3 </w:t>
            </w:r>
          </w:p>
        </w:tc>
        <w:tc>
          <w:tcPr>
            <w:tcW w:w="794" w:type="dxa"/>
            <w:tcBorders>
              <w:top w:val="dotted" w:sz="4" w:space="0" w:color="007CB8"/>
              <w:bottom w:val="single" w:sz="4" w:space="0" w:color="007CB8"/>
            </w:tcBorders>
          </w:tcPr>
          <w:p w14:paraId="7D83DAB1" w14:textId="77777777" w:rsidR="00A5606B" w:rsidRPr="00A5606B" w:rsidRDefault="00A5606B" w:rsidP="00A5606B">
            <w:pPr>
              <w:pStyle w:val="Tablebody"/>
              <w:cnfStyle w:val="000000000000" w:firstRow="0" w:lastRow="0" w:firstColumn="0" w:lastColumn="0" w:oddVBand="0" w:evenVBand="0" w:oddHBand="0" w:evenHBand="0" w:firstRowFirstColumn="0" w:firstRowLastColumn="0" w:lastRowFirstColumn="0" w:lastRowLastColumn="0"/>
            </w:pPr>
            <w:r w:rsidRPr="00A5606B">
              <w:t xml:space="preserve">1 </w:t>
            </w:r>
          </w:p>
        </w:tc>
      </w:tr>
    </w:tbl>
    <w:p w14:paraId="5E769A07" w14:textId="77777777" w:rsidR="00A5606B" w:rsidRPr="00A5606B" w:rsidRDefault="00A5606B" w:rsidP="00A5606B"/>
    <w:p w14:paraId="06FFD636" w14:textId="77777777" w:rsidR="00A5606B" w:rsidRPr="00A5606B" w:rsidRDefault="00A5606B" w:rsidP="00A5606B">
      <w:r w:rsidRPr="00A5606B">
        <w:t>There were no escapes reported from secure perimeter corrective facilities in 2017–18</w:t>
      </w:r>
      <w:r w:rsidRPr="00A5606B">
        <w:rPr>
          <w:vertAlign w:val="superscript"/>
        </w:rPr>
        <w:footnoteReference w:id="4"/>
      </w:r>
      <w:r w:rsidRPr="00A5606B">
        <w:t xml:space="preserve">, 2018–19 and 2019–20. There was one escape from an open perimeter corrective facility in 2019–20. One prisoner escaped from </w:t>
      </w:r>
      <w:proofErr w:type="spellStart"/>
      <w:r w:rsidRPr="00A5606B">
        <w:t>Dhurringile</w:t>
      </w:r>
      <w:proofErr w:type="spellEnd"/>
      <w:r w:rsidRPr="00A5606B">
        <w:t xml:space="preserve"> Prison (a minimum-security facility) and was subsequently returned to prison. This is a decrease from three escapes from open perimeter facilities in 2018–19. </w:t>
      </w:r>
    </w:p>
    <w:p w14:paraId="1FC99D07" w14:textId="77777777" w:rsidR="00A5606B" w:rsidRPr="00A5606B" w:rsidRDefault="00A5606B" w:rsidP="00A5606B">
      <w:pPr>
        <w:rPr>
          <w:b/>
          <w:bCs/>
          <w:i/>
          <w:iCs/>
        </w:rPr>
      </w:pPr>
      <w:r w:rsidRPr="00A5606B">
        <w:rPr>
          <w:b/>
          <w:bCs/>
          <w:i/>
          <w:iCs/>
        </w:rPr>
        <w:t>Percentage of community corrections orders completed</w:t>
      </w:r>
    </w:p>
    <w:tbl>
      <w:tblPr>
        <w:tblStyle w:val="TableGrid"/>
        <w:tblW w:w="0" w:type="auto"/>
        <w:tblBorders>
          <w:bottom w:val="single" w:sz="4" w:space="0" w:color="007CB8"/>
        </w:tblBorders>
        <w:tblLayout w:type="fixed"/>
        <w:tblLook w:val="00A0" w:firstRow="1" w:lastRow="0" w:firstColumn="1" w:lastColumn="0" w:noHBand="0" w:noVBand="0"/>
      </w:tblPr>
      <w:tblGrid>
        <w:gridCol w:w="1644"/>
        <w:gridCol w:w="794"/>
        <w:gridCol w:w="793"/>
        <w:gridCol w:w="794"/>
        <w:gridCol w:w="794"/>
      </w:tblGrid>
      <w:tr w:rsidR="00A5606B" w:rsidRPr="00A5606B" w14:paraId="1F7C4867" w14:textId="77777777" w:rsidTr="003D3677">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nil"/>
              <w:bottom w:val="single" w:sz="4" w:space="0" w:color="007CB8"/>
            </w:tcBorders>
          </w:tcPr>
          <w:p w14:paraId="1499CCFE" w14:textId="77777777" w:rsidR="00A5606B" w:rsidRPr="00A5606B" w:rsidRDefault="00A5606B" w:rsidP="00A5606B">
            <w:pPr>
              <w:pStyle w:val="Tablebody"/>
            </w:pPr>
          </w:p>
        </w:tc>
        <w:tc>
          <w:tcPr>
            <w:tcW w:w="794" w:type="dxa"/>
            <w:tcBorders>
              <w:top w:val="nil"/>
              <w:bottom w:val="single" w:sz="4" w:space="0" w:color="007CB8"/>
            </w:tcBorders>
          </w:tcPr>
          <w:p w14:paraId="6B59EFA2" w14:textId="77777777" w:rsidR="00A5606B" w:rsidRPr="00A5606B" w:rsidRDefault="00A5606B" w:rsidP="00A5606B">
            <w:pPr>
              <w:pStyle w:val="Tablebody"/>
              <w:cnfStyle w:val="100000000000" w:firstRow="1" w:lastRow="0" w:firstColumn="0" w:lastColumn="0" w:oddVBand="0" w:evenVBand="0" w:oddHBand="0" w:evenHBand="0" w:firstRowFirstColumn="0" w:firstRowLastColumn="0" w:lastRowFirstColumn="0" w:lastRowLastColumn="0"/>
              <w:rPr>
                <w:bCs/>
              </w:rPr>
            </w:pPr>
            <w:r w:rsidRPr="00A5606B">
              <w:rPr>
                <w:bCs/>
              </w:rPr>
              <w:t>2016–17</w:t>
            </w:r>
          </w:p>
        </w:tc>
        <w:tc>
          <w:tcPr>
            <w:tcW w:w="793" w:type="dxa"/>
            <w:tcBorders>
              <w:top w:val="nil"/>
              <w:bottom w:val="single" w:sz="4" w:space="0" w:color="007CB8"/>
            </w:tcBorders>
          </w:tcPr>
          <w:p w14:paraId="744AFF00" w14:textId="77777777" w:rsidR="00A5606B" w:rsidRPr="00A5606B" w:rsidRDefault="00A5606B" w:rsidP="00A5606B">
            <w:pPr>
              <w:pStyle w:val="Tablebody"/>
              <w:cnfStyle w:val="100000000000" w:firstRow="1" w:lastRow="0" w:firstColumn="0" w:lastColumn="0" w:oddVBand="0" w:evenVBand="0" w:oddHBand="0" w:evenHBand="0" w:firstRowFirstColumn="0" w:firstRowLastColumn="0" w:lastRowFirstColumn="0" w:lastRowLastColumn="0"/>
              <w:rPr>
                <w:bCs/>
              </w:rPr>
            </w:pPr>
            <w:r w:rsidRPr="00A5606B">
              <w:rPr>
                <w:bCs/>
              </w:rPr>
              <w:t>2017–18</w:t>
            </w:r>
          </w:p>
        </w:tc>
        <w:tc>
          <w:tcPr>
            <w:tcW w:w="794" w:type="dxa"/>
            <w:tcBorders>
              <w:top w:val="nil"/>
              <w:bottom w:val="single" w:sz="4" w:space="0" w:color="007CB8"/>
            </w:tcBorders>
          </w:tcPr>
          <w:p w14:paraId="7C25AB97" w14:textId="77777777" w:rsidR="00A5606B" w:rsidRPr="00A5606B" w:rsidRDefault="00A5606B" w:rsidP="00A5606B">
            <w:pPr>
              <w:pStyle w:val="Tablebody"/>
              <w:cnfStyle w:val="100000000000" w:firstRow="1" w:lastRow="0" w:firstColumn="0" w:lastColumn="0" w:oddVBand="0" w:evenVBand="0" w:oddHBand="0" w:evenHBand="0" w:firstRowFirstColumn="0" w:firstRowLastColumn="0" w:lastRowFirstColumn="0" w:lastRowLastColumn="0"/>
              <w:rPr>
                <w:bCs/>
              </w:rPr>
            </w:pPr>
            <w:r w:rsidRPr="00A5606B">
              <w:rPr>
                <w:bCs/>
              </w:rPr>
              <w:t>2018–19</w:t>
            </w:r>
          </w:p>
        </w:tc>
        <w:tc>
          <w:tcPr>
            <w:tcW w:w="794" w:type="dxa"/>
            <w:tcBorders>
              <w:top w:val="nil"/>
              <w:bottom w:val="single" w:sz="4" w:space="0" w:color="007CB8"/>
            </w:tcBorders>
          </w:tcPr>
          <w:p w14:paraId="4C34C527" w14:textId="77777777" w:rsidR="00A5606B" w:rsidRPr="00A5606B" w:rsidRDefault="00A5606B" w:rsidP="00A5606B">
            <w:pPr>
              <w:pStyle w:val="Tablebody"/>
              <w:cnfStyle w:val="100000000000" w:firstRow="1" w:lastRow="0" w:firstColumn="0" w:lastColumn="0" w:oddVBand="0" w:evenVBand="0" w:oddHBand="0" w:evenHBand="0" w:firstRowFirstColumn="0" w:firstRowLastColumn="0" w:lastRowFirstColumn="0" w:lastRowLastColumn="0"/>
              <w:rPr>
                <w:bCs/>
              </w:rPr>
            </w:pPr>
            <w:r w:rsidRPr="00A5606B">
              <w:rPr>
                <w:bCs/>
              </w:rPr>
              <w:t>2019–20</w:t>
            </w:r>
          </w:p>
        </w:tc>
      </w:tr>
      <w:tr w:rsidR="00A5606B" w:rsidRPr="00A5606B" w14:paraId="3E938EC4"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007CB8"/>
            </w:tcBorders>
          </w:tcPr>
          <w:p w14:paraId="7DF26C15" w14:textId="77777777" w:rsidR="00A5606B" w:rsidRPr="00A5606B" w:rsidRDefault="00A5606B" w:rsidP="00A5606B">
            <w:pPr>
              <w:pStyle w:val="Tablebody"/>
            </w:pPr>
            <w:r w:rsidRPr="00A5606B">
              <w:t>Percentage of community corrections orders completed</w:t>
            </w:r>
          </w:p>
        </w:tc>
        <w:tc>
          <w:tcPr>
            <w:tcW w:w="794" w:type="dxa"/>
            <w:tcBorders>
              <w:top w:val="single" w:sz="4" w:space="0" w:color="007CB8"/>
            </w:tcBorders>
          </w:tcPr>
          <w:p w14:paraId="58296B92" w14:textId="77777777" w:rsidR="00A5606B" w:rsidRPr="00A5606B" w:rsidRDefault="00A5606B" w:rsidP="00A5606B">
            <w:pPr>
              <w:pStyle w:val="Tablebody"/>
              <w:cnfStyle w:val="000000000000" w:firstRow="0" w:lastRow="0" w:firstColumn="0" w:lastColumn="0" w:oddVBand="0" w:evenVBand="0" w:oddHBand="0" w:evenHBand="0" w:firstRowFirstColumn="0" w:firstRowLastColumn="0" w:lastRowFirstColumn="0" w:lastRowLastColumn="0"/>
            </w:pPr>
            <w:r w:rsidRPr="00A5606B">
              <w:t xml:space="preserve">62.9 </w:t>
            </w:r>
          </w:p>
        </w:tc>
        <w:tc>
          <w:tcPr>
            <w:tcW w:w="793" w:type="dxa"/>
            <w:tcBorders>
              <w:top w:val="single" w:sz="4" w:space="0" w:color="007CB8"/>
            </w:tcBorders>
          </w:tcPr>
          <w:p w14:paraId="4810A950" w14:textId="77777777" w:rsidR="00A5606B" w:rsidRPr="00A5606B" w:rsidRDefault="00A5606B" w:rsidP="00A5606B">
            <w:pPr>
              <w:pStyle w:val="Tablebody"/>
              <w:cnfStyle w:val="000000000000" w:firstRow="0" w:lastRow="0" w:firstColumn="0" w:lastColumn="0" w:oddVBand="0" w:evenVBand="0" w:oddHBand="0" w:evenHBand="0" w:firstRowFirstColumn="0" w:firstRowLastColumn="0" w:lastRowFirstColumn="0" w:lastRowLastColumn="0"/>
            </w:pPr>
            <w:r w:rsidRPr="00A5606B">
              <w:t xml:space="preserve">59.2 </w:t>
            </w:r>
          </w:p>
        </w:tc>
        <w:tc>
          <w:tcPr>
            <w:tcW w:w="794" w:type="dxa"/>
            <w:tcBorders>
              <w:top w:val="single" w:sz="4" w:space="0" w:color="007CB8"/>
            </w:tcBorders>
          </w:tcPr>
          <w:p w14:paraId="423C43C5" w14:textId="77777777" w:rsidR="00A5606B" w:rsidRPr="00A5606B" w:rsidRDefault="00A5606B" w:rsidP="00A5606B">
            <w:pPr>
              <w:pStyle w:val="Tablebody"/>
              <w:cnfStyle w:val="000000000000" w:firstRow="0" w:lastRow="0" w:firstColumn="0" w:lastColumn="0" w:oddVBand="0" w:evenVBand="0" w:oddHBand="0" w:evenHBand="0" w:firstRowFirstColumn="0" w:firstRowLastColumn="0" w:lastRowFirstColumn="0" w:lastRowLastColumn="0"/>
            </w:pPr>
            <w:r w:rsidRPr="00A5606B">
              <w:t xml:space="preserve">56.4 </w:t>
            </w:r>
          </w:p>
        </w:tc>
        <w:tc>
          <w:tcPr>
            <w:tcW w:w="794" w:type="dxa"/>
            <w:tcBorders>
              <w:top w:val="single" w:sz="4" w:space="0" w:color="007CB8"/>
            </w:tcBorders>
          </w:tcPr>
          <w:p w14:paraId="1D00B103" w14:textId="77777777" w:rsidR="00A5606B" w:rsidRPr="00A5606B" w:rsidRDefault="00A5606B" w:rsidP="00A5606B">
            <w:pPr>
              <w:pStyle w:val="Tablebody"/>
              <w:cnfStyle w:val="000000000000" w:firstRow="0" w:lastRow="0" w:firstColumn="0" w:lastColumn="0" w:oddVBand="0" w:evenVBand="0" w:oddHBand="0" w:evenHBand="0" w:firstRowFirstColumn="0" w:firstRowLastColumn="0" w:lastRowFirstColumn="0" w:lastRowLastColumn="0"/>
            </w:pPr>
            <w:r w:rsidRPr="00A5606B">
              <w:t xml:space="preserve">57.4 </w:t>
            </w:r>
          </w:p>
        </w:tc>
      </w:tr>
    </w:tbl>
    <w:p w14:paraId="3DD8C467" w14:textId="77777777" w:rsidR="00A5606B" w:rsidRPr="00A5606B" w:rsidRDefault="00A5606B" w:rsidP="00A5606B"/>
    <w:p w14:paraId="3FF37D08" w14:textId="77777777" w:rsidR="00A5606B" w:rsidRPr="00A5606B" w:rsidRDefault="00A5606B" w:rsidP="00A5606B">
      <w:r w:rsidRPr="00A5606B">
        <w:t xml:space="preserve">This objective indicator measures the proportion of orders discharged by Community Correctional Services (CCS) that were successfully completed, comprising parole orders, supervised court orders and reparation orders. In 2019–20, 57.4 per cent of orders were successfully completed, an increase from 56.4 per cent in 2018–19. This recent upward trend is largely attributable to an increase in the completion rate for supervised court orders. </w:t>
      </w:r>
    </w:p>
    <w:p w14:paraId="7B107F08" w14:textId="77777777" w:rsidR="00A5606B" w:rsidRPr="00A5606B" w:rsidRDefault="00A5606B" w:rsidP="00A5606B">
      <w:pPr>
        <w:rPr>
          <w:i/>
          <w:iCs/>
        </w:rPr>
      </w:pPr>
    </w:p>
    <w:p w14:paraId="42E66206" w14:textId="07EB0C3A" w:rsidR="00A5606B" w:rsidRPr="00A5606B" w:rsidRDefault="00E709B3" w:rsidP="00A5606B">
      <w:pPr>
        <w:rPr>
          <w:b/>
          <w:bCs/>
          <w:i/>
          <w:iCs/>
        </w:rPr>
      </w:pPr>
      <w:r w:rsidRPr="003D3677">
        <w:rPr>
          <w:b/>
          <w:bCs/>
          <w:i/>
          <w:iCs/>
        </w:rPr>
        <w:br w:type="column"/>
      </w:r>
      <w:r w:rsidR="00A5606B" w:rsidRPr="00A5606B">
        <w:rPr>
          <w:b/>
          <w:bCs/>
          <w:i/>
          <w:iCs/>
        </w:rPr>
        <w:t>Rate of prisoner return to prison within two years</w:t>
      </w:r>
    </w:p>
    <w:tbl>
      <w:tblPr>
        <w:tblStyle w:val="TableGrid"/>
        <w:tblW w:w="0" w:type="auto"/>
        <w:tblLayout w:type="fixed"/>
        <w:tblLook w:val="00A0" w:firstRow="1" w:lastRow="0" w:firstColumn="1" w:lastColumn="0" w:noHBand="0" w:noVBand="0"/>
      </w:tblPr>
      <w:tblGrid>
        <w:gridCol w:w="1644"/>
        <w:gridCol w:w="794"/>
        <w:gridCol w:w="793"/>
        <w:gridCol w:w="794"/>
        <w:gridCol w:w="794"/>
      </w:tblGrid>
      <w:tr w:rsidR="00A5606B" w:rsidRPr="00E709B3" w14:paraId="69840F5A" w14:textId="77777777" w:rsidTr="003D3677">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nil"/>
              <w:bottom w:val="single" w:sz="4" w:space="0" w:color="007CB8"/>
            </w:tcBorders>
          </w:tcPr>
          <w:p w14:paraId="1B4B4D6F" w14:textId="77777777" w:rsidR="00A5606B" w:rsidRPr="00E709B3" w:rsidRDefault="00A5606B" w:rsidP="00E709B3">
            <w:pPr>
              <w:pStyle w:val="Tablebody"/>
            </w:pPr>
          </w:p>
        </w:tc>
        <w:tc>
          <w:tcPr>
            <w:tcW w:w="794" w:type="dxa"/>
            <w:tcBorders>
              <w:top w:val="nil"/>
              <w:bottom w:val="single" w:sz="4" w:space="0" w:color="007CB8"/>
            </w:tcBorders>
          </w:tcPr>
          <w:p w14:paraId="32E65937" w14:textId="77777777" w:rsidR="00A5606B" w:rsidRPr="00E709B3" w:rsidRDefault="00A5606B" w:rsidP="00E709B3">
            <w:pPr>
              <w:pStyle w:val="Tablebody"/>
              <w:cnfStyle w:val="100000000000" w:firstRow="1" w:lastRow="0" w:firstColumn="0" w:lastColumn="0" w:oddVBand="0" w:evenVBand="0" w:oddHBand="0" w:evenHBand="0" w:firstRowFirstColumn="0" w:firstRowLastColumn="0" w:lastRowFirstColumn="0" w:lastRowLastColumn="0"/>
            </w:pPr>
            <w:r w:rsidRPr="00E709B3">
              <w:t>2016–17</w:t>
            </w:r>
          </w:p>
        </w:tc>
        <w:tc>
          <w:tcPr>
            <w:tcW w:w="793" w:type="dxa"/>
            <w:tcBorders>
              <w:top w:val="nil"/>
              <w:bottom w:val="single" w:sz="4" w:space="0" w:color="007CB8"/>
            </w:tcBorders>
          </w:tcPr>
          <w:p w14:paraId="49F96E2B" w14:textId="77777777" w:rsidR="00A5606B" w:rsidRPr="00E709B3" w:rsidRDefault="00A5606B" w:rsidP="00E709B3">
            <w:pPr>
              <w:pStyle w:val="Tablebody"/>
              <w:cnfStyle w:val="100000000000" w:firstRow="1" w:lastRow="0" w:firstColumn="0" w:lastColumn="0" w:oddVBand="0" w:evenVBand="0" w:oddHBand="0" w:evenHBand="0" w:firstRowFirstColumn="0" w:firstRowLastColumn="0" w:lastRowFirstColumn="0" w:lastRowLastColumn="0"/>
            </w:pPr>
            <w:r w:rsidRPr="00E709B3">
              <w:t>2017–18</w:t>
            </w:r>
          </w:p>
        </w:tc>
        <w:tc>
          <w:tcPr>
            <w:tcW w:w="794" w:type="dxa"/>
            <w:tcBorders>
              <w:top w:val="nil"/>
              <w:bottom w:val="single" w:sz="4" w:space="0" w:color="007CB8"/>
            </w:tcBorders>
          </w:tcPr>
          <w:p w14:paraId="010443A3" w14:textId="77777777" w:rsidR="00A5606B" w:rsidRPr="00E709B3" w:rsidRDefault="00A5606B" w:rsidP="00E709B3">
            <w:pPr>
              <w:pStyle w:val="Tablebody"/>
              <w:cnfStyle w:val="100000000000" w:firstRow="1" w:lastRow="0" w:firstColumn="0" w:lastColumn="0" w:oddVBand="0" w:evenVBand="0" w:oddHBand="0" w:evenHBand="0" w:firstRowFirstColumn="0" w:firstRowLastColumn="0" w:lastRowFirstColumn="0" w:lastRowLastColumn="0"/>
            </w:pPr>
            <w:r w:rsidRPr="00E709B3">
              <w:t>2018–19</w:t>
            </w:r>
          </w:p>
        </w:tc>
        <w:tc>
          <w:tcPr>
            <w:tcW w:w="794" w:type="dxa"/>
            <w:tcBorders>
              <w:top w:val="nil"/>
              <w:bottom w:val="single" w:sz="4" w:space="0" w:color="007CB8"/>
            </w:tcBorders>
          </w:tcPr>
          <w:p w14:paraId="1BA379CB" w14:textId="77777777" w:rsidR="00A5606B" w:rsidRPr="00E709B3" w:rsidRDefault="00A5606B" w:rsidP="00E709B3">
            <w:pPr>
              <w:pStyle w:val="Tablebody"/>
              <w:cnfStyle w:val="100000000000" w:firstRow="1" w:lastRow="0" w:firstColumn="0" w:lastColumn="0" w:oddVBand="0" w:evenVBand="0" w:oddHBand="0" w:evenHBand="0" w:firstRowFirstColumn="0" w:firstRowLastColumn="0" w:lastRowFirstColumn="0" w:lastRowLastColumn="0"/>
            </w:pPr>
            <w:r w:rsidRPr="00E709B3">
              <w:t>2019–20</w:t>
            </w:r>
          </w:p>
        </w:tc>
      </w:tr>
      <w:tr w:rsidR="00A5606B" w:rsidRPr="00E709B3" w14:paraId="64211198"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007CB8"/>
              <w:bottom w:val="single" w:sz="4" w:space="0" w:color="007CB8"/>
            </w:tcBorders>
          </w:tcPr>
          <w:p w14:paraId="0A4DD44A" w14:textId="77777777" w:rsidR="00A5606B" w:rsidRPr="00E709B3" w:rsidRDefault="00A5606B" w:rsidP="00E709B3">
            <w:pPr>
              <w:pStyle w:val="Tablebody"/>
            </w:pPr>
            <w:r w:rsidRPr="00E709B3">
              <w:t>Rate of prisoner return to prison within two years</w:t>
            </w:r>
          </w:p>
        </w:tc>
        <w:tc>
          <w:tcPr>
            <w:tcW w:w="794" w:type="dxa"/>
            <w:tcBorders>
              <w:top w:val="single" w:sz="4" w:space="0" w:color="007CB8"/>
              <w:bottom w:val="single" w:sz="4" w:space="0" w:color="007CB8"/>
            </w:tcBorders>
          </w:tcPr>
          <w:p w14:paraId="66D5DBEB" w14:textId="77777777" w:rsidR="00A5606B" w:rsidRPr="00E709B3" w:rsidRDefault="00A5606B" w:rsidP="00E709B3">
            <w:pPr>
              <w:pStyle w:val="Tablebody"/>
              <w:cnfStyle w:val="000000000000" w:firstRow="0" w:lastRow="0" w:firstColumn="0" w:lastColumn="0" w:oddVBand="0" w:evenVBand="0" w:oddHBand="0" w:evenHBand="0" w:firstRowFirstColumn="0" w:firstRowLastColumn="0" w:lastRowFirstColumn="0" w:lastRowLastColumn="0"/>
            </w:pPr>
            <w:r w:rsidRPr="00E709B3">
              <w:t xml:space="preserve">43.6 </w:t>
            </w:r>
          </w:p>
        </w:tc>
        <w:tc>
          <w:tcPr>
            <w:tcW w:w="793" w:type="dxa"/>
            <w:tcBorders>
              <w:top w:val="single" w:sz="4" w:space="0" w:color="007CB8"/>
              <w:bottom w:val="single" w:sz="4" w:space="0" w:color="007CB8"/>
            </w:tcBorders>
          </w:tcPr>
          <w:p w14:paraId="3562B9B0" w14:textId="77777777" w:rsidR="00A5606B" w:rsidRPr="00E709B3" w:rsidRDefault="00A5606B" w:rsidP="00E709B3">
            <w:pPr>
              <w:pStyle w:val="Tablebody"/>
              <w:cnfStyle w:val="000000000000" w:firstRow="0" w:lastRow="0" w:firstColumn="0" w:lastColumn="0" w:oddVBand="0" w:evenVBand="0" w:oddHBand="0" w:evenHBand="0" w:firstRowFirstColumn="0" w:firstRowLastColumn="0" w:lastRowFirstColumn="0" w:lastRowLastColumn="0"/>
            </w:pPr>
            <w:r w:rsidRPr="00E709B3">
              <w:t xml:space="preserve">43.7 </w:t>
            </w:r>
          </w:p>
        </w:tc>
        <w:tc>
          <w:tcPr>
            <w:tcW w:w="794" w:type="dxa"/>
            <w:tcBorders>
              <w:top w:val="single" w:sz="4" w:space="0" w:color="007CB8"/>
              <w:bottom w:val="single" w:sz="4" w:space="0" w:color="007CB8"/>
            </w:tcBorders>
          </w:tcPr>
          <w:p w14:paraId="277A5D52" w14:textId="77777777" w:rsidR="00A5606B" w:rsidRPr="00E709B3" w:rsidRDefault="00A5606B" w:rsidP="00E709B3">
            <w:pPr>
              <w:pStyle w:val="Tablebody"/>
              <w:cnfStyle w:val="000000000000" w:firstRow="0" w:lastRow="0" w:firstColumn="0" w:lastColumn="0" w:oddVBand="0" w:evenVBand="0" w:oddHBand="0" w:evenHBand="0" w:firstRowFirstColumn="0" w:firstRowLastColumn="0" w:lastRowFirstColumn="0" w:lastRowLastColumn="0"/>
            </w:pPr>
            <w:r w:rsidRPr="00E709B3">
              <w:t xml:space="preserve">43.4 </w:t>
            </w:r>
          </w:p>
        </w:tc>
        <w:tc>
          <w:tcPr>
            <w:tcW w:w="794" w:type="dxa"/>
            <w:tcBorders>
              <w:top w:val="single" w:sz="4" w:space="0" w:color="007CB8"/>
              <w:bottom w:val="single" w:sz="4" w:space="0" w:color="007CB8"/>
            </w:tcBorders>
          </w:tcPr>
          <w:p w14:paraId="1C5AD81A" w14:textId="77777777" w:rsidR="00A5606B" w:rsidRPr="00E709B3" w:rsidRDefault="00A5606B" w:rsidP="00E709B3">
            <w:pPr>
              <w:pStyle w:val="Tablebody"/>
              <w:cnfStyle w:val="000000000000" w:firstRow="0" w:lastRow="0" w:firstColumn="0" w:lastColumn="0" w:oddVBand="0" w:evenVBand="0" w:oddHBand="0" w:evenHBand="0" w:firstRowFirstColumn="0" w:firstRowLastColumn="0" w:lastRowFirstColumn="0" w:lastRowLastColumn="0"/>
            </w:pPr>
            <w:r w:rsidRPr="00E709B3">
              <w:t xml:space="preserve">44.2 </w:t>
            </w:r>
          </w:p>
        </w:tc>
      </w:tr>
    </w:tbl>
    <w:p w14:paraId="63ACDE3E" w14:textId="77777777" w:rsidR="00A5606B" w:rsidRPr="00A5606B" w:rsidRDefault="00A5606B" w:rsidP="00A5606B"/>
    <w:p w14:paraId="79D6CB2F" w14:textId="77777777" w:rsidR="00A5606B" w:rsidRPr="00A5606B" w:rsidRDefault="00A5606B" w:rsidP="00A5606B">
      <w:r w:rsidRPr="00A5606B">
        <w:t xml:space="preserve">This objective indicator measures the percentage of prisoners released from custody after serving a sentence, who return to prison under sentence within two years of release. It indicates the broader operation of the criminal justice system as well as prisoner rehabilitation objectives. After declining in 2018–19, the rate of return to prison within two years increased to 44.2 per cent in 2019–20, impacted by an increase in the number of prisoners returning to prison to serve short sentences. </w:t>
      </w:r>
    </w:p>
    <w:p w14:paraId="403DC209" w14:textId="77777777" w:rsidR="00A5606B" w:rsidRPr="00A5606B" w:rsidRDefault="00A5606B" w:rsidP="00A5606B">
      <w:pPr>
        <w:rPr>
          <w:b/>
          <w:bCs/>
          <w:i/>
          <w:iCs/>
        </w:rPr>
      </w:pPr>
      <w:r w:rsidRPr="00A5606B">
        <w:rPr>
          <w:b/>
          <w:bCs/>
          <w:i/>
          <w:iCs/>
        </w:rPr>
        <w:t>Rate of offender return to corrective services within two years</w:t>
      </w:r>
    </w:p>
    <w:tbl>
      <w:tblPr>
        <w:tblStyle w:val="TableGrid"/>
        <w:tblW w:w="0" w:type="auto"/>
        <w:tblBorders>
          <w:bottom w:val="single" w:sz="4" w:space="0" w:color="007CB8"/>
        </w:tblBorders>
        <w:tblLayout w:type="fixed"/>
        <w:tblLook w:val="00A0" w:firstRow="1" w:lastRow="0" w:firstColumn="1" w:lastColumn="0" w:noHBand="0" w:noVBand="0"/>
      </w:tblPr>
      <w:tblGrid>
        <w:gridCol w:w="1644"/>
        <w:gridCol w:w="794"/>
        <w:gridCol w:w="793"/>
        <w:gridCol w:w="794"/>
        <w:gridCol w:w="794"/>
      </w:tblGrid>
      <w:tr w:rsidR="00E709B3" w:rsidRPr="00E709B3" w14:paraId="3699EAD6" w14:textId="77777777" w:rsidTr="003D3677">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nil"/>
              <w:bottom w:val="single" w:sz="4" w:space="0" w:color="007CB8"/>
            </w:tcBorders>
          </w:tcPr>
          <w:p w14:paraId="1C49A5C5" w14:textId="77777777" w:rsidR="00A5606B" w:rsidRPr="00E709B3" w:rsidRDefault="00A5606B" w:rsidP="00E709B3">
            <w:pPr>
              <w:pStyle w:val="Tablebody"/>
            </w:pPr>
          </w:p>
        </w:tc>
        <w:tc>
          <w:tcPr>
            <w:tcW w:w="794" w:type="dxa"/>
            <w:tcBorders>
              <w:top w:val="nil"/>
              <w:bottom w:val="single" w:sz="4" w:space="0" w:color="007CB8"/>
            </w:tcBorders>
          </w:tcPr>
          <w:p w14:paraId="50692984" w14:textId="77777777" w:rsidR="00A5606B" w:rsidRPr="00E709B3" w:rsidRDefault="00A5606B" w:rsidP="00E709B3">
            <w:pPr>
              <w:pStyle w:val="Tablebody"/>
              <w:cnfStyle w:val="100000000000" w:firstRow="1" w:lastRow="0" w:firstColumn="0" w:lastColumn="0" w:oddVBand="0" w:evenVBand="0" w:oddHBand="0" w:evenHBand="0" w:firstRowFirstColumn="0" w:firstRowLastColumn="0" w:lastRowFirstColumn="0" w:lastRowLastColumn="0"/>
            </w:pPr>
            <w:r w:rsidRPr="00E709B3">
              <w:t>2016–17</w:t>
            </w:r>
          </w:p>
        </w:tc>
        <w:tc>
          <w:tcPr>
            <w:tcW w:w="793" w:type="dxa"/>
            <w:tcBorders>
              <w:top w:val="nil"/>
              <w:bottom w:val="single" w:sz="4" w:space="0" w:color="007CB8"/>
            </w:tcBorders>
          </w:tcPr>
          <w:p w14:paraId="6D6A9A92" w14:textId="77777777" w:rsidR="00A5606B" w:rsidRPr="00E709B3" w:rsidRDefault="00A5606B" w:rsidP="00E709B3">
            <w:pPr>
              <w:pStyle w:val="Tablebody"/>
              <w:cnfStyle w:val="100000000000" w:firstRow="1" w:lastRow="0" w:firstColumn="0" w:lastColumn="0" w:oddVBand="0" w:evenVBand="0" w:oddHBand="0" w:evenHBand="0" w:firstRowFirstColumn="0" w:firstRowLastColumn="0" w:lastRowFirstColumn="0" w:lastRowLastColumn="0"/>
            </w:pPr>
            <w:r w:rsidRPr="00E709B3">
              <w:t>2017–18</w:t>
            </w:r>
          </w:p>
        </w:tc>
        <w:tc>
          <w:tcPr>
            <w:tcW w:w="794" w:type="dxa"/>
            <w:tcBorders>
              <w:top w:val="nil"/>
              <w:bottom w:val="single" w:sz="4" w:space="0" w:color="007CB8"/>
            </w:tcBorders>
          </w:tcPr>
          <w:p w14:paraId="2DB8C947" w14:textId="77777777" w:rsidR="00A5606B" w:rsidRPr="00E709B3" w:rsidRDefault="00A5606B" w:rsidP="00E709B3">
            <w:pPr>
              <w:pStyle w:val="Tablebody"/>
              <w:cnfStyle w:val="100000000000" w:firstRow="1" w:lastRow="0" w:firstColumn="0" w:lastColumn="0" w:oddVBand="0" w:evenVBand="0" w:oddHBand="0" w:evenHBand="0" w:firstRowFirstColumn="0" w:firstRowLastColumn="0" w:lastRowFirstColumn="0" w:lastRowLastColumn="0"/>
            </w:pPr>
            <w:r w:rsidRPr="00E709B3">
              <w:t>2018–19</w:t>
            </w:r>
          </w:p>
        </w:tc>
        <w:tc>
          <w:tcPr>
            <w:tcW w:w="794" w:type="dxa"/>
            <w:tcBorders>
              <w:top w:val="nil"/>
              <w:bottom w:val="single" w:sz="4" w:space="0" w:color="007CB8"/>
            </w:tcBorders>
          </w:tcPr>
          <w:p w14:paraId="250E748C" w14:textId="77777777" w:rsidR="00A5606B" w:rsidRPr="00E709B3" w:rsidRDefault="00A5606B" w:rsidP="00E709B3">
            <w:pPr>
              <w:pStyle w:val="Tablebody"/>
              <w:cnfStyle w:val="100000000000" w:firstRow="1" w:lastRow="0" w:firstColumn="0" w:lastColumn="0" w:oddVBand="0" w:evenVBand="0" w:oddHBand="0" w:evenHBand="0" w:firstRowFirstColumn="0" w:firstRowLastColumn="0" w:lastRowFirstColumn="0" w:lastRowLastColumn="0"/>
            </w:pPr>
            <w:r w:rsidRPr="00E709B3">
              <w:t>2019–20</w:t>
            </w:r>
          </w:p>
        </w:tc>
      </w:tr>
      <w:tr w:rsidR="00A5606B" w:rsidRPr="00E709B3" w14:paraId="01EDE528"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007CB8"/>
            </w:tcBorders>
          </w:tcPr>
          <w:p w14:paraId="49D2F4A0" w14:textId="77777777" w:rsidR="00A5606B" w:rsidRPr="00E709B3" w:rsidRDefault="00A5606B" w:rsidP="00E709B3">
            <w:pPr>
              <w:pStyle w:val="Tablebody"/>
            </w:pPr>
            <w:r w:rsidRPr="00E709B3">
              <w:t>Rate of offender return to corrective services within two years</w:t>
            </w:r>
          </w:p>
        </w:tc>
        <w:tc>
          <w:tcPr>
            <w:tcW w:w="794" w:type="dxa"/>
            <w:tcBorders>
              <w:top w:val="single" w:sz="4" w:space="0" w:color="007CB8"/>
            </w:tcBorders>
          </w:tcPr>
          <w:p w14:paraId="3CFF72A5" w14:textId="77777777" w:rsidR="00A5606B" w:rsidRPr="00E709B3" w:rsidRDefault="00A5606B" w:rsidP="00E709B3">
            <w:pPr>
              <w:pStyle w:val="Tablebody"/>
              <w:cnfStyle w:val="000000000000" w:firstRow="0" w:lastRow="0" w:firstColumn="0" w:lastColumn="0" w:oddVBand="0" w:evenVBand="0" w:oddHBand="0" w:evenHBand="0" w:firstRowFirstColumn="0" w:firstRowLastColumn="0" w:lastRowFirstColumn="0" w:lastRowLastColumn="0"/>
            </w:pPr>
            <w:r w:rsidRPr="00E709B3">
              <w:t xml:space="preserve">16.2 </w:t>
            </w:r>
          </w:p>
        </w:tc>
        <w:tc>
          <w:tcPr>
            <w:tcW w:w="793" w:type="dxa"/>
            <w:tcBorders>
              <w:top w:val="single" w:sz="4" w:space="0" w:color="007CB8"/>
            </w:tcBorders>
          </w:tcPr>
          <w:p w14:paraId="2EDDF996" w14:textId="77777777" w:rsidR="00A5606B" w:rsidRPr="00E709B3" w:rsidRDefault="00A5606B" w:rsidP="00E709B3">
            <w:pPr>
              <w:pStyle w:val="Tablebody"/>
              <w:cnfStyle w:val="000000000000" w:firstRow="0" w:lastRow="0" w:firstColumn="0" w:lastColumn="0" w:oddVBand="0" w:evenVBand="0" w:oddHBand="0" w:evenHBand="0" w:firstRowFirstColumn="0" w:firstRowLastColumn="0" w:lastRowFirstColumn="0" w:lastRowLastColumn="0"/>
            </w:pPr>
            <w:r w:rsidRPr="00E709B3">
              <w:t xml:space="preserve">16.4 </w:t>
            </w:r>
          </w:p>
        </w:tc>
        <w:tc>
          <w:tcPr>
            <w:tcW w:w="794" w:type="dxa"/>
            <w:tcBorders>
              <w:top w:val="single" w:sz="4" w:space="0" w:color="007CB8"/>
            </w:tcBorders>
          </w:tcPr>
          <w:p w14:paraId="14BCBA93" w14:textId="77777777" w:rsidR="00A5606B" w:rsidRPr="00E709B3" w:rsidRDefault="00A5606B" w:rsidP="00E709B3">
            <w:pPr>
              <w:pStyle w:val="Tablebody"/>
              <w:cnfStyle w:val="000000000000" w:firstRow="0" w:lastRow="0" w:firstColumn="0" w:lastColumn="0" w:oddVBand="0" w:evenVBand="0" w:oddHBand="0" w:evenHBand="0" w:firstRowFirstColumn="0" w:firstRowLastColumn="0" w:lastRowFirstColumn="0" w:lastRowLastColumn="0"/>
            </w:pPr>
            <w:r w:rsidRPr="00E709B3">
              <w:t xml:space="preserve">15.6 </w:t>
            </w:r>
          </w:p>
        </w:tc>
        <w:tc>
          <w:tcPr>
            <w:tcW w:w="794" w:type="dxa"/>
            <w:tcBorders>
              <w:top w:val="single" w:sz="4" w:space="0" w:color="007CB8"/>
            </w:tcBorders>
          </w:tcPr>
          <w:p w14:paraId="274E4D08" w14:textId="77777777" w:rsidR="00A5606B" w:rsidRPr="00E709B3" w:rsidRDefault="00A5606B" w:rsidP="00E709B3">
            <w:pPr>
              <w:pStyle w:val="Tablebody"/>
              <w:cnfStyle w:val="000000000000" w:firstRow="0" w:lastRow="0" w:firstColumn="0" w:lastColumn="0" w:oddVBand="0" w:evenVBand="0" w:oddHBand="0" w:evenHBand="0" w:firstRowFirstColumn="0" w:firstRowLastColumn="0" w:lastRowFirstColumn="0" w:lastRowLastColumn="0"/>
            </w:pPr>
            <w:r w:rsidRPr="00E709B3">
              <w:t xml:space="preserve">17.1 </w:t>
            </w:r>
          </w:p>
        </w:tc>
      </w:tr>
    </w:tbl>
    <w:p w14:paraId="1E7CDA51" w14:textId="77777777" w:rsidR="00A5606B" w:rsidRPr="00A5606B" w:rsidRDefault="00A5606B" w:rsidP="00A5606B"/>
    <w:p w14:paraId="36D02467" w14:textId="77777777" w:rsidR="00A5606B" w:rsidRPr="00A5606B" w:rsidRDefault="00A5606B" w:rsidP="00A5606B">
      <w:r w:rsidRPr="00A5606B">
        <w:t>This objective indicator measures the percentage of offenders who returned to corrective services for a subsequent sentenced episode (either prison or community corrections) within two years of successful discharge from a community corrections order. The offender rate of return to corrective services was 17.1 per cent in 2019–20, an increase from 2018–19. Most offender returns were to community corrections only, with less than one-fifth of those who returned to corrective services receiving a prison sentence</w:t>
      </w:r>
      <w:r w:rsidRPr="00A5606B">
        <w:rPr>
          <w:vertAlign w:val="superscript"/>
        </w:rPr>
        <w:footnoteReference w:id="5"/>
      </w:r>
      <w:r w:rsidRPr="00A5606B">
        <w:t xml:space="preserve">.  </w:t>
      </w:r>
    </w:p>
    <w:p w14:paraId="0D4AC16C" w14:textId="77777777" w:rsidR="00E709B3" w:rsidRDefault="00E709B3" w:rsidP="00FA78E7">
      <w:pPr>
        <w:sectPr w:rsidR="00E709B3" w:rsidSect="00E709B3">
          <w:type w:val="continuous"/>
          <w:pgSz w:w="11900" w:h="16840"/>
          <w:pgMar w:top="851" w:right="836" w:bottom="851" w:left="567" w:header="0" w:footer="425" w:gutter="284"/>
          <w:cols w:num="2" w:space="284"/>
          <w:docGrid w:linePitch="360"/>
          <w15:footnoteColumns w:val="1"/>
        </w:sectPr>
      </w:pPr>
    </w:p>
    <w:p w14:paraId="2462613D" w14:textId="5F40C531" w:rsidR="00E709B3" w:rsidRDefault="00E709B3">
      <w:pPr>
        <w:spacing w:after="0"/>
      </w:pPr>
      <w:r>
        <w:br w:type="page"/>
      </w:r>
    </w:p>
    <w:p w14:paraId="1E82F42A" w14:textId="77777777" w:rsidR="00E709B3" w:rsidRPr="00E709B3" w:rsidRDefault="00E709B3" w:rsidP="00E709B3">
      <w:pPr>
        <w:pStyle w:val="Heading2"/>
      </w:pPr>
      <w:r w:rsidRPr="00E709B3">
        <w:lastRenderedPageBreak/>
        <w:t>Performance against output performance measures</w:t>
      </w:r>
    </w:p>
    <w:p w14:paraId="20DDACB4" w14:textId="77777777" w:rsidR="00E709B3" w:rsidRPr="00E709B3" w:rsidRDefault="00E709B3" w:rsidP="00E709B3">
      <w:pPr>
        <w:pStyle w:val="Heading4"/>
      </w:pPr>
      <w:r w:rsidRPr="00E709B3">
        <w:t>Community-Based Offender Supervision </w:t>
      </w:r>
    </w:p>
    <w:p w14:paraId="733726C4" w14:textId="77777777" w:rsidR="00E709B3" w:rsidRPr="00E709B3" w:rsidRDefault="00E709B3" w:rsidP="00E709B3">
      <w:r w:rsidRPr="00E709B3">
        <w:t>This output relates to the effective supervision of offenders in the community, including ensuring compliance with orders of the court and Adult Parole Board, engagement in programs to reduce reoffending and reparation to the community.</w:t>
      </w:r>
    </w:p>
    <w:tbl>
      <w:tblPr>
        <w:tblStyle w:val="TableGrid"/>
        <w:tblW w:w="0" w:type="auto"/>
        <w:tblLayout w:type="fixed"/>
        <w:tblLook w:val="00A0" w:firstRow="1" w:lastRow="0" w:firstColumn="1" w:lastColumn="0" w:noHBand="0" w:noVBand="0"/>
      </w:tblPr>
      <w:tblGrid>
        <w:gridCol w:w="5046"/>
        <w:gridCol w:w="850"/>
        <w:gridCol w:w="1021"/>
        <w:gridCol w:w="1020"/>
        <w:gridCol w:w="1247"/>
        <w:gridCol w:w="737"/>
      </w:tblGrid>
      <w:tr w:rsidR="00E709B3" w:rsidRPr="00E709B3" w14:paraId="2B28A596" w14:textId="77777777" w:rsidTr="00366937">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46" w:type="dxa"/>
            <w:tcBorders>
              <w:bottom w:val="dotted" w:sz="4" w:space="0" w:color="007CB8"/>
            </w:tcBorders>
            <w:vAlign w:val="bottom"/>
          </w:tcPr>
          <w:p w14:paraId="25D721F1" w14:textId="77777777" w:rsidR="00E709B3" w:rsidRPr="00E709B3" w:rsidRDefault="00E709B3" w:rsidP="00366937">
            <w:pPr>
              <w:pStyle w:val="Tablebody"/>
              <w:jc w:val="left"/>
            </w:pPr>
            <w:r w:rsidRPr="00E709B3">
              <w:t>Performance measures</w:t>
            </w:r>
          </w:p>
        </w:tc>
        <w:tc>
          <w:tcPr>
            <w:tcW w:w="850" w:type="dxa"/>
            <w:tcBorders>
              <w:bottom w:val="dotted" w:sz="4" w:space="0" w:color="007CB8"/>
            </w:tcBorders>
            <w:tcMar>
              <w:right w:w="113" w:type="dxa"/>
            </w:tcMar>
          </w:tcPr>
          <w:p w14:paraId="493DF464" w14:textId="77777777" w:rsidR="00E709B3" w:rsidRPr="00E709B3" w:rsidRDefault="00E709B3" w:rsidP="00E709B3">
            <w:pPr>
              <w:pStyle w:val="Tablebody"/>
              <w:cnfStyle w:val="100000000000" w:firstRow="1" w:lastRow="0" w:firstColumn="0" w:lastColumn="0" w:oddVBand="0" w:evenVBand="0" w:oddHBand="0" w:evenHBand="0" w:firstRowFirstColumn="0" w:firstRowLastColumn="0" w:lastRowFirstColumn="0" w:lastRowLastColumn="0"/>
            </w:pPr>
            <w:r w:rsidRPr="00E709B3">
              <w:t>Unit of measure</w:t>
            </w:r>
          </w:p>
        </w:tc>
        <w:tc>
          <w:tcPr>
            <w:tcW w:w="1021" w:type="dxa"/>
            <w:tcBorders>
              <w:bottom w:val="dotted" w:sz="4" w:space="0" w:color="007CB8"/>
            </w:tcBorders>
          </w:tcPr>
          <w:p w14:paraId="68D571FF" w14:textId="77777777" w:rsidR="00E709B3" w:rsidRPr="00E709B3" w:rsidRDefault="00E709B3" w:rsidP="00E709B3">
            <w:pPr>
              <w:pStyle w:val="Tablebody"/>
              <w:cnfStyle w:val="100000000000" w:firstRow="1" w:lastRow="0" w:firstColumn="0" w:lastColumn="0" w:oddVBand="0" w:evenVBand="0" w:oddHBand="0" w:evenHBand="0" w:firstRowFirstColumn="0" w:firstRowLastColumn="0" w:lastRowFirstColumn="0" w:lastRowLastColumn="0"/>
            </w:pPr>
            <w:r w:rsidRPr="00E709B3">
              <w:t>2019–20 actual</w:t>
            </w:r>
          </w:p>
        </w:tc>
        <w:tc>
          <w:tcPr>
            <w:tcW w:w="1020" w:type="dxa"/>
            <w:tcBorders>
              <w:bottom w:val="dotted" w:sz="4" w:space="0" w:color="007CB8"/>
            </w:tcBorders>
          </w:tcPr>
          <w:p w14:paraId="5F834363" w14:textId="77777777" w:rsidR="00E709B3" w:rsidRPr="00E709B3" w:rsidRDefault="00E709B3" w:rsidP="00E709B3">
            <w:pPr>
              <w:pStyle w:val="Tablebody"/>
              <w:cnfStyle w:val="100000000000" w:firstRow="1" w:lastRow="0" w:firstColumn="0" w:lastColumn="0" w:oddVBand="0" w:evenVBand="0" w:oddHBand="0" w:evenHBand="0" w:firstRowFirstColumn="0" w:firstRowLastColumn="0" w:lastRowFirstColumn="0" w:lastRowLastColumn="0"/>
            </w:pPr>
            <w:r w:rsidRPr="00E709B3">
              <w:t>2019–20 target</w:t>
            </w:r>
          </w:p>
        </w:tc>
        <w:tc>
          <w:tcPr>
            <w:tcW w:w="1247" w:type="dxa"/>
            <w:tcBorders>
              <w:bottom w:val="dotted" w:sz="4" w:space="0" w:color="007CB8"/>
            </w:tcBorders>
          </w:tcPr>
          <w:p w14:paraId="49BD218E" w14:textId="77777777" w:rsidR="00E709B3" w:rsidRPr="00E709B3" w:rsidRDefault="00E709B3" w:rsidP="00E709B3">
            <w:pPr>
              <w:pStyle w:val="Tablebody"/>
              <w:cnfStyle w:val="100000000000" w:firstRow="1" w:lastRow="0" w:firstColumn="0" w:lastColumn="0" w:oddVBand="0" w:evenVBand="0" w:oddHBand="0" w:evenHBand="0" w:firstRowFirstColumn="0" w:firstRowLastColumn="0" w:lastRowFirstColumn="0" w:lastRowLastColumn="0"/>
            </w:pPr>
            <w:r w:rsidRPr="00E709B3">
              <w:t>Performance variation (%)</w:t>
            </w:r>
          </w:p>
        </w:tc>
        <w:tc>
          <w:tcPr>
            <w:tcW w:w="737" w:type="dxa"/>
            <w:tcBorders>
              <w:bottom w:val="dotted" w:sz="4" w:space="0" w:color="007CB8"/>
            </w:tcBorders>
            <w:vAlign w:val="bottom"/>
          </w:tcPr>
          <w:p w14:paraId="77BD1056" w14:textId="77777777" w:rsidR="00E709B3" w:rsidRPr="00E709B3" w:rsidRDefault="00E709B3" w:rsidP="00366937">
            <w:pPr>
              <w:pStyle w:val="Tablebody"/>
              <w:cnfStyle w:val="100000000000" w:firstRow="1" w:lastRow="0" w:firstColumn="0" w:lastColumn="0" w:oddVBand="0" w:evenVBand="0" w:oddHBand="0" w:evenHBand="0" w:firstRowFirstColumn="0" w:firstRowLastColumn="0" w:lastRowFirstColumn="0" w:lastRowLastColumn="0"/>
            </w:pPr>
            <w:r w:rsidRPr="00E709B3">
              <w:t>Result</w:t>
            </w:r>
          </w:p>
        </w:tc>
      </w:tr>
      <w:tr w:rsidR="00E709B3" w:rsidRPr="00E709B3" w14:paraId="3075D55A"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dotted" w:sz="4" w:space="0" w:color="007CB8"/>
              <w:bottom w:val="single" w:sz="4" w:space="0" w:color="007CB8"/>
            </w:tcBorders>
            <w:tcMar>
              <w:right w:w="113" w:type="dxa"/>
            </w:tcMar>
          </w:tcPr>
          <w:p w14:paraId="51652629" w14:textId="77777777" w:rsidR="00E709B3" w:rsidRPr="00E709B3" w:rsidRDefault="00E709B3" w:rsidP="00E709B3">
            <w:pPr>
              <w:pStyle w:val="Tablesub"/>
            </w:pPr>
            <w:r w:rsidRPr="00E709B3">
              <w:t>QUANTITY</w:t>
            </w:r>
          </w:p>
        </w:tc>
      </w:tr>
      <w:tr w:rsidR="00E709B3" w:rsidRPr="00E709B3" w14:paraId="5FD2AAFC"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046" w:type="dxa"/>
            <w:tcBorders>
              <w:top w:val="single" w:sz="4" w:space="0" w:color="007CB8"/>
            </w:tcBorders>
          </w:tcPr>
          <w:p w14:paraId="3386AB19" w14:textId="77777777" w:rsidR="00E709B3" w:rsidRPr="00E709B3" w:rsidRDefault="00E709B3" w:rsidP="00E709B3">
            <w:pPr>
              <w:pStyle w:val="Tablebody"/>
            </w:pPr>
            <w:r w:rsidRPr="00E709B3">
              <w:t>Average daily offenders with reparation orders</w:t>
            </w:r>
          </w:p>
        </w:tc>
        <w:tc>
          <w:tcPr>
            <w:tcW w:w="850" w:type="dxa"/>
            <w:tcBorders>
              <w:top w:val="single" w:sz="4" w:space="0" w:color="007CB8"/>
            </w:tcBorders>
            <w:tcMar>
              <w:right w:w="113" w:type="dxa"/>
            </w:tcMar>
          </w:tcPr>
          <w:p w14:paraId="505EA9E9"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number</w:t>
            </w:r>
          </w:p>
        </w:tc>
        <w:tc>
          <w:tcPr>
            <w:tcW w:w="1021" w:type="dxa"/>
            <w:tcBorders>
              <w:top w:val="single" w:sz="4" w:space="0" w:color="007CB8"/>
            </w:tcBorders>
            <w:shd w:val="clear" w:color="auto" w:fill="DDE3F0"/>
          </w:tcPr>
          <w:p w14:paraId="5AA92297"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1,631</w:t>
            </w:r>
          </w:p>
        </w:tc>
        <w:tc>
          <w:tcPr>
            <w:tcW w:w="1020" w:type="dxa"/>
            <w:tcBorders>
              <w:top w:val="single" w:sz="4" w:space="0" w:color="007CB8"/>
            </w:tcBorders>
          </w:tcPr>
          <w:p w14:paraId="25A0D79E"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2,900</w:t>
            </w:r>
          </w:p>
        </w:tc>
        <w:tc>
          <w:tcPr>
            <w:tcW w:w="1247" w:type="dxa"/>
            <w:tcBorders>
              <w:top w:val="single" w:sz="4" w:space="0" w:color="007CB8"/>
            </w:tcBorders>
          </w:tcPr>
          <w:p w14:paraId="267C9D4B"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-43.8</w:t>
            </w:r>
          </w:p>
        </w:tc>
        <w:tc>
          <w:tcPr>
            <w:tcW w:w="737" w:type="dxa"/>
            <w:tcBorders>
              <w:top w:val="single" w:sz="4" w:space="0" w:color="007CB8"/>
            </w:tcBorders>
          </w:tcPr>
          <w:p w14:paraId="15AB185F" w14:textId="73C48B1A"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n</w:t>
            </w:r>
          </w:p>
        </w:tc>
      </w:tr>
      <w:tr w:rsidR="00E709B3" w:rsidRPr="00E709B3" w14:paraId="1A03C726"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2FF66169" w14:textId="77777777" w:rsidR="00E709B3" w:rsidRPr="00E709B3" w:rsidRDefault="00E709B3" w:rsidP="00E709B3">
            <w:pPr>
              <w:pStyle w:val="Tablebodysmall"/>
            </w:pPr>
            <w:r w:rsidRPr="00E709B3">
              <w:t>The actual is below the target due to a significant slowdown of fine orders being issued following reforms to the fines system, compounded by the impact of coronavirus (COVID-19) on criminal justice system activity.</w:t>
            </w:r>
          </w:p>
        </w:tc>
      </w:tr>
      <w:tr w:rsidR="00E709B3" w:rsidRPr="00E709B3" w14:paraId="3421FEAD"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046" w:type="dxa"/>
          </w:tcPr>
          <w:p w14:paraId="1DFBB3A8" w14:textId="77777777" w:rsidR="00E709B3" w:rsidRPr="00E709B3" w:rsidRDefault="00E709B3" w:rsidP="00E709B3">
            <w:pPr>
              <w:pStyle w:val="Tablebody"/>
            </w:pPr>
            <w:r w:rsidRPr="00E709B3">
              <w:t>Average daily offenders with supervised court orders</w:t>
            </w:r>
          </w:p>
        </w:tc>
        <w:tc>
          <w:tcPr>
            <w:tcW w:w="850" w:type="dxa"/>
            <w:tcMar>
              <w:right w:w="113" w:type="dxa"/>
            </w:tcMar>
          </w:tcPr>
          <w:p w14:paraId="5C27E602"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number</w:t>
            </w:r>
          </w:p>
        </w:tc>
        <w:tc>
          <w:tcPr>
            <w:tcW w:w="1021" w:type="dxa"/>
            <w:shd w:val="clear" w:color="auto" w:fill="DDE3F0"/>
          </w:tcPr>
          <w:p w14:paraId="01AFBA7D"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9,704</w:t>
            </w:r>
          </w:p>
        </w:tc>
        <w:tc>
          <w:tcPr>
            <w:tcW w:w="1020" w:type="dxa"/>
          </w:tcPr>
          <w:p w14:paraId="4D920621"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11,750</w:t>
            </w:r>
          </w:p>
        </w:tc>
        <w:tc>
          <w:tcPr>
            <w:tcW w:w="1247" w:type="dxa"/>
          </w:tcPr>
          <w:p w14:paraId="76020D15"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-17.4</w:t>
            </w:r>
          </w:p>
        </w:tc>
        <w:tc>
          <w:tcPr>
            <w:tcW w:w="737" w:type="dxa"/>
          </w:tcPr>
          <w:p w14:paraId="47BCE174" w14:textId="2670AF0D"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n</w:t>
            </w:r>
          </w:p>
        </w:tc>
      </w:tr>
      <w:tr w:rsidR="00E709B3" w:rsidRPr="00E709B3" w14:paraId="407EC8A4"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1733FD08" w14:textId="77777777" w:rsidR="00E709B3" w:rsidRPr="00E709B3" w:rsidRDefault="00E709B3" w:rsidP="00E709B3">
            <w:pPr>
              <w:pStyle w:val="Tablebodysmall"/>
            </w:pPr>
            <w:r w:rsidRPr="00E709B3">
              <w:t>The actual is below the target due to a decrease in the number of community correction orders imposed by courts, compounded by the impact of coronavirus (COVID-19) on criminal justice system activity.</w:t>
            </w:r>
          </w:p>
        </w:tc>
      </w:tr>
      <w:tr w:rsidR="00E709B3" w:rsidRPr="00E709B3" w14:paraId="4C6C43C5"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046" w:type="dxa"/>
          </w:tcPr>
          <w:p w14:paraId="5AE3FFE9" w14:textId="77777777" w:rsidR="00E709B3" w:rsidRPr="00E709B3" w:rsidRDefault="00E709B3" w:rsidP="00E709B3">
            <w:pPr>
              <w:pStyle w:val="Tablebody"/>
            </w:pPr>
            <w:r w:rsidRPr="00E709B3">
              <w:t>Average daily prisoners on parole</w:t>
            </w:r>
          </w:p>
        </w:tc>
        <w:tc>
          <w:tcPr>
            <w:tcW w:w="850" w:type="dxa"/>
            <w:tcMar>
              <w:right w:w="113" w:type="dxa"/>
            </w:tcMar>
          </w:tcPr>
          <w:p w14:paraId="77DD80A8"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number</w:t>
            </w:r>
          </w:p>
        </w:tc>
        <w:tc>
          <w:tcPr>
            <w:tcW w:w="1021" w:type="dxa"/>
            <w:shd w:val="clear" w:color="auto" w:fill="DDE3F0"/>
          </w:tcPr>
          <w:p w14:paraId="079DA645"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867</w:t>
            </w:r>
          </w:p>
        </w:tc>
        <w:tc>
          <w:tcPr>
            <w:tcW w:w="1020" w:type="dxa"/>
          </w:tcPr>
          <w:p w14:paraId="460054A5"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1,000</w:t>
            </w:r>
          </w:p>
        </w:tc>
        <w:tc>
          <w:tcPr>
            <w:tcW w:w="1247" w:type="dxa"/>
          </w:tcPr>
          <w:p w14:paraId="15BC24E5"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-13.3</w:t>
            </w:r>
          </w:p>
        </w:tc>
        <w:tc>
          <w:tcPr>
            <w:tcW w:w="737" w:type="dxa"/>
          </w:tcPr>
          <w:p w14:paraId="6DE02EB2" w14:textId="111B18A3"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n</w:t>
            </w:r>
          </w:p>
        </w:tc>
      </w:tr>
      <w:tr w:rsidR="00E709B3" w:rsidRPr="00E709B3" w14:paraId="31686A8E"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7070C5FD" w14:textId="77777777" w:rsidR="00E709B3" w:rsidRPr="00E709B3" w:rsidRDefault="00E709B3" w:rsidP="00E709B3">
            <w:pPr>
              <w:pStyle w:val="Tablebody"/>
            </w:pPr>
            <w:r w:rsidRPr="00E709B3">
              <w:t>The actual is below the target due to fewer prisoners being granted parole, following reforms to the parole system, and an increase in the proportion of shorter parole orders.</w:t>
            </w:r>
          </w:p>
        </w:tc>
      </w:tr>
      <w:tr w:rsidR="00E709B3" w:rsidRPr="00E709B3" w14:paraId="05EDC25F"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046" w:type="dxa"/>
          </w:tcPr>
          <w:p w14:paraId="0DCC95F1" w14:textId="77777777" w:rsidR="00E709B3" w:rsidRPr="00E709B3" w:rsidRDefault="00E709B3" w:rsidP="00E709B3">
            <w:pPr>
              <w:pStyle w:val="Tablebody"/>
            </w:pPr>
            <w:r w:rsidRPr="00E709B3">
              <w:t>Community-work hours performed</w:t>
            </w:r>
          </w:p>
        </w:tc>
        <w:tc>
          <w:tcPr>
            <w:tcW w:w="850" w:type="dxa"/>
            <w:tcMar>
              <w:right w:w="113" w:type="dxa"/>
            </w:tcMar>
          </w:tcPr>
          <w:p w14:paraId="7CA0F58B"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number</w:t>
            </w:r>
          </w:p>
        </w:tc>
        <w:tc>
          <w:tcPr>
            <w:tcW w:w="1021" w:type="dxa"/>
            <w:shd w:val="clear" w:color="auto" w:fill="DDE3F0"/>
          </w:tcPr>
          <w:p w14:paraId="45F8E223"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450,764</w:t>
            </w:r>
          </w:p>
        </w:tc>
        <w:tc>
          <w:tcPr>
            <w:tcW w:w="1020" w:type="dxa"/>
          </w:tcPr>
          <w:p w14:paraId="7808304E"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700,000</w:t>
            </w:r>
          </w:p>
        </w:tc>
        <w:tc>
          <w:tcPr>
            <w:tcW w:w="1247" w:type="dxa"/>
          </w:tcPr>
          <w:p w14:paraId="6D320723"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-35.6</w:t>
            </w:r>
          </w:p>
        </w:tc>
        <w:tc>
          <w:tcPr>
            <w:tcW w:w="737" w:type="dxa"/>
          </w:tcPr>
          <w:p w14:paraId="3348ABA6" w14:textId="514DB0E1"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n</w:t>
            </w:r>
          </w:p>
        </w:tc>
      </w:tr>
      <w:tr w:rsidR="00E709B3" w:rsidRPr="00E709B3" w14:paraId="5EE19D29"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bottom w:val="single" w:sz="4" w:space="0" w:color="007CB8"/>
            </w:tcBorders>
            <w:tcMar>
              <w:right w:w="113" w:type="dxa"/>
            </w:tcMar>
          </w:tcPr>
          <w:p w14:paraId="0D46596F" w14:textId="77777777" w:rsidR="00E709B3" w:rsidRPr="00E709B3" w:rsidRDefault="00E709B3" w:rsidP="00E709B3">
            <w:pPr>
              <w:pStyle w:val="Tablebodysmall"/>
            </w:pPr>
            <w:r w:rsidRPr="00E709B3">
              <w:t>The actual is below the target due to a combination of factors, including fewer hours being ordered by the courts, fewer fine orders being issued and the adverse impact of coronavirus (COVID-19) restricting in-person attendance at community work sites.</w:t>
            </w:r>
          </w:p>
        </w:tc>
      </w:tr>
      <w:tr w:rsidR="00E709B3" w:rsidRPr="00E709B3" w14:paraId="7A00B8BA"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105723AF" w14:textId="77777777" w:rsidR="00E709B3" w:rsidRPr="00E709B3" w:rsidRDefault="00E709B3" w:rsidP="00E709B3">
            <w:pPr>
              <w:pStyle w:val="Tablesub"/>
            </w:pPr>
            <w:r w:rsidRPr="00E709B3">
              <w:t>QUALITY</w:t>
            </w:r>
          </w:p>
        </w:tc>
      </w:tr>
      <w:tr w:rsidR="00E709B3" w:rsidRPr="00E709B3" w14:paraId="27D09A10"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046" w:type="dxa"/>
            <w:tcBorders>
              <w:top w:val="single" w:sz="4" w:space="0" w:color="007CB8"/>
            </w:tcBorders>
          </w:tcPr>
          <w:p w14:paraId="08BBB4B4" w14:textId="77777777" w:rsidR="00E709B3" w:rsidRPr="00E709B3" w:rsidRDefault="00E709B3" w:rsidP="00E709B3">
            <w:pPr>
              <w:pStyle w:val="Tablebody"/>
            </w:pPr>
            <w:r w:rsidRPr="00E709B3">
              <w:t>Rate of return to corrective services within two years of discharge from a community corrections order</w:t>
            </w:r>
          </w:p>
        </w:tc>
        <w:tc>
          <w:tcPr>
            <w:tcW w:w="850" w:type="dxa"/>
            <w:tcBorders>
              <w:top w:val="single" w:sz="4" w:space="0" w:color="007CB8"/>
            </w:tcBorders>
            <w:tcMar>
              <w:right w:w="113" w:type="dxa"/>
            </w:tcMar>
          </w:tcPr>
          <w:p w14:paraId="24101E0E"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per cent</w:t>
            </w:r>
          </w:p>
        </w:tc>
        <w:tc>
          <w:tcPr>
            <w:tcW w:w="1021" w:type="dxa"/>
            <w:tcBorders>
              <w:top w:val="single" w:sz="4" w:space="0" w:color="007CB8"/>
            </w:tcBorders>
            <w:shd w:val="clear" w:color="auto" w:fill="DDE3F0"/>
          </w:tcPr>
          <w:p w14:paraId="195DCF90"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17.1</w:t>
            </w:r>
          </w:p>
        </w:tc>
        <w:tc>
          <w:tcPr>
            <w:tcW w:w="1020" w:type="dxa"/>
            <w:tcBorders>
              <w:top w:val="single" w:sz="4" w:space="0" w:color="007CB8"/>
            </w:tcBorders>
          </w:tcPr>
          <w:p w14:paraId="3EF07DF0"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16</w:t>
            </w:r>
          </w:p>
        </w:tc>
        <w:tc>
          <w:tcPr>
            <w:tcW w:w="1247" w:type="dxa"/>
            <w:tcBorders>
              <w:top w:val="single" w:sz="4" w:space="0" w:color="007CB8"/>
            </w:tcBorders>
          </w:tcPr>
          <w:p w14:paraId="2B1C23A0"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6.9</w:t>
            </w:r>
          </w:p>
        </w:tc>
        <w:tc>
          <w:tcPr>
            <w:tcW w:w="737" w:type="dxa"/>
            <w:tcBorders>
              <w:top w:val="single" w:sz="4" w:space="0" w:color="007CB8"/>
            </w:tcBorders>
          </w:tcPr>
          <w:p w14:paraId="718F76E1" w14:textId="64048DA3"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n</w:t>
            </w:r>
          </w:p>
        </w:tc>
      </w:tr>
      <w:tr w:rsidR="00E709B3" w:rsidRPr="00E709B3" w14:paraId="5C42B3D3"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08B32943" w14:textId="77777777" w:rsidR="00E709B3" w:rsidRPr="00E709B3" w:rsidRDefault="00E709B3" w:rsidP="00E709B3">
            <w:pPr>
              <w:pStyle w:val="Tablebodysmall"/>
            </w:pPr>
            <w:r w:rsidRPr="00E709B3">
              <w:t>The actual is above the target due to growth in the number of offenders returning to both community corrections and prisons, as the impact of additional police and bail reforms have taken effect.</w:t>
            </w:r>
          </w:p>
        </w:tc>
      </w:tr>
      <w:tr w:rsidR="00E709B3" w:rsidRPr="00E709B3" w14:paraId="6C0F3CF7"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046" w:type="dxa"/>
          </w:tcPr>
          <w:p w14:paraId="05F9803F" w14:textId="77777777" w:rsidR="00E709B3" w:rsidRPr="00E709B3" w:rsidRDefault="00E709B3" w:rsidP="00E709B3">
            <w:pPr>
              <w:pStyle w:val="Tablebody"/>
            </w:pPr>
            <w:r w:rsidRPr="00E709B3">
              <w:t>Successful completion of parole orders</w:t>
            </w:r>
          </w:p>
        </w:tc>
        <w:tc>
          <w:tcPr>
            <w:tcW w:w="850" w:type="dxa"/>
            <w:tcMar>
              <w:right w:w="113" w:type="dxa"/>
            </w:tcMar>
          </w:tcPr>
          <w:p w14:paraId="4FB99527"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per cent</w:t>
            </w:r>
          </w:p>
        </w:tc>
        <w:tc>
          <w:tcPr>
            <w:tcW w:w="1021" w:type="dxa"/>
            <w:shd w:val="clear" w:color="auto" w:fill="DDE3F0"/>
          </w:tcPr>
          <w:p w14:paraId="1D9BCFB6"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78.5</w:t>
            </w:r>
          </w:p>
        </w:tc>
        <w:tc>
          <w:tcPr>
            <w:tcW w:w="1020" w:type="dxa"/>
          </w:tcPr>
          <w:p w14:paraId="7D7C4B16"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75</w:t>
            </w:r>
          </w:p>
        </w:tc>
        <w:tc>
          <w:tcPr>
            <w:tcW w:w="1247" w:type="dxa"/>
          </w:tcPr>
          <w:p w14:paraId="24598042"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4.7</w:t>
            </w:r>
          </w:p>
        </w:tc>
        <w:tc>
          <w:tcPr>
            <w:tcW w:w="737" w:type="dxa"/>
          </w:tcPr>
          <w:p w14:paraId="189A21CC" w14:textId="1FC72475"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ü</w:t>
            </w:r>
          </w:p>
        </w:tc>
      </w:tr>
      <w:tr w:rsidR="00E709B3" w:rsidRPr="00E709B3" w14:paraId="088B8763"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046" w:type="dxa"/>
          </w:tcPr>
          <w:p w14:paraId="1FA2AFDE" w14:textId="77777777" w:rsidR="00E709B3" w:rsidRPr="00E709B3" w:rsidRDefault="00E709B3" w:rsidP="00E709B3">
            <w:pPr>
              <w:pStyle w:val="Tablebody"/>
            </w:pPr>
            <w:r w:rsidRPr="00E709B3">
              <w:t>Successful completion of reparation orders</w:t>
            </w:r>
          </w:p>
        </w:tc>
        <w:tc>
          <w:tcPr>
            <w:tcW w:w="850" w:type="dxa"/>
            <w:tcMar>
              <w:right w:w="113" w:type="dxa"/>
            </w:tcMar>
          </w:tcPr>
          <w:p w14:paraId="3F418CEC"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per cent</w:t>
            </w:r>
          </w:p>
        </w:tc>
        <w:tc>
          <w:tcPr>
            <w:tcW w:w="1021" w:type="dxa"/>
            <w:shd w:val="clear" w:color="auto" w:fill="DDE3F0"/>
          </w:tcPr>
          <w:p w14:paraId="50C81931"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53.9</w:t>
            </w:r>
          </w:p>
        </w:tc>
        <w:tc>
          <w:tcPr>
            <w:tcW w:w="1020" w:type="dxa"/>
          </w:tcPr>
          <w:p w14:paraId="277B5660"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68</w:t>
            </w:r>
          </w:p>
        </w:tc>
        <w:tc>
          <w:tcPr>
            <w:tcW w:w="1247" w:type="dxa"/>
          </w:tcPr>
          <w:p w14:paraId="41AD7817"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-20.7</w:t>
            </w:r>
          </w:p>
        </w:tc>
        <w:tc>
          <w:tcPr>
            <w:tcW w:w="737" w:type="dxa"/>
          </w:tcPr>
          <w:p w14:paraId="36E4F4AE" w14:textId="1864B88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n</w:t>
            </w:r>
          </w:p>
        </w:tc>
      </w:tr>
      <w:tr w:rsidR="00E709B3" w:rsidRPr="00E709B3" w14:paraId="7DB7AD2F"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6BD5A213" w14:textId="77777777" w:rsidR="00E709B3" w:rsidRPr="00E709B3" w:rsidRDefault="00E709B3" w:rsidP="00E709B3">
            <w:pPr>
              <w:pStyle w:val="Tablebodysmall"/>
            </w:pPr>
            <w:r w:rsidRPr="00E709B3">
              <w:t>The actual is below the target due to a combination of factors, including an increase in concurrent orders affecting successful completions and the transition to a new fines system.</w:t>
            </w:r>
          </w:p>
        </w:tc>
      </w:tr>
      <w:tr w:rsidR="00E709B3" w:rsidRPr="00E709B3" w14:paraId="595719AD"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046" w:type="dxa"/>
          </w:tcPr>
          <w:p w14:paraId="0A7BCEB3" w14:textId="77777777" w:rsidR="00E709B3" w:rsidRPr="00E709B3" w:rsidRDefault="00E709B3" w:rsidP="00E709B3">
            <w:pPr>
              <w:pStyle w:val="Tablebody"/>
            </w:pPr>
            <w:r w:rsidRPr="00E709B3">
              <w:t>Successful completion of supervised court orders</w:t>
            </w:r>
          </w:p>
        </w:tc>
        <w:tc>
          <w:tcPr>
            <w:tcW w:w="850" w:type="dxa"/>
            <w:tcMar>
              <w:right w:w="113" w:type="dxa"/>
            </w:tcMar>
          </w:tcPr>
          <w:p w14:paraId="4AB56EC9" w14:textId="77777777" w:rsidR="00E709B3" w:rsidRPr="00E709B3" w:rsidRDefault="00E709B3" w:rsidP="00E709B3">
            <w:pPr>
              <w:pStyle w:val="Tablebody"/>
              <w:jc w:val="center"/>
              <w:cnfStyle w:val="000000000000" w:firstRow="0" w:lastRow="0" w:firstColumn="0" w:lastColumn="0" w:oddVBand="0" w:evenVBand="0" w:oddHBand="0" w:evenHBand="0" w:firstRowFirstColumn="0" w:firstRowLastColumn="0" w:lastRowFirstColumn="0" w:lastRowLastColumn="0"/>
            </w:pPr>
            <w:r w:rsidRPr="00E709B3">
              <w:t>per cent</w:t>
            </w:r>
          </w:p>
        </w:tc>
        <w:tc>
          <w:tcPr>
            <w:tcW w:w="1021" w:type="dxa"/>
            <w:shd w:val="clear" w:color="auto" w:fill="DDE3F0"/>
          </w:tcPr>
          <w:p w14:paraId="2D67F2FB"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56.3</w:t>
            </w:r>
          </w:p>
        </w:tc>
        <w:tc>
          <w:tcPr>
            <w:tcW w:w="1020" w:type="dxa"/>
          </w:tcPr>
          <w:p w14:paraId="07E1587C" w14:textId="77777777" w:rsidR="00E709B3" w:rsidRPr="00E709B3" w:rsidRDefault="00E709B3" w:rsidP="00E709B3">
            <w:pPr>
              <w:pStyle w:val="Tablebody"/>
              <w:jc w:val="center"/>
              <w:cnfStyle w:val="000000000000" w:firstRow="0" w:lastRow="0" w:firstColumn="0" w:lastColumn="0" w:oddVBand="0" w:evenVBand="0" w:oddHBand="0" w:evenHBand="0" w:firstRowFirstColumn="0" w:firstRowLastColumn="0" w:lastRowFirstColumn="0" w:lastRowLastColumn="0"/>
            </w:pPr>
            <w:r w:rsidRPr="00E709B3">
              <w:t>62</w:t>
            </w:r>
          </w:p>
        </w:tc>
        <w:tc>
          <w:tcPr>
            <w:tcW w:w="1247" w:type="dxa"/>
          </w:tcPr>
          <w:p w14:paraId="6B0C4398" w14:textId="77777777" w:rsidR="00E709B3" w:rsidRPr="00E709B3" w:rsidRDefault="00E709B3" w:rsidP="00E709B3">
            <w:pPr>
              <w:pStyle w:val="Tablebody"/>
              <w:jc w:val="center"/>
              <w:cnfStyle w:val="000000000000" w:firstRow="0" w:lastRow="0" w:firstColumn="0" w:lastColumn="0" w:oddVBand="0" w:evenVBand="0" w:oddHBand="0" w:evenHBand="0" w:firstRowFirstColumn="0" w:firstRowLastColumn="0" w:lastRowFirstColumn="0" w:lastRowLastColumn="0"/>
            </w:pPr>
            <w:r w:rsidRPr="00E709B3">
              <w:t>-9.2</w:t>
            </w:r>
          </w:p>
        </w:tc>
        <w:tc>
          <w:tcPr>
            <w:tcW w:w="737" w:type="dxa"/>
          </w:tcPr>
          <w:p w14:paraId="508A010C" w14:textId="77777777" w:rsidR="00E709B3" w:rsidRPr="00E709B3" w:rsidRDefault="00E709B3" w:rsidP="00E709B3">
            <w:pPr>
              <w:pStyle w:val="Tablebody"/>
              <w:jc w:val="center"/>
              <w:cnfStyle w:val="000000000000" w:firstRow="0" w:lastRow="0" w:firstColumn="0" w:lastColumn="0" w:oddVBand="0" w:evenVBand="0" w:oddHBand="0" w:evenHBand="0" w:firstRowFirstColumn="0" w:firstRowLastColumn="0" w:lastRowFirstColumn="0" w:lastRowLastColumn="0"/>
            </w:pPr>
            <w:r w:rsidRPr="00E709B3">
              <w:t>n</w:t>
            </w:r>
          </w:p>
        </w:tc>
      </w:tr>
      <w:tr w:rsidR="00E709B3" w:rsidRPr="00E709B3" w14:paraId="5513CE1D"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7D80E666" w14:textId="77777777" w:rsidR="00E709B3" w:rsidRPr="00E709B3" w:rsidRDefault="00E709B3" w:rsidP="00E709B3">
            <w:pPr>
              <w:pStyle w:val="Tablebodysmall"/>
            </w:pPr>
            <w:r w:rsidRPr="00E709B3">
              <w:t>The actual is below the target due to a combination of factors, including a more complex offender profile affecting successful completions.</w:t>
            </w:r>
          </w:p>
        </w:tc>
      </w:tr>
      <w:tr w:rsidR="00E709B3" w:rsidRPr="00E709B3" w14:paraId="5C9A8B5B"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046" w:type="dxa"/>
          </w:tcPr>
          <w:p w14:paraId="73D72080" w14:textId="77777777" w:rsidR="00E709B3" w:rsidRPr="00E709B3" w:rsidRDefault="00E709B3" w:rsidP="00E709B3">
            <w:pPr>
              <w:pStyle w:val="Tablebody"/>
            </w:pPr>
            <w:r w:rsidRPr="00E709B3">
              <w:t>Percentage of community work hours ordered that are completed</w:t>
            </w:r>
          </w:p>
        </w:tc>
        <w:tc>
          <w:tcPr>
            <w:tcW w:w="850" w:type="dxa"/>
            <w:tcMar>
              <w:right w:w="113" w:type="dxa"/>
            </w:tcMar>
          </w:tcPr>
          <w:p w14:paraId="1F06B2E8"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per cent</w:t>
            </w:r>
          </w:p>
        </w:tc>
        <w:tc>
          <w:tcPr>
            <w:tcW w:w="1021" w:type="dxa"/>
            <w:shd w:val="clear" w:color="auto" w:fill="DDE3F0"/>
          </w:tcPr>
          <w:p w14:paraId="5F0A310A"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62.2</w:t>
            </w:r>
          </w:p>
        </w:tc>
        <w:tc>
          <w:tcPr>
            <w:tcW w:w="1020" w:type="dxa"/>
          </w:tcPr>
          <w:p w14:paraId="250846C5"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70</w:t>
            </w:r>
          </w:p>
        </w:tc>
        <w:tc>
          <w:tcPr>
            <w:tcW w:w="1247" w:type="dxa"/>
          </w:tcPr>
          <w:p w14:paraId="498FA9E4"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-11.1</w:t>
            </w:r>
          </w:p>
        </w:tc>
        <w:tc>
          <w:tcPr>
            <w:tcW w:w="737" w:type="dxa"/>
          </w:tcPr>
          <w:p w14:paraId="27755DC1" w14:textId="236ED8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n</w:t>
            </w:r>
          </w:p>
        </w:tc>
      </w:tr>
      <w:tr w:rsidR="00E709B3" w:rsidRPr="00E709B3" w14:paraId="659113B3"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2FE0FE85" w14:textId="77777777" w:rsidR="00E709B3" w:rsidRPr="00E709B3" w:rsidRDefault="00E709B3" w:rsidP="00E709B3">
            <w:pPr>
              <w:pStyle w:val="Tablebodysmall"/>
            </w:pPr>
            <w:r w:rsidRPr="00E709B3">
              <w:t>The actual is below the target due to a combination of factors including fewer offenders undertaking fine orders, which have high completion rates, and a more complex offender profile impacting hours completed.</w:t>
            </w:r>
          </w:p>
        </w:tc>
      </w:tr>
      <w:tr w:rsidR="00E709B3" w:rsidRPr="00E709B3" w14:paraId="20BCAB00"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046" w:type="dxa"/>
          </w:tcPr>
          <w:p w14:paraId="09AD9CA3" w14:textId="77777777" w:rsidR="00E709B3" w:rsidRPr="00E709B3" w:rsidRDefault="00E709B3" w:rsidP="00E709B3">
            <w:pPr>
              <w:pStyle w:val="Tablebody"/>
            </w:pPr>
            <w:r w:rsidRPr="00E709B3">
              <w:t>Successful completion of violence related programs for family violence offenders in community corrections</w:t>
            </w:r>
          </w:p>
        </w:tc>
        <w:tc>
          <w:tcPr>
            <w:tcW w:w="850" w:type="dxa"/>
            <w:tcMar>
              <w:right w:w="113" w:type="dxa"/>
            </w:tcMar>
          </w:tcPr>
          <w:p w14:paraId="645ECE30"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per cent</w:t>
            </w:r>
          </w:p>
        </w:tc>
        <w:tc>
          <w:tcPr>
            <w:tcW w:w="1021" w:type="dxa"/>
            <w:shd w:val="clear" w:color="auto" w:fill="DDE3F0"/>
          </w:tcPr>
          <w:p w14:paraId="2418F163"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50</w:t>
            </w:r>
          </w:p>
        </w:tc>
        <w:tc>
          <w:tcPr>
            <w:tcW w:w="1020" w:type="dxa"/>
          </w:tcPr>
          <w:p w14:paraId="6BF136A8"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70</w:t>
            </w:r>
          </w:p>
        </w:tc>
        <w:tc>
          <w:tcPr>
            <w:tcW w:w="1247" w:type="dxa"/>
          </w:tcPr>
          <w:p w14:paraId="1FCAC71D"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-28.6</w:t>
            </w:r>
          </w:p>
        </w:tc>
        <w:tc>
          <w:tcPr>
            <w:tcW w:w="737" w:type="dxa"/>
          </w:tcPr>
          <w:p w14:paraId="41457595" w14:textId="50E883A5"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n</w:t>
            </w:r>
          </w:p>
        </w:tc>
      </w:tr>
      <w:tr w:rsidR="00E709B3" w:rsidRPr="00E709B3" w14:paraId="659B1963"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bottom w:val="single" w:sz="4" w:space="0" w:color="007CB8"/>
            </w:tcBorders>
            <w:tcMar>
              <w:right w:w="113" w:type="dxa"/>
            </w:tcMar>
          </w:tcPr>
          <w:p w14:paraId="00F8D8A0" w14:textId="77777777" w:rsidR="00E709B3" w:rsidRPr="00E709B3" w:rsidRDefault="00E709B3" w:rsidP="00E709B3">
            <w:pPr>
              <w:pStyle w:val="Tablebodysmall"/>
            </w:pPr>
            <w:r w:rsidRPr="00E709B3">
              <w:t>The actual is below the target due to the transition to a new service delivery model for the Men’s Behaviour Change Program impacting completions in the first half of the financial year, as well as disruptions in the delivery of programs due to coronavirus (COVID-19) restrictions.</w:t>
            </w:r>
          </w:p>
        </w:tc>
      </w:tr>
      <w:tr w:rsidR="00E709B3" w:rsidRPr="00E709B3" w14:paraId="00786414"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0A29CBB4" w14:textId="77777777" w:rsidR="00E709B3" w:rsidRPr="00E709B3" w:rsidRDefault="00E709B3" w:rsidP="00E709B3">
            <w:pPr>
              <w:pStyle w:val="Tablesub"/>
            </w:pPr>
            <w:r w:rsidRPr="00E709B3">
              <w:t>TIMELINESS</w:t>
            </w:r>
          </w:p>
        </w:tc>
      </w:tr>
      <w:tr w:rsidR="00E709B3" w:rsidRPr="00E709B3" w14:paraId="3C50AC34"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046" w:type="dxa"/>
            <w:tcBorders>
              <w:top w:val="single" w:sz="4" w:space="0" w:color="007CB8"/>
              <w:bottom w:val="single" w:sz="4" w:space="0" w:color="007CB8"/>
            </w:tcBorders>
          </w:tcPr>
          <w:p w14:paraId="25A402C6" w14:textId="77777777" w:rsidR="00E709B3" w:rsidRPr="00E709B3" w:rsidRDefault="00E709B3" w:rsidP="00E709B3">
            <w:pPr>
              <w:pStyle w:val="Tablebody"/>
            </w:pPr>
            <w:r w:rsidRPr="00E709B3">
              <w:t>Offenders with a treatment or rehabilitation program condition who have been appropriately referred to a program</w:t>
            </w:r>
          </w:p>
        </w:tc>
        <w:tc>
          <w:tcPr>
            <w:tcW w:w="850" w:type="dxa"/>
            <w:tcBorders>
              <w:top w:val="single" w:sz="4" w:space="0" w:color="007CB8"/>
              <w:bottom w:val="single" w:sz="4" w:space="0" w:color="007CB8"/>
            </w:tcBorders>
            <w:tcMar>
              <w:right w:w="113" w:type="dxa"/>
            </w:tcMar>
          </w:tcPr>
          <w:p w14:paraId="200B1F8E"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per cent</w:t>
            </w:r>
          </w:p>
        </w:tc>
        <w:tc>
          <w:tcPr>
            <w:tcW w:w="1021" w:type="dxa"/>
            <w:tcBorders>
              <w:top w:val="single" w:sz="4" w:space="0" w:color="007CB8"/>
              <w:bottom w:val="single" w:sz="4" w:space="0" w:color="007CB8"/>
            </w:tcBorders>
            <w:shd w:val="clear" w:color="auto" w:fill="DDE3F0"/>
          </w:tcPr>
          <w:p w14:paraId="65C63D59"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93.9</w:t>
            </w:r>
          </w:p>
        </w:tc>
        <w:tc>
          <w:tcPr>
            <w:tcW w:w="1020" w:type="dxa"/>
            <w:tcBorders>
              <w:top w:val="single" w:sz="4" w:space="0" w:color="007CB8"/>
              <w:bottom w:val="single" w:sz="4" w:space="0" w:color="007CB8"/>
            </w:tcBorders>
          </w:tcPr>
          <w:p w14:paraId="012C6EB8"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95</w:t>
            </w:r>
          </w:p>
        </w:tc>
        <w:tc>
          <w:tcPr>
            <w:tcW w:w="1247" w:type="dxa"/>
            <w:tcBorders>
              <w:top w:val="single" w:sz="4" w:space="0" w:color="007CB8"/>
              <w:bottom w:val="single" w:sz="4" w:space="0" w:color="007CB8"/>
            </w:tcBorders>
          </w:tcPr>
          <w:p w14:paraId="20A02984"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-1.2</w:t>
            </w:r>
          </w:p>
        </w:tc>
        <w:tc>
          <w:tcPr>
            <w:tcW w:w="737" w:type="dxa"/>
            <w:tcBorders>
              <w:top w:val="single" w:sz="4" w:space="0" w:color="007CB8"/>
              <w:bottom w:val="single" w:sz="4" w:space="0" w:color="007CB8"/>
            </w:tcBorders>
          </w:tcPr>
          <w:p w14:paraId="3B6567EC" w14:textId="6F3B6E3D"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w:t>
            </w:r>
          </w:p>
        </w:tc>
      </w:tr>
      <w:tr w:rsidR="00E709B3" w:rsidRPr="00E709B3" w14:paraId="3E2E704F"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7DEB126A" w14:textId="77777777" w:rsidR="00E709B3" w:rsidRPr="00E709B3" w:rsidRDefault="00E709B3" w:rsidP="00E709B3">
            <w:pPr>
              <w:pStyle w:val="Tablesub"/>
            </w:pPr>
            <w:r w:rsidRPr="00E709B3">
              <w:t>COST</w:t>
            </w:r>
          </w:p>
        </w:tc>
      </w:tr>
      <w:tr w:rsidR="00E709B3" w:rsidRPr="00E709B3" w14:paraId="58083B03"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5046" w:type="dxa"/>
            <w:tcBorders>
              <w:top w:val="single" w:sz="4" w:space="0" w:color="007CB8"/>
              <w:bottom w:val="dotted" w:sz="4" w:space="0" w:color="007CB8"/>
            </w:tcBorders>
          </w:tcPr>
          <w:p w14:paraId="16974DA9" w14:textId="77777777" w:rsidR="00E709B3" w:rsidRPr="00E709B3" w:rsidRDefault="00E709B3" w:rsidP="00E709B3">
            <w:pPr>
              <w:pStyle w:val="Tablebody"/>
            </w:pPr>
            <w:r w:rsidRPr="00E709B3">
              <w:t>Total output cost</w:t>
            </w:r>
          </w:p>
        </w:tc>
        <w:tc>
          <w:tcPr>
            <w:tcW w:w="850" w:type="dxa"/>
            <w:tcBorders>
              <w:top w:val="single" w:sz="4" w:space="0" w:color="007CB8"/>
              <w:bottom w:val="dotted" w:sz="4" w:space="0" w:color="007CB8"/>
            </w:tcBorders>
            <w:tcMar>
              <w:right w:w="113" w:type="dxa"/>
            </w:tcMar>
          </w:tcPr>
          <w:p w14:paraId="458B0065"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 million</w:t>
            </w:r>
          </w:p>
        </w:tc>
        <w:tc>
          <w:tcPr>
            <w:tcW w:w="1021" w:type="dxa"/>
            <w:tcBorders>
              <w:top w:val="single" w:sz="4" w:space="0" w:color="007CB8"/>
              <w:bottom w:val="dotted" w:sz="4" w:space="0" w:color="007CB8"/>
            </w:tcBorders>
            <w:shd w:val="clear" w:color="auto" w:fill="DDE3F0"/>
          </w:tcPr>
          <w:p w14:paraId="009AFEC8"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274.1</w:t>
            </w:r>
          </w:p>
        </w:tc>
        <w:tc>
          <w:tcPr>
            <w:tcW w:w="1020" w:type="dxa"/>
            <w:tcBorders>
              <w:top w:val="single" w:sz="4" w:space="0" w:color="007CB8"/>
              <w:bottom w:val="dotted" w:sz="4" w:space="0" w:color="007CB8"/>
            </w:tcBorders>
          </w:tcPr>
          <w:p w14:paraId="552CFB33"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290.2</w:t>
            </w:r>
          </w:p>
        </w:tc>
        <w:tc>
          <w:tcPr>
            <w:tcW w:w="1247" w:type="dxa"/>
            <w:tcBorders>
              <w:top w:val="single" w:sz="4" w:space="0" w:color="007CB8"/>
              <w:bottom w:val="dotted" w:sz="4" w:space="0" w:color="007CB8"/>
            </w:tcBorders>
          </w:tcPr>
          <w:p w14:paraId="39ADA460" w14:textId="777777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E709B3">
              <w:t>5.5</w:t>
            </w:r>
          </w:p>
        </w:tc>
        <w:tc>
          <w:tcPr>
            <w:tcW w:w="737" w:type="dxa"/>
            <w:tcBorders>
              <w:top w:val="single" w:sz="4" w:space="0" w:color="007CB8"/>
              <w:bottom w:val="dotted" w:sz="4" w:space="0" w:color="007CB8"/>
            </w:tcBorders>
          </w:tcPr>
          <w:p w14:paraId="5587DBCD" w14:textId="48353277" w:rsidR="00E709B3" w:rsidRPr="00E709B3" w:rsidRDefault="00E709B3" w:rsidP="00E709B3">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ü</w:t>
            </w:r>
          </w:p>
        </w:tc>
      </w:tr>
      <w:tr w:rsidR="00E709B3" w:rsidRPr="00E709B3" w14:paraId="1FD6A530"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dotted" w:sz="4" w:space="0" w:color="007CB8"/>
              <w:bottom w:val="single" w:sz="4" w:space="0" w:color="007CB8"/>
            </w:tcBorders>
            <w:tcMar>
              <w:right w:w="113" w:type="dxa"/>
            </w:tcMar>
          </w:tcPr>
          <w:p w14:paraId="4ECCBF60" w14:textId="77777777" w:rsidR="00E709B3" w:rsidRPr="00E709B3" w:rsidRDefault="00E709B3" w:rsidP="00E709B3">
            <w:pPr>
              <w:pStyle w:val="Tablebodysmall"/>
            </w:pPr>
            <w:r w:rsidRPr="00E709B3">
              <w:t>The actual result is lower than the target mainly due to a rephase from 2019–20 into future years and further delays for the Management of serious offender initiative.</w:t>
            </w:r>
          </w:p>
        </w:tc>
      </w:tr>
    </w:tbl>
    <w:p w14:paraId="7F0DA9C7" w14:textId="77777777" w:rsidR="00E709B3" w:rsidRPr="00B6157E" w:rsidRDefault="00E709B3" w:rsidP="00366937">
      <w:pPr>
        <w:pStyle w:val="Notes"/>
        <w:spacing w:before="120" w:after="0"/>
        <w:ind w:left="0" w:firstLine="0"/>
      </w:pPr>
      <w:r w:rsidRPr="00B6157E">
        <w:t>Notes:</w:t>
      </w:r>
    </w:p>
    <w:p w14:paraId="4A373579" w14:textId="77777777" w:rsidR="00E709B3" w:rsidRPr="00B6157E" w:rsidRDefault="00E709B3" w:rsidP="00E709B3">
      <w:pPr>
        <w:pStyle w:val="Notes"/>
        <w:spacing w:after="0"/>
        <w:rPr>
          <w:i/>
          <w:iCs/>
        </w:rPr>
      </w:pPr>
      <w:r w:rsidRPr="007033F4">
        <w:rPr>
          <w:rFonts w:ascii="Wingdings" w:hAnsi="Wingdings" w:cs="Wingdings"/>
          <w:color w:val="000000"/>
        </w:rPr>
        <w:t>ü</w:t>
      </w:r>
      <w:r w:rsidRPr="00B6157E">
        <w:tab/>
      </w:r>
      <w:r w:rsidRPr="00B6157E">
        <w:rPr>
          <w:i/>
          <w:iCs/>
        </w:rPr>
        <w:t>Performance target achieved or exceeded.</w:t>
      </w:r>
    </w:p>
    <w:p w14:paraId="430B384D" w14:textId="77777777" w:rsidR="00E709B3" w:rsidRPr="00B6157E" w:rsidRDefault="00E709B3" w:rsidP="00E709B3">
      <w:pPr>
        <w:pStyle w:val="Notes"/>
        <w:spacing w:after="0"/>
        <w:rPr>
          <w:i/>
          <w:iCs/>
        </w:rPr>
      </w:pPr>
      <w:r w:rsidRPr="007033F4">
        <w:rPr>
          <w:rFonts w:ascii="Wingdings" w:hAnsi="Wingdings" w:cs="Wingdings"/>
          <w:color w:val="000000"/>
        </w:rPr>
        <w:t>¡</w:t>
      </w:r>
      <w:r w:rsidRPr="00B6157E">
        <w:tab/>
      </w:r>
      <w:r w:rsidRPr="00B6157E">
        <w:rPr>
          <w:i/>
          <w:iCs/>
        </w:rPr>
        <w:t>Performance target not achieved – within 5 per cent variance.</w:t>
      </w:r>
    </w:p>
    <w:p w14:paraId="207BB78B" w14:textId="77777777" w:rsidR="00E709B3" w:rsidRPr="00B6157E" w:rsidRDefault="00E709B3" w:rsidP="00E709B3">
      <w:pPr>
        <w:pStyle w:val="Notes"/>
        <w:rPr>
          <w:i/>
          <w:iCs/>
        </w:rPr>
      </w:pPr>
      <w:r w:rsidRPr="007033F4">
        <w:rPr>
          <w:rFonts w:ascii="Wingdings" w:hAnsi="Wingdings" w:cs="Wingdings"/>
          <w:color w:val="000000"/>
        </w:rPr>
        <w:t>n</w:t>
      </w:r>
      <w:r w:rsidRPr="00B6157E">
        <w:tab/>
      </w:r>
      <w:r w:rsidRPr="00B6157E">
        <w:rPr>
          <w:i/>
          <w:iCs/>
        </w:rPr>
        <w:t>Performance target not achieved – exceeds 5 per cent variance.</w:t>
      </w:r>
    </w:p>
    <w:p w14:paraId="52D9C483" w14:textId="2FA99683" w:rsidR="003D3677" w:rsidRDefault="003D3677">
      <w:pPr>
        <w:spacing w:after="0"/>
      </w:pPr>
      <w:r>
        <w:br w:type="page"/>
      </w:r>
    </w:p>
    <w:p w14:paraId="0533776E" w14:textId="77777777" w:rsidR="003D3677" w:rsidRPr="003D3677" w:rsidRDefault="003D3677" w:rsidP="003D3677">
      <w:pPr>
        <w:pStyle w:val="Heading4"/>
      </w:pPr>
      <w:r w:rsidRPr="003D3677">
        <w:lastRenderedPageBreak/>
        <w:t xml:space="preserve">Prisoner Supervision and Support </w:t>
      </w:r>
    </w:p>
    <w:tbl>
      <w:tblPr>
        <w:tblStyle w:val="TableGrid"/>
        <w:tblW w:w="0" w:type="auto"/>
        <w:tblLayout w:type="fixed"/>
        <w:tblLook w:val="00A0" w:firstRow="1" w:lastRow="0" w:firstColumn="1" w:lastColumn="0" w:noHBand="0" w:noVBand="0"/>
      </w:tblPr>
      <w:tblGrid>
        <w:gridCol w:w="4932"/>
        <w:gridCol w:w="851"/>
        <w:gridCol w:w="1020"/>
        <w:gridCol w:w="1419"/>
        <w:gridCol w:w="1276"/>
        <w:gridCol w:w="708"/>
      </w:tblGrid>
      <w:tr w:rsidR="003D3677" w:rsidRPr="003D3677" w14:paraId="00C8DAF6" w14:textId="77777777" w:rsidTr="00366937">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932" w:type="dxa"/>
            <w:tcBorders>
              <w:top w:val="nil"/>
              <w:bottom w:val="single" w:sz="4" w:space="0" w:color="007CB8"/>
            </w:tcBorders>
            <w:vAlign w:val="bottom"/>
          </w:tcPr>
          <w:p w14:paraId="22796199" w14:textId="77777777" w:rsidR="003D3677" w:rsidRPr="003D3677" w:rsidRDefault="003D3677" w:rsidP="00366937">
            <w:pPr>
              <w:pStyle w:val="Tablebody"/>
              <w:jc w:val="left"/>
            </w:pPr>
            <w:r w:rsidRPr="003D3677">
              <w:t>Performance measures</w:t>
            </w:r>
          </w:p>
        </w:tc>
        <w:tc>
          <w:tcPr>
            <w:tcW w:w="851" w:type="dxa"/>
            <w:tcBorders>
              <w:top w:val="nil"/>
              <w:bottom w:val="single" w:sz="4" w:space="0" w:color="007CB8"/>
            </w:tcBorders>
            <w:tcMar>
              <w:right w:w="113" w:type="dxa"/>
            </w:tcMar>
          </w:tcPr>
          <w:p w14:paraId="25A1EB9F" w14:textId="77777777" w:rsidR="003D3677" w:rsidRPr="003D3677" w:rsidRDefault="003D3677" w:rsidP="003D3677">
            <w:pPr>
              <w:pStyle w:val="Tablebody"/>
              <w:cnfStyle w:val="100000000000" w:firstRow="1" w:lastRow="0" w:firstColumn="0" w:lastColumn="0" w:oddVBand="0" w:evenVBand="0" w:oddHBand="0" w:evenHBand="0" w:firstRowFirstColumn="0" w:firstRowLastColumn="0" w:lastRowFirstColumn="0" w:lastRowLastColumn="0"/>
            </w:pPr>
            <w:r w:rsidRPr="003D3677">
              <w:t>Unit of measure</w:t>
            </w:r>
          </w:p>
        </w:tc>
        <w:tc>
          <w:tcPr>
            <w:tcW w:w="1020" w:type="dxa"/>
            <w:tcBorders>
              <w:top w:val="nil"/>
              <w:bottom w:val="single" w:sz="4" w:space="0" w:color="007CB8"/>
            </w:tcBorders>
          </w:tcPr>
          <w:p w14:paraId="4FD8FFB6" w14:textId="77777777" w:rsidR="003D3677" w:rsidRPr="003D3677" w:rsidRDefault="003D3677" w:rsidP="003D3677">
            <w:pPr>
              <w:pStyle w:val="Tablebody"/>
              <w:cnfStyle w:val="100000000000" w:firstRow="1" w:lastRow="0" w:firstColumn="0" w:lastColumn="0" w:oddVBand="0" w:evenVBand="0" w:oddHBand="0" w:evenHBand="0" w:firstRowFirstColumn="0" w:firstRowLastColumn="0" w:lastRowFirstColumn="0" w:lastRowLastColumn="0"/>
            </w:pPr>
            <w:r w:rsidRPr="003D3677">
              <w:t>2019–20 actual</w:t>
            </w:r>
          </w:p>
        </w:tc>
        <w:tc>
          <w:tcPr>
            <w:tcW w:w="1419" w:type="dxa"/>
            <w:tcBorders>
              <w:top w:val="nil"/>
              <w:bottom w:val="single" w:sz="4" w:space="0" w:color="007CB8"/>
            </w:tcBorders>
          </w:tcPr>
          <w:p w14:paraId="52D6D7DC" w14:textId="67C63CE6" w:rsidR="003D3677" w:rsidRPr="003D3677" w:rsidRDefault="003D3677" w:rsidP="003D3677">
            <w:pPr>
              <w:pStyle w:val="Tablebody"/>
              <w:cnfStyle w:val="100000000000" w:firstRow="1" w:lastRow="0" w:firstColumn="0" w:lastColumn="0" w:oddVBand="0" w:evenVBand="0" w:oddHBand="0" w:evenHBand="0" w:firstRowFirstColumn="0" w:firstRowLastColumn="0" w:lastRowFirstColumn="0" w:lastRowLastColumn="0"/>
            </w:pPr>
            <w:r w:rsidRPr="003D3677">
              <w:t xml:space="preserve">2019–20 </w:t>
            </w:r>
            <w:r>
              <w:br/>
            </w:r>
            <w:r w:rsidRPr="003D3677">
              <w:t>target</w:t>
            </w:r>
          </w:p>
        </w:tc>
        <w:tc>
          <w:tcPr>
            <w:tcW w:w="1276" w:type="dxa"/>
            <w:tcBorders>
              <w:top w:val="nil"/>
              <w:bottom w:val="single" w:sz="4" w:space="0" w:color="007CB8"/>
            </w:tcBorders>
          </w:tcPr>
          <w:p w14:paraId="1723FE99" w14:textId="77777777" w:rsidR="003D3677" w:rsidRPr="003D3677" w:rsidRDefault="003D3677" w:rsidP="003D3677">
            <w:pPr>
              <w:pStyle w:val="Tablebody"/>
              <w:cnfStyle w:val="100000000000" w:firstRow="1" w:lastRow="0" w:firstColumn="0" w:lastColumn="0" w:oddVBand="0" w:evenVBand="0" w:oddHBand="0" w:evenHBand="0" w:firstRowFirstColumn="0" w:firstRowLastColumn="0" w:lastRowFirstColumn="0" w:lastRowLastColumn="0"/>
            </w:pPr>
            <w:r w:rsidRPr="003D3677">
              <w:t>Performance variation (%)</w:t>
            </w:r>
          </w:p>
        </w:tc>
        <w:tc>
          <w:tcPr>
            <w:tcW w:w="708" w:type="dxa"/>
            <w:tcBorders>
              <w:top w:val="nil"/>
              <w:bottom w:val="single" w:sz="4" w:space="0" w:color="007CB8"/>
            </w:tcBorders>
            <w:vAlign w:val="bottom"/>
          </w:tcPr>
          <w:p w14:paraId="5AEAE7BB" w14:textId="77777777" w:rsidR="003D3677" w:rsidRPr="003D3677" w:rsidRDefault="003D3677" w:rsidP="00366937">
            <w:pPr>
              <w:pStyle w:val="Tablebody"/>
              <w:cnfStyle w:val="100000000000" w:firstRow="1" w:lastRow="0" w:firstColumn="0" w:lastColumn="0" w:oddVBand="0" w:evenVBand="0" w:oddHBand="0" w:evenHBand="0" w:firstRowFirstColumn="0" w:firstRowLastColumn="0" w:lastRowFirstColumn="0" w:lastRowLastColumn="0"/>
            </w:pPr>
            <w:r w:rsidRPr="003D3677">
              <w:t>Result</w:t>
            </w:r>
          </w:p>
        </w:tc>
      </w:tr>
      <w:tr w:rsidR="003D3677" w:rsidRPr="003D3677" w14:paraId="645348B8"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0206" w:type="dxa"/>
            <w:gridSpan w:val="6"/>
            <w:tcBorders>
              <w:top w:val="single" w:sz="4" w:space="0" w:color="007CB8"/>
              <w:bottom w:val="single" w:sz="4" w:space="0" w:color="007CB8"/>
            </w:tcBorders>
            <w:tcMar>
              <w:right w:w="113" w:type="dxa"/>
            </w:tcMar>
          </w:tcPr>
          <w:p w14:paraId="3484C3AB" w14:textId="77777777" w:rsidR="003D3677" w:rsidRPr="003D3677" w:rsidRDefault="003D3677" w:rsidP="003D3677">
            <w:pPr>
              <w:pStyle w:val="Tablesub"/>
            </w:pPr>
            <w:r w:rsidRPr="003D3677">
              <w:t>QUANTITY</w:t>
            </w:r>
          </w:p>
        </w:tc>
      </w:tr>
      <w:tr w:rsidR="003D3677" w:rsidRPr="003D3677" w14:paraId="170FD481"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4932" w:type="dxa"/>
            <w:tcBorders>
              <w:top w:val="single" w:sz="4" w:space="0" w:color="007CB8"/>
            </w:tcBorders>
          </w:tcPr>
          <w:p w14:paraId="6A1998C4" w14:textId="77777777" w:rsidR="003D3677" w:rsidRPr="003D3677" w:rsidRDefault="003D3677" w:rsidP="003D3677">
            <w:pPr>
              <w:pStyle w:val="Tablebody"/>
            </w:pPr>
            <w:r w:rsidRPr="003D3677">
              <w:t>Average daily male prison utilisation rate of total male prison capacity</w:t>
            </w:r>
          </w:p>
        </w:tc>
        <w:tc>
          <w:tcPr>
            <w:tcW w:w="851" w:type="dxa"/>
            <w:tcBorders>
              <w:top w:val="single" w:sz="4" w:space="0" w:color="007CB8"/>
            </w:tcBorders>
            <w:tcMar>
              <w:right w:w="113" w:type="dxa"/>
            </w:tcMar>
          </w:tcPr>
          <w:p w14:paraId="73067828"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per cent</w:t>
            </w:r>
          </w:p>
        </w:tc>
        <w:tc>
          <w:tcPr>
            <w:tcW w:w="1020" w:type="dxa"/>
            <w:tcBorders>
              <w:top w:val="single" w:sz="4" w:space="0" w:color="007CB8"/>
            </w:tcBorders>
            <w:shd w:val="clear" w:color="auto" w:fill="DDE3F0"/>
          </w:tcPr>
          <w:p w14:paraId="5A3C9861"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89.2</w:t>
            </w:r>
          </w:p>
        </w:tc>
        <w:tc>
          <w:tcPr>
            <w:tcW w:w="1419" w:type="dxa"/>
            <w:tcBorders>
              <w:top w:val="single" w:sz="4" w:space="0" w:color="007CB8"/>
            </w:tcBorders>
          </w:tcPr>
          <w:p w14:paraId="61AEB932"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90–95</w:t>
            </w:r>
          </w:p>
        </w:tc>
        <w:tc>
          <w:tcPr>
            <w:tcW w:w="1276" w:type="dxa"/>
            <w:tcBorders>
              <w:top w:val="single" w:sz="4" w:space="0" w:color="007CB8"/>
            </w:tcBorders>
          </w:tcPr>
          <w:p w14:paraId="0703ABF4"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-0.9</w:t>
            </w:r>
          </w:p>
        </w:tc>
        <w:tc>
          <w:tcPr>
            <w:tcW w:w="708" w:type="dxa"/>
            <w:tcBorders>
              <w:top w:val="single" w:sz="4" w:space="0" w:color="007CB8"/>
            </w:tcBorders>
          </w:tcPr>
          <w:p w14:paraId="32E85BA0" w14:textId="65F0CDC5"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w:t>
            </w:r>
          </w:p>
        </w:tc>
      </w:tr>
      <w:tr w:rsidR="003D3677" w:rsidRPr="003D3677" w14:paraId="18F6A683"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4932" w:type="dxa"/>
          </w:tcPr>
          <w:p w14:paraId="5558285C" w14:textId="77777777" w:rsidR="003D3677" w:rsidRPr="003D3677" w:rsidRDefault="003D3677" w:rsidP="003D3677">
            <w:pPr>
              <w:pStyle w:val="Tablebody"/>
            </w:pPr>
            <w:r w:rsidRPr="003D3677">
              <w:t>Average daily female prison utilisation rate of total female prison capacity</w:t>
            </w:r>
          </w:p>
        </w:tc>
        <w:tc>
          <w:tcPr>
            <w:tcW w:w="851" w:type="dxa"/>
            <w:tcMar>
              <w:right w:w="113" w:type="dxa"/>
            </w:tcMar>
          </w:tcPr>
          <w:p w14:paraId="321146E9"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per cent</w:t>
            </w:r>
          </w:p>
        </w:tc>
        <w:tc>
          <w:tcPr>
            <w:tcW w:w="1020" w:type="dxa"/>
            <w:shd w:val="clear" w:color="auto" w:fill="DDE3F0"/>
          </w:tcPr>
          <w:p w14:paraId="5BDA2B4A"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78.1</w:t>
            </w:r>
          </w:p>
        </w:tc>
        <w:tc>
          <w:tcPr>
            <w:tcW w:w="1419" w:type="dxa"/>
          </w:tcPr>
          <w:p w14:paraId="5BBB9D22"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90–95</w:t>
            </w:r>
          </w:p>
        </w:tc>
        <w:tc>
          <w:tcPr>
            <w:tcW w:w="1276" w:type="dxa"/>
          </w:tcPr>
          <w:p w14:paraId="478806BB"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-13.2</w:t>
            </w:r>
          </w:p>
        </w:tc>
        <w:tc>
          <w:tcPr>
            <w:tcW w:w="708" w:type="dxa"/>
          </w:tcPr>
          <w:p w14:paraId="4877048E" w14:textId="7F303474"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n</w:t>
            </w:r>
          </w:p>
        </w:tc>
      </w:tr>
      <w:tr w:rsidR="003D3677" w:rsidRPr="003D3677" w14:paraId="4FCAA787"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0206" w:type="dxa"/>
            <w:gridSpan w:val="6"/>
            <w:tcMar>
              <w:right w:w="113" w:type="dxa"/>
            </w:tcMar>
          </w:tcPr>
          <w:p w14:paraId="495EAAC8" w14:textId="77777777" w:rsidR="003D3677" w:rsidRPr="003D3677" w:rsidRDefault="003D3677" w:rsidP="003D3677">
            <w:pPr>
              <w:pStyle w:val="Tablebodysmall"/>
            </w:pPr>
            <w:r w:rsidRPr="003D3677">
              <w:t>The actual is below the target due to a decrease in the number of female prisoners during the coronavirus (COVID-19) pandemic period. The capacity of the women’s prisons has remained stable across quarter four 2019–20.</w:t>
            </w:r>
          </w:p>
        </w:tc>
      </w:tr>
      <w:tr w:rsidR="003D3677" w:rsidRPr="003D3677" w14:paraId="796F1F4A"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4932" w:type="dxa"/>
          </w:tcPr>
          <w:p w14:paraId="2C89BCF6" w14:textId="77777777" w:rsidR="003D3677" w:rsidRPr="003D3677" w:rsidRDefault="003D3677" w:rsidP="003D3677">
            <w:pPr>
              <w:pStyle w:val="Tablebody"/>
            </w:pPr>
            <w:r w:rsidRPr="003D3677">
              <w:t>Annual daily average number of male prisoners</w:t>
            </w:r>
          </w:p>
        </w:tc>
        <w:tc>
          <w:tcPr>
            <w:tcW w:w="851" w:type="dxa"/>
            <w:tcMar>
              <w:right w:w="113" w:type="dxa"/>
            </w:tcMar>
          </w:tcPr>
          <w:p w14:paraId="3B22F7D1"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number</w:t>
            </w:r>
          </w:p>
        </w:tc>
        <w:tc>
          <w:tcPr>
            <w:tcW w:w="1020" w:type="dxa"/>
            <w:shd w:val="clear" w:color="auto" w:fill="DDE3F0"/>
          </w:tcPr>
          <w:p w14:paraId="4789ED95"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7,438</w:t>
            </w:r>
          </w:p>
        </w:tc>
        <w:tc>
          <w:tcPr>
            <w:tcW w:w="1419" w:type="dxa"/>
          </w:tcPr>
          <w:p w14:paraId="116C531C"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7,996–8,440</w:t>
            </w:r>
          </w:p>
        </w:tc>
        <w:tc>
          <w:tcPr>
            <w:tcW w:w="1276" w:type="dxa"/>
          </w:tcPr>
          <w:p w14:paraId="03BD14D2"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-7.0</w:t>
            </w:r>
          </w:p>
        </w:tc>
        <w:tc>
          <w:tcPr>
            <w:tcW w:w="708" w:type="dxa"/>
          </w:tcPr>
          <w:p w14:paraId="07D45FE2" w14:textId="33D8D32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n</w:t>
            </w:r>
          </w:p>
        </w:tc>
      </w:tr>
      <w:tr w:rsidR="003D3677" w:rsidRPr="003D3677" w14:paraId="07FE1F85"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0206" w:type="dxa"/>
            <w:gridSpan w:val="6"/>
            <w:tcMar>
              <w:right w:w="113" w:type="dxa"/>
            </w:tcMar>
          </w:tcPr>
          <w:p w14:paraId="371050F2" w14:textId="77777777" w:rsidR="003D3677" w:rsidRPr="003D3677" w:rsidRDefault="003D3677" w:rsidP="003D3677">
            <w:pPr>
              <w:pStyle w:val="Tablebodysmall"/>
            </w:pPr>
            <w:r w:rsidRPr="003D3677">
              <w:t>The actual is below the target due to slower than forecast growth in male prisoner numbers, arising largely from the impact of changes to criminal justice system activity during the coronavirus (COVID-19) restrictions.</w:t>
            </w:r>
          </w:p>
        </w:tc>
      </w:tr>
      <w:tr w:rsidR="003D3677" w:rsidRPr="003D3677" w14:paraId="05C625DA"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4932" w:type="dxa"/>
          </w:tcPr>
          <w:p w14:paraId="3B0BEF5C" w14:textId="77777777" w:rsidR="003D3677" w:rsidRPr="003D3677" w:rsidRDefault="003D3677" w:rsidP="003D3677">
            <w:pPr>
              <w:pStyle w:val="Tablebody"/>
            </w:pPr>
            <w:r w:rsidRPr="003D3677">
              <w:t>Annual daily average number of female prisoners</w:t>
            </w:r>
          </w:p>
        </w:tc>
        <w:tc>
          <w:tcPr>
            <w:tcW w:w="851" w:type="dxa"/>
            <w:tcMar>
              <w:right w:w="113" w:type="dxa"/>
            </w:tcMar>
          </w:tcPr>
          <w:p w14:paraId="53EA5F2F"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number</w:t>
            </w:r>
          </w:p>
        </w:tc>
        <w:tc>
          <w:tcPr>
            <w:tcW w:w="1020" w:type="dxa"/>
            <w:shd w:val="clear" w:color="auto" w:fill="DDE3F0"/>
          </w:tcPr>
          <w:p w14:paraId="615261D8"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511</w:t>
            </w:r>
          </w:p>
        </w:tc>
        <w:tc>
          <w:tcPr>
            <w:tcW w:w="1419" w:type="dxa"/>
          </w:tcPr>
          <w:p w14:paraId="30807828"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664–680</w:t>
            </w:r>
          </w:p>
        </w:tc>
        <w:tc>
          <w:tcPr>
            <w:tcW w:w="1276" w:type="dxa"/>
          </w:tcPr>
          <w:p w14:paraId="4B8E6475"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-20.7</w:t>
            </w:r>
          </w:p>
        </w:tc>
        <w:tc>
          <w:tcPr>
            <w:tcW w:w="708" w:type="dxa"/>
          </w:tcPr>
          <w:p w14:paraId="30B0B2BF" w14:textId="6B03CD85"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n</w:t>
            </w:r>
          </w:p>
        </w:tc>
      </w:tr>
      <w:tr w:rsidR="003D3677" w:rsidRPr="003D3677" w14:paraId="244E8197"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0206" w:type="dxa"/>
            <w:gridSpan w:val="6"/>
            <w:tcMar>
              <w:right w:w="113" w:type="dxa"/>
            </w:tcMar>
          </w:tcPr>
          <w:p w14:paraId="1DA6D538" w14:textId="77777777" w:rsidR="003D3677" w:rsidRPr="003D3677" w:rsidRDefault="003D3677" w:rsidP="003D3677">
            <w:pPr>
              <w:pStyle w:val="Tablebodysmall"/>
            </w:pPr>
            <w:r w:rsidRPr="003D3677">
              <w:t>The actual is below the target due to slower than forecast growth in female prisoner numbers, arising largely from the impact of changes to criminal justice system activity during the coronavirus (COVID-19) restrictions.</w:t>
            </w:r>
          </w:p>
        </w:tc>
      </w:tr>
      <w:tr w:rsidR="003D3677" w:rsidRPr="003D3677" w14:paraId="7560EBA6"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4932" w:type="dxa"/>
          </w:tcPr>
          <w:p w14:paraId="72CE32D4" w14:textId="77777777" w:rsidR="003D3677" w:rsidRPr="003D3677" w:rsidRDefault="003D3677" w:rsidP="003D3677">
            <w:pPr>
              <w:pStyle w:val="Tablebody"/>
            </w:pPr>
            <w:r w:rsidRPr="003D3677">
              <w:t>Total annual number of random drug tests undertaken</w:t>
            </w:r>
          </w:p>
        </w:tc>
        <w:tc>
          <w:tcPr>
            <w:tcW w:w="851" w:type="dxa"/>
            <w:tcMar>
              <w:right w:w="113" w:type="dxa"/>
            </w:tcMar>
          </w:tcPr>
          <w:p w14:paraId="6B80D8F6"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number</w:t>
            </w:r>
          </w:p>
        </w:tc>
        <w:tc>
          <w:tcPr>
            <w:tcW w:w="1020" w:type="dxa"/>
            <w:shd w:val="clear" w:color="auto" w:fill="DDE3F0"/>
          </w:tcPr>
          <w:p w14:paraId="49104F93"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11,156</w:t>
            </w:r>
          </w:p>
        </w:tc>
        <w:tc>
          <w:tcPr>
            <w:tcW w:w="1419" w:type="dxa"/>
          </w:tcPr>
          <w:p w14:paraId="11C99E23"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11,824–12,481</w:t>
            </w:r>
          </w:p>
        </w:tc>
        <w:tc>
          <w:tcPr>
            <w:tcW w:w="1276" w:type="dxa"/>
          </w:tcPr>
          <w:p w14:paraId="7EC44F1F"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-5.6</w:t>
            </w:r>
          </w:p>
        </w:tc>
        <w:tc>
          <w:tcPr>
            <w:tcW w:w="708" w:type="dxa"/>
          </w:tcPr>
          <w:p w14:paraId="4C1C511F" w14:textId="1EF43FC2"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n</w:t>
            </w:r>
          </w:p>
        </w:tc>
      </w:tr>
      <w:tr w:rsidR="003D3677" w:rsidRPr="003D3677" w14:paraId="20FCA3F2"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0206" w:type="dxa"/>
            <w:gridSpan w:val="6"/>
            <w:tcBorders>
              <w:bottom w:val="single" w:sz="4" w:space="0" w:color="007CB8"/>
            </w:tcBorders>
            <w:tcMar>
              <w:right w:w="113" w:type="dxa"/>
            </w:tcMar>
          </w:tcPr>
          <w:p w14:paraId="223D33E5" w14:textId="77777777" w:rsidR="003D3677" w:rsidRPr="003D3677" w:rsidRDefault="003D3677" w:rsidP="003D3677">
            <w:pPr>
              <w:pStyle w:val="Tablebodysmall"/>
            </w:pPr>
            <w:r w:rsidRPr="003D3677">
              <w:t>The actual is below the target due to a decrease in prisoner numbers which is attributed to the impact of changes to criminal justice system activity during the coronavirus (COVID-19) restrictions.</w:t>
            </w:r>
          </w:p>
        </w:tc>
      </w:tr>
      <w:tr w:rsidR="003D3677" w:rsidRPr="003D3677" w14:paraId="4BEE79B6"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0206" w:type="dxa"/>
            <w:gridSpan w:val="6"/>
            <w:tcBorders>
              <w:top w:val="single" w:sz="4" w:space="0" w:color="007CB8"/>
              <w:bottom w:val="single" w:sz="4" w:space="0" w:color="007CB8"/>
            </w:tcBorders>
            <w:tcMar>
              <w:right w:w="113" w:type="dxa"/>
            </w:tcMar>
          </w:tcPr>
          <w:p w14:paraId="172A46E5" w14:textId="77777777" w:rsidR="003D3677" w:rsidRPr="003D3677" w:rsidRDefault="003D3677" w:rsidP="003D3677">
            <w:pPr>
              <w:pStyle w:val="Tablesub"/>
            </w:pPr>
            <w:r w:rsidRPr="003D3677">
              <w:t>QUALITY</w:t>
            </w:r>
          </w:p>
        </w:tc>
      </w:tr>
      <w:tr w:rsidR="003D3677" w:rsidRPr="003D3677" w14:paraId="7223D934"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4932" w:type="dxa"/>
            <w:tcBorders>
              <w:top w:val="single" w:sz="4" w:space="0" w:color="007CB8"/>
            </w:tcBorders>
          </w:tcPr>
          <w:p w14:paraId="16C00FA4" w14:textId="77777777" w:rsidR="003D3677" w:rsidRPr="003D3677" w:rsidRDefault="003D3677" w:rsidP="003D3677">
            <w:pPr>
              <w:pStyle w:val="Tablebody"/>
            </w:pPr>
            <w:r w:rsidRPr="003D3677">
              <w:t>Proportion of benchmark measures in prison services agreement achieved</w:t>
            </w:r>
          </w:p>
        </w:tc>
        <w:tc>
          <w:tcPr>
            <w:tcW w:w="851" w:type="dxa"/>
            <w:tcBorders>
              <w:top w:val="single" w:sz="4" w:space="0" w:color="007CB8"/>
            </w:tcBorders>
            <w:tcMar>
              <w:right w:w="113" w:type="dxa"/>
            </w:tcMar>
          </w:tcPr>
          <w:p w14:paraId="6124B5DB"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per cent</w:t>
            </w:r>
          </w:p>
        </w:tc>
        <w:tc>
          <w:tcPr>
            <w:tcW w:w="1020" w:type="dxa"/>
            <w:tcBorders>
              <w:top w:val="single" w:sz="4" w:space="0" w:color="007CB8"/>
            </w:tcBorders>
            <w:shd w:val="clear" w:color="auto" w:fill="DDE3F0"/>
          </w:tcPr>
          <w:p w14:paraId="58618400"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78.6</w:t>
            </w:r>
          </w:p>
        </w:tc>
        <w:tc>
          <w:tcPr>
            <w:tcW w:w="1419" w:type="dxa"/>
            <w:tcBorders>
              <w:top w:val="single" w:sz="4" w:space="0" w:color="007CB8"/>
            </w:tcBorders>
          </w:tcPr>
          <w:p w14:paraId="3011CDFD"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90</w:t>
            </w:r>
          </w:p>
        </w:tc>
        <w:tc>
          <w:tcPr>
            <w:tcW w:w="1276" w:type="dxa"/>
            <w:tcBorders>
              <w:top w:val="single" w:sz="4" w:space="0" w:color="007CB8"/>
            </w:tcBorders>
          </w:tcPr>
          <w:p w14:paraId="36184285"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-12.7</w:t>
            </w:r>
          </w:p>
        </w:tc>
        <w:tc>
          <w:tcPr>
            <w:tcW w:w="708" w:type="dxa"/>
            <w:tcBorders>
              <w:top w:val="single" w:sz="4" w:space="0" w:color="007CB8"/>
            </w:tcBorders>
          </w:tcPr>
          <w:p w14:paraId="5BBCB976" w14:textId="4FF272A5"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n</w:t>
            </w:r>
          </w:p>
        </w:tc>
      </w:tr>
      <w:tr w:rsidR="003D3677" w:rsidRPr="003D3677" w14:paraId="00EFEEF1"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0206" w:type="dxa"/>
            <w:gridSpan w:val="6"/>
            <w:tcMar>
              <w:right w:w="113" w:type="dxa"/>
            </w:tcMar>
          </w:tcPr>
          <w:p w14:paraId="64508AF6" w14:textId="77777777" w:rsidR="003D3677" w:rsidRPr="003D3677" w:rsidRDefault="003D3677" w:rsidP="003D3677">
            <w:pPr>
              <w:pStyle w:val="Tablebodysmall"/>
            </w:pPr>
            <w:r w:rsidRPr="003D3677">
              <w:t>The actual is below the target due to the coronavirus (COVID-19) restrictions in prisons, which has impacted the ability of prisons and providers to deliver services, along with continued pressures on the prison system from an increased remand population.</w:t>
            </w:r>
          </w:p>
        </w:tc>
      </w:tr>
      <w:tr w:rsidR="003D3677" w:rsidRPr="003D3677" w14:paraId="2FC0FF6E"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4932" w:type="dxa"/>
          </w:tcPr>
          <w:p w14:paraId="0FAE326D" w14:textId="77777777" w:rsidR="003D3677" w:rsidRPr="003D3677" w:rsidRDefault="003D3677" w:rsidP="003D3677">
            <w:pPr>
              <w:pStyle w:val="Tablebody"/>
            </w:pPr>
            <w:r w:rsidRPr="003D3677">
              <w:t>Proportion of eligible prisoners in employment</w:t>
            </w:r>
          </w:p>
        </w:tc>
        <w:tc>
          <w:tcPr>
            <w:tcW w:w="851" w:type="dxa"/>
            <w:tcMar>
              <w:right w:w="113" w:type="dxa"/>
            </w:tcMar>
          </w:tcPr>
          <w:p w14:paraId="28D12CC8"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per cent</w:t>
            </w:r>
          </w:p>
        </w:tc>
        <w:tc>
          <w:tcPr>
            <w:tcW w:w="1020" w:type="dxa"/>
            <w:shd w:val="clear" w:color="auto" w:fill="DDE3F0"/>
          </w:tcPr>
          <w:p w14:paraId="7BAFC7F0"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93.1</w:t>
            </w:r>
          </w:p>
        </w:tc>
        <w:tc>
          <w:tcPr>
            <w:tcW w:w="1419" w:type="dxa"/>
          </w:tcPr>
          <w:p w14:paraId="21962B20"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89</w:t>
            </w:r>
          </w:p>
        </w:tc>
        <w:tc>
          <w:tcPr>
            <w:tcW w:w="1276" w:type="dxa"/>
          </w:tcPr>
          <w:p w14:paraId="19014045"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4.6</w:t>
            </w:r>
          </w:p>
        </w:tc>
        <w:tc>
          <w:tcPr>
            <w:tcW w:w="708" w:type="dxa"/>
          </w:tcPr>
          <w:p w14:paraId="600B6225" w14:textId="1F357B03"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ü</w:t>
            </w:r>
          </w:p>
        </w:tc>
      </w:tr>
      <w:tr w:rsidR="003D3677" w:rsidRPr="003D3677" w14:paraId="15ABB029"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4932" w:type="dxa"/>
          </w:tcPr>
          <w:p w14:paraId="1A13FE92" w14:textId="77777777" w:rsidR="003D3677" w:rsidRPr="003D3677" w:rsidRDefault="003D3677" w:rsidP="003D3677">
            <w:pPr>
              <w:pStyle w:val="Tablebody"/>
            </w:pPr>
            <w:r w:rsidRPr="003D3677">
              <w:t>Rate of prisoner participation in education</w:t>
            </w:r>
          </w:p>
        </w:tc>
        <w:tc>
          <w:tcPr>
            <w:tcW w:w="851" w:type="dxa"/>
            <w:tcMar>
              <w:right w:w="113" w:type="dxa"/>
            </w:tcMar>
          </w:tcPr>
          <w:p w14:paraId="0C19F831"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per cent</w:t>
            </w:r>
          </w:p>
        </w:tc>
        <w:tc>
          <w:tcPr>
            <w:tcW w:w="1020" w:type="dxa"/>
            <w:shd w:val="clear" w:color="auto" w:fill="DDE3F0"/>
          </w:tcPr>
          <w:p w14:paraId="5B531869"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31.8</w:t>
            </w:r>
          </w:p>
        </w:tc>
        <w:tc>
          <w:tcPr>
            <w:tcW w:w="1419" w:type="dxa"/>
          </w:tcPr>
          <w:p w14:paraId="1DDC5F38"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36</w:t>
            </w:r>
          </w:p>
        </w:tc>
        <w:tc>
          <w:tcPr>
            <w:tcW w:w="1276" w:type="dxa"/>
          </w:tcPr>
          <w:p w14:paraId="2A3DB07A"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-11.7</w:t>
            </w:r>
          </w:p>
        </w:tc>
        <w:tc>
          <w:tcPr>
            <w:tcW w:w="708" w:type="dxa"/>
          </w:tcPr>
          <w:p w14:paraId="1BA7F697" w14:textId="1FA5BEB1"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n</w:t>
            </w:r>
          </w:p>
        </w:tc>
      </w:tr>
      <w:tr w:rsidR="003D3677" w:rsidRPr="003D3677" w14:paraId="54BD53C8"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0206" w:type="dxa"/>
            <w:gridSpan w:val="6"/>
            <w:tcMar>
              <w:right w:w="113" w:type="dxa"/>
            </w:tcMar>
          </w:tcPr>
          <w:p w14:paraId="7691DC4C" w14:textId="77777777" w:rsidR="003D3677" w:rsidRPr="003D3677" w:rsidRDefault="003D3677" w:rsidP="003D3677">
            <w:pPr>
              <w:pStyle w:val="Tablebodysmall"/>
            </w:pPr>
            <w:r w:rsidRPr="003D3677">
              <w:t>The actual is below the target due to the impact of the coronavirus (COVID-19) restrictions, which has limited the ability of prisoners to access education programs across the prison system.</w:t>
            </w:r>
          </w:p>
        </w:tc>
      </w:tr>
      <w:tr w:rsidR="003D3677" w:rsidRPr="003D3677" w14:paraId="08996522"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4932" w:type="dxa"/>
          </w:tcPr>
          <w:p w14:paraId="7E440960" w14:textId="77777777" w:rsidR="003D3677" w:rsidRPr="003D3677" w:rsidRDefault="003D3677" w:rsidP="003D3677">
            <w:pPr>
              <w:pStyle w:val="Tablebody"/>
            </w:pPr>
            <w:r w:rsidRPr="003D3677">
              <w:t>Rate of return to prison within two years</w:t>
            </w:r>
          </w:p>
        </w:tc>
        <w:tc>
          <w:tcPr>
            <w:tcW w:w="851" w:type="dxa"/>
            <w:tcMar>
              <w:right w:w="113" w:type="dxa"/>
            </w:tcMar>
          </w:tcPr>
          <w:p w14:paraId="1328B365"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per cent</w:t>
            </w:r>
          </w:p>
        </w:tc>
        <w:tc>
          <w:tcPr>
            <w:tcW w:w="1020" w:type="dxa"/>
            <w:shd w:val="clear" w:color="auto" w:fill="DDE3F0"/>
          </w:tcPr>
          <w:p w14:paraId="1B76E590"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44.2</w:t>
            </w:r>
          </w:p>
        </w:tc>
        <w:tc>
          <w:tcPr>
            <w:tcW w:w="1419" w:type="dxa"/>
          </w:tcPr>
          <w:p w14:paraId="3B517DCF"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41</w:t>
            </w:r>
          </w:p>
        </w:tc>
        <w:tc>
          <w:tcPr>
            <w:tcW w:w="1276" w:type="dxa"/>
          </w:tcPr>
          <w:p w14:paraId="40544664"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7.8</w:t>
            </w:r>
          </w:p>
        </w:tc>
        <w:tc>
          <w:tcPr>
            <w:tcW w:w="708" w:type="dxa"/>
          </w:tcPr>
          <w:p w14:paraId="7C1D3C25" w14:textId="42DB4BE1"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n</w:t>
            </w:r>
          </w:p>
        </w:tc>
      </w:tr>
      <w:tr w:rsidR="003D3677" w:rsidRPr="003D3677" w14:paraId="728F829D"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0206" w:type="dxa"/>
            <w:gridSpan w:val="6"/>
            <w:tcMar>
              <w:right w:w="113" w:type="dxa"/>
            </w:tcMar>
          </w:tcPr>
          <w:p w14:paraId="7FC98F68" w14:textId="77777777" w:rsidR="003D3677" w:rsidRPr="003D3677" w:rsidRDefault="003D3677" w:rsidP="003D3677">
            <w:pPr>
              <w:pStyle w:val="Tablebodysmall"/>
            </w:pPr>
            <w:r w:rsidRPr="003D3677">
              <w:t>The actual is above the target due to an increase in prisoners returning to custody with shorter sentences and more prisoners returning to prison on remand within two years and subsequently receiving a sentence.</w:t>
            </w:r>
          </w:p>
        </w:tc>
      </w:tr>
      <w:tr w:rsidR="003D3677" w:rsidRPr="003D3677" w14:paraId="375786E8"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4932" w:type="dxa"/>
          </w:tcPr>
          <w:p w14:paraId="0692A85D" w14:textId="77777777" w:rsidR="003D3677" w:rsidRPr="003D3677" w:rsidRDefault="003D3677" w:rsidP="003D3677">
            <w:pPr>
              <w:pStyle w:val="Tablebody"/>
            </w:pPr>
            <w:r w:rsidRPr="003D3677">
              <w:t>Percentage of positive random drug tests</w:t>
            </w:r>
          </w:p>
        </w:tc>
        <w:tc>
          <w:tcPr>
            <w:tcW w:w="851" w:type="dxa"/>
            <w:tcMar>
              <w:right w:w="113" w:type="dxa"/>
            </w:tcMar>
          </w:tcPr>
          <w:p w14:paraId="4351BDD8"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per cent</w:t>
            </w:r>
          </w:p>
        </w:tc>
        <w:tc>
          <w:tcPr>
            <w:tcW w:w="1020" w:type="dxa"/>
            <w:shd w:val="clear" w:color="auto" w:fill="DDE3F0"/>
          </w:tcPr>
          <w:p w14:paraId="31ECDAF1"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4.4</w:t>
            </w:r>
          </w:p>
        </w:tc>
        <w:tc>
          <w:tcPr>
            <w:tcW w:w="1419" w:type="dxa"/>
          </w:tcPr>
          <w:p w14:paraId="6698105D"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5</w:t>
            </w:r>
          </w:p>
        </w:tc>
        <w:tc>
          <w:tcPr>
            <w:tcW w:w="1276" w:type="dxa"/>
          </w:tcPr>
          <w:p w14:paraId="72B89E31"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-12.0</w:t>
            </w:r>
          </w:p>
        </w:tc>
        <w:tc>
          <w:tcPr>
            <w:tcW w:w="708" w:type="dxa"/>
          </w:tcPr>
          <w:p w14:paraId="2F99B8E9" w14:textId="3EF4BD1D"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ü</w:t>
            </w:r>
          </w:p>
        </w:tc>
      </w:tr>
      <w:tr w:rsidR="003D3677" w:rsidRPr="003D3677" w14:paraId="1572D5BA"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0206" w:type="dxa"/>
            <w:gridSpan w:val="6"/>
            <w:tcMar>
              <w:right w:w="113" w:type="dxa"/>
            </w:tcMar>
          </w:tcPr>
          <w:p w14:paraId="33DF37F7" w14:textId="77777777" w:rsidR="003D3677" w:rsidRPr="003D3677" w:rsidRDefault="003D3677" w:rsidP="003D3677">
            <w:pPr>
              <w:pStyle w:val="Tablebodysmall"/>
            </w:pPr>
            <w:r w:rsidRPr="003D3677">
              <w:t>The actual is below the target due to the restrictions of prisoner movements and cessation or prisoner visits as part of the coronavirus (COVID-19) pandemic restrictions, which limits the availability of contraband. This is a positive result.</w:t>
            </w:r>
          </w:p>
        </w:tc>
      </w:tr>
      <w:tr w:rsidR="003D3677" w:rsidRPr="003D3677" w14:paraId="1A7E2BAD"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4932" w:type="dxa"/>
          </w:tcPr>
          <w:p w14:paraId="717DEF9F" w14:textId="77777777" w:rsidR="003D3677" w:rsidRPr="003D3677" w:rsidRDefault="003D3677" w:rsidP="003D3677">
            <w:pPr>
              <w:pStyle w:val="Tablebody"/>
            </w:pPr>
            <w:r w:rsidRPr="003D3677">
              <w:t>Percentage of education modules successfully completed</w:t>
            </w:r>
          </w:p>
        </w:tc>
        <w:tc>
          <w:tcPr>
            <w:tcW w:w="851" w:type="dxa"/>
            <w:tcMar>
              <w:right w:w="113" w:type="dxa"/>
            </w:tcMar>
          </w:tcPr>
          <w:p w14:paraId="075EA9AA"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per cent</w:t>
            </w:r>
          </w:p>
        </w:tc>
        <w:tc>
          <w:tcPr>
            <w:tcW w:w="1020" w:type="dxa"/>
            <w:shd w:val="clear" w:color="auto" w:fill="DDE3F0"/>
          </w:tcPr>
          <w:p w14:paraId="559F9ED2"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80.9</w:t>
            </w:r>
          </w:p>
        </w:tc>
        <w:tc>
          <w:tcPr>
            <w:tcW w:w="1419" w:type="dxa"/>
          </w:tcPr>
          <w:p w14:paraId="679CC3BD"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80</w:t>
            </w:r>
          </w:p>
        </w:tc>
        <w:tc>
          <w:tcPr>
            <w:tcW w:w="1276" w:type="dxa"/>
          </w:tcPr>
          <w:p w14:paraId="040E279E"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1.1</w:t>
            </w:r>
          </w:p>
        </w:tc>
        <w:tc>
          <w:tcPr>
            <w:tcW w:w="708" w:type="dxa"/>
          </w:tcPr>
          <w:p w14:paraId="2E1298D7" w14:textId="3BD227E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ü</w:t>
            </w:r>
          </w:p>
        </w:tc>
      </w:tr>
      <w:tr w:rsidR="003D3677" w:rsidRPr="003D3677" w14:paraId="4C01F5B0"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4932" w:type="dxa"/>
          </w:tcPr>
          <w:p w14:paraId="755E4ED5" w14:textId="77777777" w:rsidR="003D3677" w:rsidRPr="003D3677" w:rsidRDefault="003D3677" w:rsidP="003D3677">
            <w:pPr>
              <w:pStyle w:val="Tablebody"/>
            </w:pPr>
            <w:r w:rsidRPr="003D3677">
              <w:t>Average daily out of cell hours – secure prisons</w:t>
            </w:r>
          </w:p>
        </w:tc>
        <w:tc>
          <w:tcPr>
            <w:tcW w:w="851" w:type="dxa"/>
            <w:tcMar>
              <w:right w:w="113" w:type="dxa"/>
            </w:tcMar>
          </w:tcPr>
          <w:p w14:paraId="3E032A0E"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number</w:t>
            </w:r>
          </w:p>
        </w:tc>
        <w:tc>
          <w:tcPr>
            <w:tcW w:w="1020" w:type="dxa"/>
            <w:shd w:val="clear" w:color="auto" w:fill="DDE3F0"/>
          </w:tcPr>
          <w:p w14:paraId="1A712B7D"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9.75</w:t>
            </w:r>
          </w:p>
        </w:tc>
        <w:tc>
          <w:tcPr>
            <w:tcW w:w="1419" w:type="dxa"/>
          </w:tcPr>
          <w:p w14:paraId="029E0A12"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10.5</w:t>
            </w:r>
          </w:p>
        </w:tc>
        <w:tc>
          <w:tcPr>
            <w:tcW w:w="1276" w:type="dxa"/>
          </w:tcPr>
          <w:p w14:paraId="03F4F5BC"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-7.1</w:t>
            </w:r>
          </w:p>
        </w:tc>
        <w:tc>
          <w:tcPr>
            <w:tcW w:w="708" w:type="dxa"/>
          </w:tcPr>
          <w:p w14:paraId="6783F2AE" w14:textId="3E880AC8"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n</w:t>
            </w:r>
          </w:p>
        </w:tc>
      </w:tr>
      <w:tr w:rsidR="003D3677" w:rsidRPr="003D3677" w14:paraId="33734B2D"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0206" w:type="dxa"/>
            <w:gridSpan w:val="6"/>
            <w:tcMar>
              <w:right w:w="113" w:type="dxa"/>
            </w:tcMar>
          </w:tcPr>
          <w:p w14:paraId="023B2E7E" w14:textId="77777777" w:rsidR="003D3677" w:rsidRPr="003D3677" w:rsidRDefault="003D3677" w:rsidP="003D3677">
            <w:pPr>
              <w:pStyle w:val="Tablebodysmall"/>
            </w:pPr>
            <w:r w:rsidRPr="003D3677">
              <w:t>The actual is below the target due to the impact of the coronavirus (COVID-19) restrictions which has led to restricted movements for prisoners across quarter four 2020.</w:t>
            </w:r>
          </w:p>
        </w:tc>
      </w:tr>
      <w:tr w:rsidR="003D3677" w:rsidRPr="003D3677" w14:paraId="7C7712E6"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4932" w:type="dxa"/>
            <w:tcBorders>
              <w:bottom w:val="single" w:sz="4" w:space="0" w:color="007CB8"/>
            </w:tcBorders>
          </w:tcPr>
          <w:p w14:paraId="6917C80D" w14:textId="77777777" w:rsidR="003D3677" w:rsidRPr="003D3677" w:rsidRDefault="003D3677" w:rsidP="003D3677">
            <w:pPr>
              <w:pStyle w:val="Tablebody"/>
            </w:pPr>
            <w:r w:rsidRPr="003D3677">
              <w:t>Average daily out of cell hours – open prisons</w:t>
            </w:r>
          </w:p>
        </w:tc>
        <w:tc>
          <w:tcPr>
            <w:tcW w:w="851" w:type="dxa"/>
            <w:tcBorders>
              <w:bottom w:val="single" w:sz="4" w:space="0" w:color="007CB8"/>
            </w:tcBorders>
            <w:tcMar>
              <w:right w:w="113" w:type="dxa"/>
            </w:tcMar>
          </w:tcPr>
          <w:p w14:paraId="50628F3C"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number</w:t>
            </w:r>
          </w:p>
        </w:tc>
        <w:tc>
          <w:tcPr>
            <w:tcW w:w="1020" w:type="dxa"/>
            <w:tcBorders>
              <w:bottom w:val="single" w:sz="4" w:space="0" w:color="007CB8"/>
            </w:tcBorders>
            <w:shd w:val="clear" w:color="auto" w:fill="DDE3F0"/>
          </w:tcPr>
          <w:p w14:paraId="701DDBF1"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13.84</w:t>
            </w:r>
          </w:p>
        </w:tc>
        <w:tc>
          <w:tcPr>
            <w:tcW w:w="1419" w:type="dxa"/>
            <w:tcBorders>
              <w:bottom w:val="single" w:sz="4" w:space="0" w:color="007CB8"/>
            </w:tcBorders>
          </w:tcPr>
          <w:p w14:paraId="448BA303"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14</w:t>
            </w:r>
          </w:p>
        </w:tc>
        <w:tc>
          <w:tcPr>
            <w:tcW w:w="1276" w:type="dxa"/>
            <w:tcBorders>
              <w:bottom w:val="single" w:sz="4" w:space="0" w:color="007CB8"/>
            </w:tcBorders>
          </w:tcPr>
          <w:p w14:paraId="3BF98AAC"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-1.1</w:t>
            </w:r>
          </w:p>
        </w:tc>
        <w:tc>
          <w:tcPr>
            <w:tcW w:w="708" w:type="dxa"/>
            <w:tcBorders>
              <w:bottom w:val="single" w:sz="4" w:space="0" w:color="007CB8"/>
            </w:tcBorders>
          </w:tcPr>
          <w:p w14:paraId="6F49C77E" w14:textId="0B1E3BC3"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w:t>
            </w:r>
          </w:p>
        </w:tc>
      </w:tr>
      <w:tr w:rsidR="003D3677" w:rsidRPr="003D3677" w14:paraId="146C5D29"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0206" w:type="dxa"/>
            <w:gridSpan w:val="6"/>
            <w:tcBorders>
              <w:top w:val="single" w:sz="4" w:space="0" w:color="007CB8"/>
              <w:bottom w:val="single" w:sz="4" w:space="0" w:color="007CB8"/>
            </w:tcBorders>
            <w:tcMar>
              <w:right w:w="113" w:type="dxa"/>
            </w:tcMar>
          </w:tcPr>
          <w:p w14:paraId="7F1CF192" w14:textId="77777777" w:rsidR="003D3677" w:rsidRPr="003D3677" w:rsidRDefault="003D3677" w:rsidP="003D3677">
            <w:pPr>
              <w:pStyle w:val="Tablesub"/>
            </w:pPr>
            <w:r w:rsidRPr="003D3677">
              <w:t>TIMELINESS</w:t>
            </w:r>
          </w:p>
        </w:tc>
      </w:tr>
      <w:tr w:rsidR="003D3677" w:rsidRPr="003D3677" w14:paraId="2AF9182E"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4932" w:type="dxa"/>
            <w:tcBorders>
              <w:top w:val="single" w:sz="4" w:space="0" w:color="007CB8"/>
            </w:tcBorders>
          </w:tcPr>
          <w:p w14:paraId="1C3EAFC2" w14:textId="77777777" w:rsidR="003D3677" w:rsidRPr="003D3677" w:rsidRDefault="003D3677" w:rsidP="003D3677">
            <w:pPr>
              <w:pStyle w:val="Tablebody"/>
            </w:pPr>
            <w:r w:rsidRPr="003D3677">
              <w:t>Assessment of prisoners ‘at risk’ undertaken within two hours</w:t>
            </w:r>
          </w:p>
        </w:tc>
        <w:tc>
          <w:tcPr>
            <w:tcW w:w="851" w:type="dxa"/>
            <w:tcBorders>
              <w:top w:val="single" w:sz="4" w:space="0" w:color="007CB8"/>
            </w:tcBorders>
            <w:tcMar>
              <w:right w:w="113" w:type="dxa"/>
            </w:tcMar>
          </w:tcPr>
          <w:p w14:paraId="2BE9725B"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per cent</w:t>
            </w:r>
          </w:p>
        </w:tc>
        <w:tc>
          <w:tcPr>
            <w:tcW w:w="1020" w:type="dxa"/>
            <w:tcBorders>
              <w:top w:val="single" w:sz="4" w:space="0" w:color="007CB8"/>
            </w:tcBorders>
            <w:shd w:val="clear" w:color="auto" w:fill="DDE3F0"/>
          </w:tcPr>
          <w:p w14:paraId="35D4CE79"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99.6</w:t>
            </w:r>
          </w:p>
        </w:tc>
        <w:tc>
          <w:tcPr>
            <w:tcW w:w="1419" w:type="dxa"/>
            <w:tcBorders>
              <w:top w:val="single" w:sz="4" w:space="0" w:color="007CB8"/>
            </w:tcBorders>
          </w:tcPr>
          <w:p w14:paraId="4001C163"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100</w:t>
            </w:r>
          </w:p>
        </w:tc>
        <w:tc>
          <w:tcPr>
            <w:tcW w:w="1276" w:type="dxa"/>
            <w:tcBorders>
              <w:top w:val="single" w:sz="4" w:space="0" w:color="007CB8"/>
            </w:tcBorders>
          </w:tcPr>
          <w:p w14:paraId="1E64CD1B"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-0.4</w:t>
            </w:r>
          </w:p>
        </w:tc>
        <w:tc>
          <w:tcPr>
            <w:tcW w:w="708" w:type="dxa"/>
            <w:tcBorders>
              <w:top w:val="single" w:sz="4" w:space="0" w:color="007CB8"/>
            </w:tcBorders>
          </w:tcPr>
          <w:p w14:paraId="1C1D4BFE" w14:textId="459B2D98"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w:t>
            </w:r>
          </w:p>
        </w:tc>
      </w:tr>
      <w:tr w:rsidR="003D3677" w:rsidRPr="003D3677" w14:paraId="33B9D72A"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4932" w:type="dxa"/>
            <w:tcBorders>
              <w:bottom w:val="single" w:sz="4" w:space="0" w:color="007CB8"/>
            </w:tcBorders>
          </w:tcPr>
          <w:p w14:paraId="31216C70" w14:textId="77777777" w:rsidR="003D3677" w:rsidRPr="003D3677" w:rsidRDefault="003D3677" w:rsidP="003D3677">
            <w:pPr>
              <w:pStyle w:val="Tablebody"/>
            </w:pPr>
            <w:r w:rsidRPr="003D3677">
              <w:t>Proportion of prisoner risk assessments completed within set timeframes</w:t>
            </w:r>
          </w:p>
        </w:tc>
        <w:tc>
          <w:tcPr>
            <w:tcW w:w="851" w:type="dxa"/>
            <w:tcBorders>
              <w:bottom w:val="single" w:sz="4" w:space="0" w:color="007CB8"/>
            </w:tcBorders>
            <w:tcMar>
              <w:right w:w="113" w:type="dxa"/>
            </w:tcMar>
          </w:tcPr>
          <w:p w14:paraId="6A49C25A"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per cent</w:t>
            </w:r>
          </w:p>
        </w:tc>
        <w:tc>
          <w:tcPr>
            <w:tcW w:w="1020" w:type="dxa"/>
            <w:tcBorders>
              <w:bottom w:val="single" w:sz="4" w:space="0" w:color="007CB8"/>
            </w:tcBorders>
            <w:shd w:val="clear" w:color="auto" w:fill="DDE3F0"/>
          </w:tcPr>
          <w:p w14:paraId="2AB1E358"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98.6</w:t>
            </w:r>
          </w:p>
        </w:tc>
        <w:tc>
          <w:tcPr>
            <w:tcW w:w="1419" w:type="dxa"/>
            <w:tcBorders>
              <w:bottom w:val="single" w:sz="4" w:space="0" w:color="007CB8"/>
            </w:tcBorders>
          </w:tcPr>
          <w:p w14:paraId="056B68FC"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95</w:t>
            </w:r>
          </w:p>
        </w:tc>
        <w:tc>
          <w:tcPr>
            <w:tcW w:w="1276" w:type="dxa"/>
            <w:tcBorders>
              <w:bottom w:val="single" w:sz="4" w:space="0" w:color="007CB8"/>
            </w:tcBorders>
          </w:tcPr>
          <w:p w14:paraId="04A74000"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3.8</w:t>
            </w:r>
          </w:p>
        </w:tc>
        <w:tc>
          <w:tcPr>
            <w:tcW w:w="708" w:type="dxa"/>
            <w:tcBorders>
              <w:bottom w:val="single" w:sz="4" w:space="0" w:color="007CB8"/>
            </w:tcBorders>
          </w:tcPr>
          <w:p w14:paraId="1F4EF92C" w14:textId="214DC70F"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ü</w:t>
            </w:r>
          </w:p>
        </w:tc>
      </w:tr>
      <w:tr w:rsidR="003D3677" w:rsidRPr="003D3677" w14:paraId="01251C66"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0206" w:type="dxa"/>
            <w:gridSpan w:val="6"/>
            <w:tcBorders>
              <w:top w:val="single" w:sz="4" w:space="0" w:color="007CB8"/>
              <w:bottom w:val="single" w:sz="4" w:space="0" w:color="007CB8"/>
            </w:tcBorders>
            <w:tcMar>
              <w:right w:w="113" w:type="dxa"/>
            </w:tcMar>
          </w:tcPr>
          <w:p w14:paraId="7B80395A" w14:textId="77777777" w:rsidR="003D3677" w:rsidRPr="003D3677" w:rsidRDefault="003D3677" w:rsidP="003D3677">
            <w:pPr>
              <w:pStyle w:val="Tablesub"/>
            </w:pPr>
            <w:r w:rsidRPr="003D3677">
              <w:t>COST</w:t>
            </w:r>
          </w:p>
        </w:tc>
      </w:tr>
      <w:tr w:rsidR="003D3677" w:rsidRPr="003D3677" w14:paraId="49E7AD96"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4932" w:type="dxa"/>
            <w:tcBorders>
              <w:top w:val="single" w:sz="4" w:space="0" w:color="007CB8"/>
            </w:tcBorders>
          </w:tcPr>
          <w:p w14:paraId="07BF1B59" w14:textId="77777777" w:rsidR="003D3677" w:rsidRPr="003D3677" w:rsidRDefault="003D3677" w:rsidP="003D3677">
            <w:pPr>
              <w:pStyle w:val="Tablebody"/>
            </w:pPr>
            <w:r w:rsidRPr="003D3677">
              <w:t>Total output cost</w:t>
            </w:r>
          </w:p>
        </w:tc>
        <w:tc>
          <w:tcPr>
            <w:tcW w:w="851" w:type="dxa"/>
            <w:tcBorders>
              <w:top w:val="single" w:sz="4" w:space="0" w:color="007CB8"/>
              <w:bottom w:val="dotted" w:sz="4" w:space="0" w:color="0063A5"/>
            </w:tcBorders>
            <w:tcMar>
              <w:right w:w="113" w:type="dxa"/>
            </w:tcMar>
          </w:tcPr>
          <w:p w14:paraId="4988D1D7"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 million</w:t>
            </w:r>
          </w:p>
        </w:tc>
        <w:tc>
          <w:tcPr>
            <w:tcW w:w="1020" w:type="dxa"/>
            <w:tcBorders>
              <w:top w:val="single" w:sz="4" w:space="0" w:color="007CB8"/>
              <w:bottom w:val="dotted" w:sz="4" w:space="0" w:color="0063A5"/>
            </w:tcBorders>
            <w:shd w:val="clear" w:color="auto" w:fill="DDE3F0"/>
          </w:tcPr>
          <w:p w14:paraId="20E70667"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1,549.7</w:t>
            </w:r>
          </w:p>
        </w:tc>
        <w:tc>
          <w:tcPr>
            <w:tcW w:w="1419" w:type="dxa"/>
            <w:tcBorders>
              <w:top w:val="single" w:sz="4" w:space="0" w:color="007CB8"/>
              <w:bottom w:val="dotted" w:sz="4" w:space="0" w:color="0063A5"/>
            </w:tcBorders>
          </w:tcPr>
          <w:p w14:paraId="59ED5EC1"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1,651.2</w:t>
            </w:r>
          </w:p>
        </w:tc>
        <w:tc>
          <w:tcPr>
            <w:tcW w:w="1276" w:type="dxa"/>
            <w:tcBorders>
              <w:top w:val="single" w:sz="4" w:space="0" w:color="007CB8"/>
              <w:bottom w:val="dotted" w:sz="4" w:space="0" w:color="0063A5"/>
            </w:tcBorders>
          </w:tcPr>
          <w:p w14:paraId="0258FAF1"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6.1</w:t>
            </w:r>
          </w:p>
        </w:tc>
        <w:tc>
          <w:tcPr>
            <w:tcW w:w="708" w:type="dxa"/>
            <w:tcBorders>
              <w:top w:val="single" w:sz="4" w:space="0" w:color="007CB8"/>
              <w:bottom w:val="dotted" w:sz="4" w:space="0" w:color="0063A5"/>
            </w:tcBorders>
          </w:tcPr>
          <w:p w14:paraId="2A9FA773" w14:textId="36E1CC98"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ü</w:t>
            </w:r>
          </w:p>
        </w:tc>
      </w:tr>
      <w:tr w:rsidR="003D3677" w:rsidRPr="003D3677" w14:paraId="5B76D6FF"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0206" w:type="dxa"/>
            <w:gridSpan w:val="6"/>
            <w:tcBorders>
              <w:bottom w:val="single" w:sz="4" w:space="0" w:color="007CB8"/>
            </w:tcBorders>
            <w:tcMar>
              <w:right w:w="113" w:type="dxa"/>
            </w:tcMar>
          </w:tcPr>
          <w:p w14:paraId="57FB36EC" w14:textId="77777777" w:rsidR="003D3677" w:rsidRPr="003D3677" w:rsidRDefault="003D3677" w:rsidP="003D3677">
            <w:pPr>
              <w:pStyle w:val="Tablebodysmall"/>
            </w:pPr>
            <w:r w:rsidRPr="003D3677">
              <w:t>The actual result is lower than the target reflecting reduced demand for emergency beds which was announced as part of the corrections system expansion and men’s prison system capacity initiatives. This is partly offset by a redirection to the Infringement and Warrants output for the technology and resources to support Victoria’s fines system initiative and coronavirus (COVID-19) related expenses.</w:t>
            </w:r>
          </w:p>
        </w:tc>
      </w:tr>
    </w:tbl>
    <w:p w14:paraId="49088F74" w14:textId="77777777" w:rsidR="003D3677" w:rsidRPr="00B6157E" w:rsidRDefault="003D3677" w:rsidP="00366937">
      <w:pPr>
        <w:pStyle w:val="Notes"/>
        <w:spacing w:before="120" w:after="0"/>
      </w:pPr>
      <w:r w:rsidRPr="00B6157E">
        <w:t>Notes:</w:t>
      </w:r>
    </w:p>
    <w:p w14:paraId="68741EA5" w14:textId="77777777" w:rsidR="003D3677" w:rsidRPr="00B6157E" w:rsidRDefault="003D3677" w:rsidP="003D3677">
      <w:pPr>
        <w:pStyle w:val="Notes"/>
        <w:spacing w:after="0"/>
        <w:rPr>
          <w:i/>
          <w:iCs/>
        </w:rPr>
      </w:pPr>
      <w:r w:rsidRPr="007033F4">
        <w:rPr>
          <w:rFonts w:ascii="Wingdings" w:hAnsi="Wingdings" w:cs="Wingdings"/>
          <w:color w:val="000000"/>
        </w:rPr>
        <w:t>ü</w:t>
      </w:r>
      <w:r w:rsidRPr="00B6157E">
        <w:tab/>
      </w:r>
      <w:r w:rsidRPr="00B6157E">
        <w:rPr>
          <w:i/>
          <w:iCs/>
        </w:rPr>
        <w:t>Performance target achieved or exceeded.</w:t>
      </w:r>
    </w:p>
    <w:p w14:paraId="49C8810C" w14:textId="77777777" w:rsidR="003D3677" w:rsidRPr="00B6157E" w:rsidRDefault="003D3677" w:rsidP="003D3677">
      <w:pPr>
        <w:pStyle w:val="Notes"/>
        <w:spacing w:after="0"/>
        <w:rPr>
          <w:i/>
          <w:iCs/>
        </w:rPr>
      </w:pPr>
      <w:r w:rsidRPr="007033F4">
        <w:rPr>
          <w:rFonts w:ascii="Wingdings" w:hAnsi="Wingdings" w:cs="Wingdings"/>
          <w:color w:val="000000"/>
        </w:rPr>
        <w:t>¡</w:t>
      </w:r>
      <w:r w:rsidRPr="00B6157E">
        <w:tab/>
      </w:r>
      <w:r w:rsidRPr="00B6157E">
        <w:rPr>
          <w:i/>
          <w:iCs/>
        </w:rPr>
        <w:t>Performance target not achieved – within 5 per cent variance.</w:t>
      </w:r>
    </w:p>
    <w:p w14:paraId="2C0B92C9" w14:textId="77777777" w:rsidR="003D3677" w:rsidRPr="00B6157E" w:rsidRDefault="003D3677" w:rsidP="003D3677">
      <w:pPr>
        <w:pStyle w:val="Notes"/>
        <w:rPr>
          <w:i/>
          <w:iCs/>
        </w:rPr>
      </w:pPr>
      <w:r w:rsidRPr="007033F4">
        <w:rPr>
          <w:rFonts w:ascii="Wingdings" w:hAnsi="Wingdings" w:cs="Wingdings"/>
          <w:color w:val="000000"/>
        </w:rPr>
        <w:t>n</w:t>
      </w:r>
      <w:r w:rsidRPr="00B6157E">
        <w:tab/>
      </w:r>
      <w:r w:rsidRPr="00B6157E">
        <w:rPr>
          <w:i/>
          <w:iCs/>
        </w:rPr>
        <w:t>Performance target not achieved – exceeds 5 per cent variance.</w:t>
      </w:r>
    </w:p>
    <w:p w14:paraId="17FFF7DC" w14:textId="61BCF808" w:rsidR="003D3677" w:rsidRDefault="003D3677">
      <w:pPr>
        <w:spacing w:after="0"/>
      </w:pPr>
      <w:r>
        <w:br w:type="page"/>
      </w:r>
    </w:p>
    <w:p w14:paraId="48D9A81A" w14:textId="77777777" w:rsidR="003D3677" w:rsidRPr="003D3677" w:rsidRDefault="003D3677" w:rsidP="003D3677">
      <w:pPr>
        <w:pStyle w:val="Heading2"/>
      </w:pPr>
      <w:r w:rsidRPr="003D3677">
        <w:lastRenderedPageBreak/>
        <w:t>Effective supervision of young offenders through the provision of youth justice services promoting rehabilitation</w:t>
      </w:r>
    </w:p>
    <w:p w14:paraId="42043FC5" w14:textId="77777777" w:rsidR="00E606C1" w:rsidRDefault="00E606C1" w:rsidP="003D3677">
      <w:pPr>
        <w:sectPr w:rsidR="00E606C1" w:rsidSect="00814D4A">
          <w:type w:val="continuous"/>
          <w:pgSz w:w="11900" w:h="16840"/>
          <w:pgMar w:top="851" w:right="836" w:bottom="851" w:left="567" w:header="0" w:footer="425" w:gutter="284"/>
          <w:cols w:space="708"/>
          <w:docGrid w:linePitch="360"/>
        </w:sectPr>
      </w:pPr>
    </w:p>
    <w:p w14:paraId="6112D3A5" w14:textId="32D21F37" w:rsidR="003D3677" w:rsidRPr="003D3677" w:rsidRDefault="003D3677" w:rsidP="003D3677">
      <w:r w:rsidRPr="003D3677">
        <w:t>This objective aims to promote opportunities for rehabilitation of children and young people in the youth justice system and contribute to the reduction of crime in the community by providing a range of services including diversion services, advice to courts, offending related programs, community-based and custodial supervision.</w:t>
      </w:r>
    </w:p>
    <w:p w14:paraId="2A4E57DB" w14:textId="77777777" w:rsidR="003D3677" w:rsidRPr="003D3677" w:rsidRDefault="003D3677" w:rsidP="003D3677">
      <w:pPr>
        <w:pStyle w:val="Heading3"/>
      </w:pPr>
      <w:r w:rsidRPr="003D3677">
        <w:t>Progress toward achieving this objective</w:t>
      </w:r>
    </w:p>
    <w:p w14:paraId="1A8D2A27" w14:textId="77777777" w:rsidR="003D3677" w:rsidRPr="003D3677" w:rsidRDefault="003D3677" w:rsidP="003D3677">
      <w:pPr>
        <w:rPr>
          <w:b/>
          <w:bCs/>
          <w:i/>
          <w:iCs/>
        </w:rPr>
      </w:pPr>
      <w:r w:rsidRPr="003D3677">
        <w:rPr>
          <w:b/>
          <w:bCs/>
          <w:i/>
          <w:iCs/>
        </w:rPr>
        <w:t>Percentage of community-based orders successfully completed</w:t>
      </w:r>
    </w:p>
    <w:tbl>
      <w:tblPr>
        <w:tblStyle w:val="TableGrid"/>
        <w:tblW w:w="0" w:type="auto"/>
        <w:tblLayout w:type="fixed"/>
        <w:tblLook w:val="00A0" w:firstRow="1" w:lastRow="0" w:firstColumn="1" w:lastColumn="0" w:noHBand="0" w:noVBand="0"/>
      </w:tblPr>
      <w:tblGrid>
        <w:gridCol w:w="1644"/>
        <w:gridCol w:w="794"/>
        <w:gridCol w:w="793"/>
        <w:gridCol w:w="794"/>
        <w:gridCol w:w="794"/>
      </w:tblGrid>
      <w:tr w:rsidR="003D3677" w:rsidRPr="003D3677" w14:paraId="2640CE0E" w14:textId="77777777" w:rsidTr="003D3677">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nil"/>
              <w:bottom w:val="single" w:sz="4" w:space="0" w:color="007CB8"/>
            </w:tcBorders>
          </w:tcPr>
          <w:p w14:paraId="3496D97C" w14:textId="77777777" w:rsidR="003D3677" w:rsidRPr="003D3677" w:rsidRDefault="003D3677" w:rsidP="003D3677">
            <w:pPr>
              <w:pStyle w:val="Tablebody"/>
            </w:pPr>
          </w:p>
        </w:tc>
        <w:tc>
          <w:tcPr>
            <w:tcW w:w="794" w:type="dxa"/>
            <w:tcBorders>
              <w:top w:val="nil"/>
              <w:bottom w:val="single" w:sz="4" w:space="0" w:color="007CB8"/>
            </w:tcBorders>
          </w:tcPr>
          <w:p w14:paraId="1A22302F" w14:textId="77777777" w:rsidR="003D3677" w:rsidRPr="003D3677" w:rsidRDefault="003D3677" w:rsidP="003D3677">
            <w:pPr>
              <w:pStyle w:val="Tablebody"/>
              <w:cnfStyle w:val="100000000000" w:firstRow="1" w:lastRow="0" w:firstColumn="0" w:lastColumn="0" w:oddVBand="0" w:evenVBand="0" w:oddHBand="0" w:evenHBand="0" w:firstRowFirstColumn="0" w:firstRowLastColumn="0" w:lastRowFirstColumn="0" w:lastRowLastColumn="0"/>
            </w:pPr>
            <w:r w:rsidRPr="003D3677">
              <w:t>2016–17</w:t>
            </w:r>
          </w:p>
        </w:tc>
        <w:tc>
          <w:tcPr>
            <w:tcW w:w="793" w:type="dxa"/>
            <w:tcBorders>
              <w:top w:val="nil"/>
              <w:bottom w:val="single" w:sz="4" w:space="0" w:color="007CB8"/>
            </w:tcBorders>
          </w:tcPr>
          <w:p w14:paraId="2C9F2F27" w14:textId="77777777" w:rsidR="003D3677" w:rsidRPr="003D3677" w:rsidRDefault="003D3677" w:rsidP="003D3677">
            <w:pPr>
              <w:pStyle w:val="Tablebody"/>
              <w:cnfStyle w:val="100000000000" w:firstRow="1" w:lastRow="0" w:firstColumn="0" w:lastColumn="0" w:oddVBand="0" w:evenVBand="0" w:oddHBand="0" w:evenHBand="0" w:firstRowFirstColumn="0" w:firstRowLastColumn="0" w:lastRowFirstColumn="0" w:lastRowLastColumn="0"/>
            </w:pPr>
            <w:r w:rsidRPr="003D3677">
              <w:t>2017–18</w:t>
            </w:r>
          </w:p>
        </w:tc>
        <w:tc>
          <w:tcPr>
            <w:tcW w:w="794" w:type="dxa"/>
            <w:tcBorders>
              <w:top w:val="nil"/>
              <w:bottom w:val="single" w:sz="4" w:space="0" w:color="007CB8"/>
            </w:tcBorders>
          </w:tcPr>
          <w:p w14:paraId="71E0A7DB" w14:textId="77777777" w:rsidR="003D3677" w:rsidRPr="003D3677" w:rsidRDefault="003D3677" w:rsidP="003D3677">
            <w:pPr>
              <w:pStyle w:val="Tablebody"/>
              <w:cnfStyle w:val="100000000000" w:firstRow="1" w:lastRow="0" w:firstColumn="0" w:lastColumn="0" w:oddVBand="0" w:evenVBand="0" w:oddHBand="0" w:evenHBand="0" w:firstRowFirstColumn="0" w:firstRowLastColumn="0" w:lastRowFirstColumn="0" w:lastRowLastColumn="0"/>
            </w:pPr>
            <w:r w:rsidRPr="003D3677">
              <w:t>2018–19</w:t>
            </w:r>
          </w:p>
        </w:tc>
        <w:tc>
          <w:tcPr>
            <w:tcW w:w="794" w:type="dxa"/>
            <w:tcBorders>
              <w:top w:val="nil"/>
              <w:bottom w:val="single" w:sz="4" w:space="0" w:color="007CB8"/>
            </w:tcBorders>
          </w:tcPr>
          <w:p w14:paraId="529481B5" w14:textId="77777777" w:rsidR="003D3677" w:rsidRPr="003D3677" w:rsidRDefault="003D3677" w:rsidP="003D3677">
            <w:pPr>
              <w:pStyle w:val="Tablebody"/>
              <w:cnfStyle w:val="100000000000" w:firstRow="1" w:lastRow="0" w:firstColumn="0" w:lastColumn="0" w:oddVBand="0" w:evenVBand="0" w:oddHBand="0" w:evenHBand="0" w:firstRowFirstColumn="0" w:firstRowLastColumn="0" w:lastRowFirstColumn="0" w:lastRowLastColumn="0"/>
            </w:pPr>
            <w:r w:rsidRPr="003D3677">
              <w:t>2019–20</w:t>
            </w:r>
          </w:p>
        </w:tc>
      </w:tr>
      <w:tr w:rsidR="003D3677" w:rsidRPr="003D3677" w14:paraId="643DEB7B"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007CB8"/>
              <w:bottom w:val="single" w:sz="4" w:space="0" w:color="007CB8"/>
            </w:tcBorders>
          </w:tcPr>
          <w:p w14:paraId="1F2DA5A3" w14:textId="77777777" w:rsidR="003D3677" w:rsidRPr="003D3677" w:rsidRDefault="003D3677" w:rsidP="003D3677">
            <w:pPr>
              <w:pStyle w:val="Tablebody"/>
            </w:pPr>
            <w:r w:rsidRPr="003D3677">
              <w:t>Percentage of community-based orders successfully completed</w:t>
            </w:r>
          </w:p>
        </w:tc>
        <w:tc>
          <w:tcPr>
            <w:tcW w:w="794" w:type="dxa"/>
            <w:tcBorders>
              <w:top w:val="single" w:sz="4" w:space="0" w:color="007CB8"/>
              <w:bottom w:val="single" w:sz="4" w:space="0" w:color="007CB8"/>
            </w:tcBorders>
          </w:tcPr>
          <w:p w14:paraId="35381AAF"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 xml:space="preserve">90.5 </w:t>
            </w:r>
          </w:p>
        </w:tc>
        <w:tc>
          <w:tcPr>
            <w:tcW w:w="793" w:type="dxa"/>
            <w:tcBorders>
              <w:top w:val="single" w:sz="4" w:space="0" w:color="007CB8"/>
              <w:bottom w:val="single" w:sz="4" w:space="0" w:color="007CB8"/>
            </w:tcBorders>
          </w:tcPr>
          <w:p w14:paraId="44647574"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 xml:space="preserve">90.3 </w:t>
            </w:r>
          </w:p>
        </w:tc>
        <w:tc>
          <w:tcPr>
            <w:tcW w:w="794" w:type="dxa"/>
            <w:tcBorders>
              <w:top w:val="single" w:sz="4" w:space="0" w:color="007CB8"/>
              <w:bottom w:val="single" w:sz="4" w:space="0" w:color="007CB8"/>
            </w:tcBorders>
          </w:tcPr>
          <w:p w14:paraId="5CFAC0BA"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 xml:space="preserve">89.3 </w:t>
            </w:r>
          </w:p>
        </w:tc>
        <w:tc>
          <w:tcPr>
            <w:tcW w:w="794" w:type="dxa"/>
            <w:tcBorders>
              <w:top w:val="single" w:sz="4" w:space="0" w:color="007CB8"/>
              <w:bottom w:val="single" w:sz="4" w:space="0" w:color="007CB8"/>
            </w:tcBorders>
          </w:tcPr>
          <w:p w14:paraId="1AC07464"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 xml:space="preserve">91.9 </w:t>
            </w:r>
          </w:p>
        </w:tc>
      </w:tr>
    </w:tbl>
    <w:p w14:paraId="367FAEA4" w14:textId="77777777" w:rsidR="003D3677" w:rsidRPr="003D3677" w:rsidRDefault="003D3677" w:rsidP="003D3677"/>
    <w:p w14:paraId="5B5BA510" w14:textId="77777777" w:rsidR="003D3677" w:rsidRPr="003D3677" w:rsidRDefault="003D3677" w:rsidP="003D3677">
      <w:r w:rsidRPr="003D3677">
        <w:t xml:space="preserve">This objective indicator measures the proportion of sentenced community-based supervision orders successfully completed in the youth justice system. Young people subject to community-based supervision receive comprehensive case management including assessment, case planning, support, and offence-specific interventions. </w:t>
      </w:r>
    </w:p>
    <w:p w14:paraId="65D84EB2" w14:textId="13AFF882" w:rsidR="003D3677" w:rsidRPr="003D3677" w:rsidRDefault="00E606C1" w:rsidP="003D3677">
      <w:r>
        <w:br w:type="column"/>
      </w:r>
      <w:r w:rsidR="003D3677" w:rsidRPr="003D3677">
        <w:t>The proportion of community-based orders successfully completed in 2019–20 was just under 92 per cent, slightly above the trend for the past three years. The Victorian youth justice system has a strong record in successfully supporting young people to complete their orders.</w:t>
      </w:r>
    </w:p>
    <w:p w14:paraId="364FF47B" w14:textId="77777777" w:rsidR="003D3677" w:rsidRPr="003D3677" w:rsidRDefault="003D3677" w:rsidP="003D3677">
      <w:pPr>
        <w:rPr>
          <w:b/>
          <w:bCs/>
          <w:i/>
          <w:iCs/>
        </w:rPr>
      </w:pPr>
      <w:r w:rsidRPr="003D3677">
        <w:rPr>
          <w:b/>
          <w:bCs/>
          <w:i/>
          <w:iCs/>
        </w:rPr>
        <w:t>Young people in youth justice participating in community reintegration activities</w:t>
      </w:r>
    </w:p>
    <w:tbl>
      <w:tblPr>
        <w:tblStyle w:val="TableGrid"/>
        <w:tblW w:w="0" w:type="auto"/>
        <w:tblLayout w:type="fixed"/>
        <w:tblLook w:val="00A0" w:firstRow="1" w:lastRow="0" w:firstColumn="1" w:lastColumn="0" w:noHBand="0" w:noVBand="0"/>
      </w:tblPr>
      <w:tblGrid>
        <w:gridCol w:w="1644"/>
        <w:gridCol w:w="794"/>
        <w:gridCol w:w="793"/>
        <w:gridCol w:w="794"/>
        <w:gridCol w:w="794"/>
      </w:tblGrid>
      <w:tr w:rsidR="003D3677" w:rsidRPr="003D3677" w14:paraId="11BD9246" w14:textId="77777777" w:rsidTr="003D3677">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nil"/>
              <w:bottom w:val="single" w:sz="4" w:space="0" w:color="007CB8"/>
            </w:tcBorders>
          </w:tcPr>
          <w:p w14:paraId="3462E927" w14:textId="77777777" w:rsidR="003D3677" w:rsidRPr="003D3677" w:rsidRDefault="003D3677" w:rsidP="003D3677">
            <w:pPr>
              <w:pStyle w:val="Tablebody"/>
            </w:pPr>
          </w:p>
        </w:tc>
        <w:tc>
          <w:tcPr>
            <w:tcW w:w="794" w:type="dxa"/>
            <w:tcBorders>
              <w:top w:val="nil"/>
              <w:bottom w:val="single" w:sz="4" w:space="0" w:color="007CB8"/>
            </w:tcBorders>
          </w:tcPr>
          <w:p w14:paraId="5197482C" w14:textId="77777777" w:rsidR="003D3677" w:rsidRPr="003D3677" w:rsidRDefault="003D3677" w:rsidP="003D3677">
            <w:pPr>
              <w:pStyle w:val="Tablebody"/>
              <w:cnfStyle w:val="100000000000" w:firstRow="1" w:lastRow="0" w:firstColumn="0" w:lastColumn="0" w:oddVBand="0" w:evenVBand="0" w:oddHBand="0" w:evenHBand="0" w:firstRowFirstColumn="0" w:firstRowLastColumn="0" w:lastRowFirstColumn="0" w:lastRowLastColumn="0"/>
            </w:pPr>
            <w:r w:rsidRPr="003D3677">
              <w:t>2016–17</w:t>
            </w:r>
          </w:p>
        </w:tc>
        <w:tc>
          <w:tcPr>
            <w:tcW w:w="793" w:type="dxa"/>
            <w:tcBorders>
              <w:top w:val="nil"/>
              <w:bottom w:val="single" w:sz="4" w:space="0" w:color="007CB8"/>
            </w:tcBorders>
          </w:tcPr>
          <w:p w14:paraId="33B89302" w14:textId="77777777" w:rsidR="003D3677" w:rsidRPr="003D3677" w:rsidRDefault="003D3677" w:rsidP="003D3677">
            <w:pPr>
              <w:pStyle w:val="Tablebody"/>
              <w:cnfStyle w:val="100000000000" w:firstRow="1" w:lastRow="0" w:firstColumn="0" w:lastColumn="0" w:oddVBand="0" w:evenVBand="0" w:oddHBand="0" w:evenHBand="0" w:firstRowFirstColumn="0" w:firstRowLastColumn="0" w:lastRowFirstColumn="0" w:lastRowLastColumn="0"/>
            </w:pPr>
            <w:r w:rsidRPr="003D3677">
              <w:t>2017–18</w:t>
            </w:r>
          </w:p>
        </w:tc>
        <w:tc>
          <w:tcPr>
            <w:tcW w:w="794" w:type="dxa"/>
            <w:tcBorders>
              <w:top w:val="nil"/>
              <w:bottom w:val="single" w:sz="4" w:space="0" w:color="007CB8"/>
            </w:tcBorders>
          </w:tcPr>
          <w:p w14:paraId="4AEC7118" w14:textId="77777777" w:rsidR="003D3677" w:rsidRPr="003D3677" w:rsidRDefault="003D3677" w:rsidP="003D3677">
            <w:pPr>
              <w:pStyle w:val="Tablebody"/>
              <w:cnfStyle w:val="100000000000" w:firstRow="1" w:lastRow="0" w:firstColumn="0" w:lastColumn="0" w:oddVBand="0" w:evenVBand="0" w:oddHBand="0" w:evenHBand="0" w:firstRowFirstColumn="0" w:firstRowLastColumn="0" w:lastRowFirstColumn="0" w:lastRowLastColumn="0"/>
            </w:pPr>
            <w:r w:rsidRPr="003D3677">
              <w:t>2018–19</w:t>
            </w:r>
          </w:p>
        </w:tc>
        <w:tc>
          <w:tcPr>
            <w:tcW w:w="794" w:type="dxa"/>
            <w:tcBorders>
              <w:top w:val="nil"/>
              <w:bottom w:val="single" w:sz="4" w:space="0" w:color="007CB8"/>
            </w:tcBorders>
          </w:tcPr>
          <w:p w14:paraId="6BBB767D" w14:textId="77777777" w:rsidR="003D3677" w:rsidRPr="003D3677" w:rsidRDefault="003D3677" w:rsidP="003D3677">
            <w:pPr>
              <w:pStyle w:val="Tablebody"/>
              <w:cnfStyle w:val="100000000000" w:firstRow="1" w:lastRow="0" w:firstColumn="0" w:lastColumn="0" w:oddVBand="0" w:evenVBand="0" w:oddHBand="0" w:evenHBand="0" w:firstRowFirstColumn="0" w:firstRowLastColumn="0" w:lastRowFirstColumn="0" w:lastRowLastColumn="0"/>
            </w:pPr>
            <w:r w:rsidRPr="003D3677">
              <w:t>2019–20</w:t>
            </w:r>
          </w:p>
        </w:tc>
      </w:tr>
      <w:tr w:rsidR="003D3677" w:rsidRPr="003D3677" w14:paraId="09320C18" w14:textId="77777777" w:rsidTr="003D3677">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007CB8"/>
              <w:bottom w:val="single" w:sz="4" w:space="0" w:color="007CB8"/>
            </w:tcBorders>
          </w:tcPr>
          <w:p w14:paraId="30A13A75" w14:textId="77777777" w:rsidR="003D3677" w:rsidRPr="003D3677" w:rsidRDefault="003D3677" w:rsidP="003D3677">
            <w:pPr>
              <w:pStyle w:val="Tablebody"/>
            </w:pPr>
            <w:r w:rsidRPr="003D3677">
              <w:t>Rate of participation in community reintegration activities</w:t>
            </w:r>
          </w:p>
        </w:tc>
        <w:tc>
          <w:tcPr>
            <w:tcW w:w="794" w:type="dxa"/>
            <w:tcBorders>
              <w:top w:val="single" w:sz="4" w:space="0" w:color="007CB8"/>
              <w:bottom w:val="single" w:sz="4" w:space="0" w:color="007CB8"/>
            </w:tcBorders>
          </w:tcPr>
          <w:p w14:paraId="344C68BB"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 xml:space="preserve">53.4 </w:t>
            </w:r>
          </w:p>
        </w:tc>
        <w:tc>
          <w:tcPr>
            <w:tcW w:w="793" w:type="dxa"/>
            <w:tcBorders>
              <w:top w:val="single" w:sz="4" w:space="0" w:color="007CB8"/>
              <w:bottom w:val="single" w:sz="4" w:space="0" w:color="007CB8"/>
            </w:tcBorders>
          </w:tcPr>
          <w:p w14:paraId="725A99AF"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 xml:space="preserve">79.4 </w:t>
            </w:r>
          </w:p>
        </w:tc>
        <w:tc>
          <w:tcPr>
            <w:tcW w:w="794" w:type="dxa"/>
            <w:tcBorders>
              <w:top w:val="single" w:sz="4" w:space="0" w:color="007CB8"/>
              <w:bottom w:val="single" w:sz="4" w:space="0" w:color="007CB8"/>
            </w:tcBorders>
          </w:tcPr>
          <w:p w14:paraId="18C6C0EB"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 xml:space="preserve">75.1 </w:t>
            </w:r>
          </w:p>
        </w:tc>
        <w:tc>
          <w:tcPr>
            <w:tcW w:w="794" w:type="dxa"/>
            <w:tcBorders>
              <w:top w:val="single" w:sz="4" w:space="0" w:color="007CB8"/>
              <w:bottom w:val="single" w:sz="4" w:space="0" w:color="007CB8"/>
            </w:tcBorders>
          </w:tcPr>
          <w:p w14:paraId="1BE3B20B"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 xml:space="preserve">67.9 </w:t>
            </w:r>
          </w:p>
        </w:tc>
      </w:tr>
    </w:tbl>
    <w:p w14:paraId="60069BC1" w14:textId="77777777" w:rsidR="003D3677" w:rsidRPr="003D3677" w:rsidRDefault="003D3677" w:rsidP="003D3677"/>
    <w:p w14:paraId="78922D4D" w14:textId="77777777" w:rsidR="003D3677" w:rsidRPr="003D3677" w:rsidRDefault="003D3677" w:rsidP="003D3677">
      <w:r w:rsidRPr="003D3677">
        <w:t>This objective indicator measures young people in custody participating in the temporary leave program, which enables suitable young people to go on leave into the community toward the end of their sentence and support their successful transition back into the community. Community reintegration activities are intended to assist young people in custody to return to their communities after serving a period of detention.</w:t>
      </w:r>
    </w:p>
    <w:p w14:paraId="1AE0DC49" w14:textId="77777777" w:rsidR="003D3677" w:rsidRPr="003D3677" w:rsidRDefault="003D3677" w:rsidP="003D3677">
      <w:r w:rsidRPr="003D3677">
        <w:t xml:space="preserve">The decrease in the participation rate in 2019–20 reflects the impact of coronavirus (COVID-19), where temporary leave from custody to undertake reintegration activities has been suspended for health and safety reasons. </w:t>
      </w:r>
    </w:p>
    <w:p w14:paraId="3DAF933A" w14:textId="77777777" w:rsidR="00E606C1" w:rsidRDefault="00E606C1" w:rsidP="00E606C1">
      <w:pPr>
        <w:pStyle w:val="Heading3"/>
        <w:sectPr w:rsidR="00E606C1" w:rsidSect="00E606C1">
          <w:type w:val="continuous"/>
          <w:pgSz w:w="11900" w:h="16840"/>
          <w:pgMar w:top="851" w:right="836" w:bottom="851" w:left="567" w:header="0" w:footer="425" w:gutter="284"/>
          <w:cols w:num="2" w:space="284"/>
          <w:docGrid w:linePitch="360"/>
        </w:sectPr>
      </w:pPr>
    </w:p>
    <w:p w14:paraId="3F6F92FE" w14:textId="380F4AA6" w:rsidR="003D3677" w:rsidRPr="003D3677" w:rsidRDefault="003D3677" w:rsidP="00E606C1">
      <w:pPr>
        <w:pStyle w:val="Heading3"/>
      </w:pPr>
      <w:r w:rsidRPr="003D3677">
        <w:t>Performance against output performance measures</w:t>
      </w:r>
    </w:p>
    <w:p w14:paraId="3666F623" w14:textId="77777777" w:rsidR="003D3677" w:rsidRPr="00E606C1" w:rsidRDefault="003D3677" w:rsidP="00E606C1">
      <w:pPr>
        <w:pStyle w:val="Heading4"/>
      </w:pPr>
      <w:r w:rsidRPr="00E606C1">
        <w:t>Youth Justice Community-Based Services</w:t>
      </w:r>
    </w:p>
    <w:p w14:paraId="26FD6AB8" w14:textId="77777777" w:rsidR="003D3677" w:rsidRPr="003D3677" w:rsidRDefault="003D3677" w:rsidP="003D3677">
      <w:r w:rsidRPr="003D3677">
        <w:t>This output provides community statutory supervision and support to young people subject to community-based dispositions in order to divert young people from the youth justice system and minimise the likelihood of further offending.</w:t>
      </w:r>
    </w:p>
    <w:tbl>
      <w:tblPr>
        <w:tblStyle w:val="TableGrid"/>
        <w:tblW w:w="0" w:type="auto"/>
        <w:tblLayout w:type="fixed"/>
        <w:tblLook w:val="00A0" w:firstRow="1" w:lastRow="0" w:firstColumn="1" w:lastColumn="0" w:noHBand="0" w:noVBand="0"/>
      </w:tblPr>
      <w:tblGrid>
        <w:gridCol w:w="5613"/>
        <w:gridCol w:w="851"/>
        <w:gridCol w:w="793"/>
        <w:gridCol w:w="794"/>
        <w:gridCol w:w="1191"/>
        <w:gridCol w:w="680"/>
      </w:tblGrid>
      <w:tr w:rsidR="003D3677" w:rsidRPr="003D3677" w14:paraId="63EA6918" w14:textId="77777777" w:rsidTr="00366937">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13" w:type="dxa"/>
            <w:tcBorders>
              <w:top w:val="nil"/>
              <w:bottom w:val="single" w:sz="4" w:space="0" w:color="007CB8"/>
            </w:tcBorders>
            <w:vAlign w:val="bottom"/>
          </w:tcPr>
          <w:p w14:paraId="62F3CBB1" w14:textId="77777777" w:rsidR="003D3677" w:rsidRPr="003D3677" w:rsidRDefault="003D3677" w:rsidP="00366937">
            <w:pPr>
              <w:pStyle w:val="Tablebody"/>
              <w:jc w:val="left"/>
            </w:pPr>
            <w:r w:rsidRPr="003D3677">
              <w:t>Performance measures</w:t>
            </w:r>
          </w:p>
        </w:tc>
        <w:tc>
          <w:tcPr>
            <w:tcW w:w="851" w:type="dxa"/>
            <w:tcBorders>
              <w:top w:val="nil"/>
              <w:bottom w:val="single" w:sz="4" w:space="0" w:color="007CB8"/>
            </w:tcBorders>
            <w:tcMar>
              <w:right w:w="113" w:type="dxa"/>
            </w:tcMar>
          </w:tcPr>
          <w:p w14:paraId="3DDA1DA4" w14:textId="77777777" w:rsidR="003D3677" w:rsidRPr="003D3677" w:rsidRDefault="003D3677" w:rsidP="003D3677">
            <w:pPr>
              <w:pStyle w:val="Tablebody"/>
              <w:cnfStyle w:val="100000000000" w:firstRow="1" w:lastRow="0" w:firstColumn="0" w:lastColumn="0" w:oddVBand="0" w:evenVBand="0" w:oddHBand="0" w:evenHBand="0" w:firstRowFirstColumn="0" w:firstRowLastColumn="0" w:lastRowFirstColumn="0" w:lastRowLastColumn="0"/>
            </w:pPr>
            <w:r w:rsidRPr="003D3677">
              <w:t>Unit of measure</w:t>
            </w:r>
          </w:p>
        </w:tc>
        <w:tc>
          <w:tcPr>
            <w:tcW w:w="793" w:type="dxa"/>
            <w:tcBorders>
              <w:top w:val="nil"/>
              <w:bottom w:val="single" w:sz="4" w:space="0" w:color="007CB8"/>
            </w:tcBorders>
          </w:tcPr>
          <w:p w14:paraId="73AFFC55" w14:textId="77777777" w:rsidR="003D3677" w:rsidRPr="003D3677" w:rsidRDefault="003D3677" w:rsidP="003D3677">
            <w:pPr>
              <w:pStyle w:val="Tablebody"/>
              <w:cnfStyle w:val="100000000000" w:firstRow="1" w:lastRow="0" w:firstColumn="0" w:lastColumn="0" w:oddVBand="0" w:evenVBand="0" w:oddHBand="0" w:evenHBand="0" w:firstRowFirstColumn="0" w:firstRowLastColumn="0" w:lastRowFirstColumn="0" w:lastRowLastColumn="0"/>
            </w:pPr>
            <w:r w:rsidRPr="003D3677">
              <w:t>2019–20 actual</w:t>
            </w:r>
          </w:p>
        </w:tc>
        <w:tc>
          <w:tcPr>
            <w:tcW w:w="794" w:type="dxa"/>
            <w:tcBorders>
              <w:top w:val="nil"/>
              <w:bottom w:val="single" w:sz="4" w:space="0" w:color="007CB8"/>
            </w:tcBorders>
          </w:tcPr>
          <w:p w14:paraId="41704E54" w14:textId="77777777" w:rsidR="003D3677" w:rsidRPr="003D3677" w:rsidRDefault="003D3677" w:rsidP="003D3677">
            <w:pPr>
              <w:pStyle w:val="Tablebody"/>
              <w:cnfStyle w:val="100000000000" w:firstRow="1" w:lastRow="0" w:firstColumn="0" w:lastColumn="0" w:oddVBand="0" w:evenVBand="0" w:oddHBand="0" w:evenHBand="0" w:firstRowFirstColumn="0" w:firstRowLastColumn="0" w:lastRowFirstColumn="0" w:lastRowLastColumn="0"/>
            </w:pPr>
            <w:r w:rsidRPr="003D3677">
              <w:t>2019–20 target</w:t>
            </w:r>
          </w:p>
        </w:tc>
        <w:tc>
          <w:tcPr>
            <w:tcW w:w="1191" w:type="dxa"/>
            <w:tcBorders>
              <w:top w:val="nil"/>
              <w:bottom w:val="single" w:sz="4" w:space="0" w:color="007CB8"/>
            </w:tcBorders>
          </w:tcPr>
          <w:p w14:paraId="0C79B354" w14:textId="77777777" w:rsidR="003D3677" w:rsidRPr="003D3677" w:rsidRDefault="003D3677" w:rsidP="003D3677">
            <w:pPr>
              <w:pStyle w:val="Tablebody"/>
              <w:cnfStyle w:val="100000000000" w:firstRow="1" w:lastRow="0" w:firstColumn="0" w:lastColumn="0" w:oddVBand="0" w:evenVBand="0" w:oddHBand="0" w:evenHBand="0" w:firstRowFirstColumn="0" w:firstRowLastColumn="0" w:lastRowFirstColumn="0" w:lastRowLastColumn="0"/>
            </w:pPr>
            <w:r w:rsidRPr="003D3677">
              <w:t>Performance variation (%)</w:t>
            </w:r>
          </w:p>
        </w:tc>
        <w:tc>
          <w:tcPr>
            <w:tcW w:w="680" w:type="dxa"/>
            <w:tcBorders>
              <w:top w:val="nil"/>
              <w:bottom w:val="single" w:sz="4" w:space="0" w:color="007CB8"/>
            </w:tcBorders>
            <w:vAlign w:val="bottom"/>
          </w:tcPr>
          <w:p w14:paraId="33E14395" w14:textId="77777777" w:rsidR="003D3677" w:rsidRPr="003D3677" w:rsidRDefault="003D3677" w:rsidP="00366937">
            <w:pPr>
              <w:pStyle w:val="Tablebody"/>
              <w:cnfStyle w:val="100000000000" w:firstRow="1" w:lastRow="0" w:firstColumn="0" w:lastColumn="0" w:oddVBand="0" w:evenVBand="0" w:oddHBand="0" w:evenHBand="0" w:firstRowFirstColumn="0" w:firstRowLastColumn="0" w:lastRowFirstColumn="0" w:lastRowLastColumn="0"/>
            </w:pPr>
            <w:r w:rsidRPr="003D3677">
              <w:t>Result</w:t>
            </w:r>
          </w:p>
        </w:tc>
      </w:tr>
      <w:tr w:rsidR="003D3677" w:rsidRPr="003D3677" w14:paraId="3BD82C44" w14:textId="77777777" w:rsidTr="00E606C1">
        <w:trPr>
          <w:trHeight w:val="60"/>
        </w:trPr>
        <w:tc>
          <w:tcPr>
            <w:cnfStyle w:val="001000000000" w:firstRow="0" w:lastRow="0" w:firstColumn="1" w:lastColumn="0" w:oddVBand="0" w:evenVBand="0" w:oddHBand="0" w:evenHBand="0" w:firstRowFirstColumn="0" w:firstRowLastColumn="0" w:lastRowFirstColumn="0" w:lastRowLastColumn="0"/>
            <w:tcW w:w="9922" w:type="dxa"/>
            <w:gridSpan w:val="6"/>
            <w:tcBorders>
              <w:top w:val="single" w:sz="4" w:space="0" w:color="007CB8"/>
              <w:bottom w:val="single" w:sz="4" w:space="0" w:color="007CB8"/>
            </w:tcBorders>
            <w:tcMar>
              <w:right w:w="113" w:type="dxa"/>
            </w:tcMar>
          </w:tcPr>
          <w:p w14:paraId="32CE9FE0" w14:textId="77777777" w:rsidR="003D3677" w:rsidRPr="003D3677" w:rsidRDefault="003D3677" w:rsidP="003D3677">
            <w:pPr>
              <w:pStyle w:val="Tablesub"/>
            </w:pPr>
            <w:r w:rsidRPr="003D3677">
              <w:t>QUANTITY</w:t>
            </w:r>
          </w:p>
        </w:tc>
      </w:tr>
      <w:tr w:rsidR="003D3677" w:rsidRPr="003D3677" w14:paraId="4A783849" w14:textId="77777777" w:rsidTr="00E606C1">
        <w:trPr>
          <w:trHeight w:val="60"/>
        </w:trPr>
        <w:tc>
          <w:tcPr>
            <w:cnfStyle w:val="001000000000" w:firstRow="0" w:lastRow="0" w:firstColumn="1" w:lastColumn="0" w:oddVBand="0" w:evenVBand="0" w:oddHBand="0" w:evenHBand="0" w:firstRowFirstColumn="0" w:firstRowLastColumn="0" w:lastRowFirstColumn="0" w:lastRowLastColumn="0"/>
            <w:tcW w:w="5613" w:type="dxa"/>
            <w:tcBorders>
              <w:top w:val="single" w:sz="4" w:space="0" w:color="007CB8"/>
            </w:tcBorders>
          </w:tcPr>
          <w:p w14:paraId="6F270903" w14:textId="77777777" w:rsidR="003D3677" w:rsidRPr="003D3677" w:rsidRDefault="003D3677" w:rsidP="003D3677">
            <w:pPr>
              <w:pStyle w:val="Tablebody"/>
            </w:pPr>
            <w:r w:rsidRPr="003D3677">
              <w:t>Average daily number of young people under community-based supervision</w:t>
            </w:r>
          </w:p>
        </w:tc>
        <w:tc>
          <w:tcPr>
            <w:tcW w:w="851" w:type="dxa"/>
            <w:tcBorders>
              <w:top w:val="single" w:sz="4" w:space="0" w:color="007CB8"/>
            </w:tcBorders>
            <w:tcMar>
              <w:right w:w="113" w:type="dxa"/>
            </w:tcMar>
          </w:tcPr>
          <w:p w14:paraId="4791AFE6"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number</w:t>
            </w:r>
          </w:p>
        </w:tc>
        <w:tc>
          <w:tcPr>
            <w:tcW w:w="793" w:type="dxa"/>
            <w:tcBorders>
              <w:top w:val="single" w:sz="4" w:space="0" w:color="007CB8"/>
            </w:tcBorders>
            <w:shd w:val="clear" w:color="auto" w:fill="DDE3F0"/>
          </w:tcPr>
          <w:p w14:paraId="3B15F57A"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761</w:t>
            </w:r>
          </w:p>
        </w:tc>
        <w:tc>
          <w:tcPr>
            <w:tcW w:w="794" w:type="dxa"/>
            <w:tcBorders>
              <w:top w:val="single" w:sz="4" w:space="0" w:color="007CB8"/>
            </w:tcBorders>
          </w:tcPr>
          <w:p w14:paraId="54772AE0"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900</w:t>
            </w:r>
          </w:p>
        </w:tc>
        <w:tc>
          <w:tcPr>
            <w:tcW w:w="1191" w:type="dxa"/>
            <w:tcBorders>
              <w:top w:val="single" w:sz="4" w:space="0" w:color="007CB8"/>
            </w:tcBorders>
          </w:tcPr>
          <w:p w14:paraId="7AB4C03E"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-15.4</w:t>
            </w:r>
          </w:p>
        </w:tc>
        <w:tc>
          <w:tcPr>
            <w:tcW w:w="680" w:type="dxa"/>
            <w:tcBorders>
              <w:top w:val="single" w:sz="4" w:space="0" w:color="007CB8"/>
            </w:tcBorders>
          </w:tcPr>
          <w:p w14:paraId="034007CF" w14:textId="456B057A" w:rsidR="003D3677" w:rsidRPr="003D3677" w:rsidRDefault="00E606C1" w:rsidP="003D3677">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ü</w:t>
            </w:r>
          </w:p>
        </w:tc>
      </w:tr>
      <w:tr w:rsidR="003D3677" w:rsidRPr="00E606C1" w14:paraId="7D7CA053" w14:textId="77777777" w:rsidTr="00E606C1">
        <w:trPr>
          <w:trHeight w:val="60"/>
        </w:trPr>
        <w:tc>
          <w:tcPr>
            <w:cnfStyle w:val="001000000000" w:firstRow="0" w:lastRow="0" w:firstColumn="1" w:lastColumn="0" w:oddVBand="0" w:evenVBand="0" w:oddHBand="0" w:evenHBand="0" w:firstRowFirstColumn="0" w:firstRowLastColumn="0" w:lastRowFirstColumn="0" w:lastRowLastColumn="0"/>
            <w:tcW w:w="9922" w:type="dxa"/>
            <w:gridSpan w:val="6"/>
            <w:tcMar>
              <w:right w:w="113" w:type="dxa"/>
            </w:tcMar>
          </w:tcPr>
          <w:p w14:paraId="0114292F" w14:textId="77777777" w:rsidR="003D3677" w:rsidRPr="00E606C1" w:rsidRDefault="003D3677" w:rsidP="00E606C1">
            <w:pPr>
              <w:pStyle w:val="Tablebodysmall"/>
            </w:pPr>
            <w:r w:rsidRPr="00E606C1">
              <w:t xml:space="preserve">The actual is below the target due to a reduction in young people under community-based supervision due to a focus on diversion. This reduction, paired with the reduction of young people under custodial supervision, is a positive result as it reflects that young people are being redirected from the Youth Justice system.  </w:t>
            </w:r>
          </w:p>
        </w:tc>
      </w:tr>
      <w:tr w:rsidR="003D3677" w:rsidRPr="003D3677" w14:paraId="316A91C7" w14:textId="77777777" w:rsidTr="00E606C1">
        <w:trPr>
          <w:trHeight w:val="60"/>
        </w:trPr>
        <w:tc>
          <w:tcPr>
            <w:cnfStyle w:val="001000000000" w:firstRow="0" w:lastRow="0" w:firstColumn="1" w:lastColumn="0" w:oddVBand="0" w:evenVBand="0" w:oddHBand="0" w:evenHBand="0" w:firstRowFirstColumn="0" w:firstRowLastColumn="0" w:lastRowFirstColumn="0" w:lastRowLastColumn="0"/>
            <w:tcW w:w="5613" w:type="dxa"/>
          </w:tcPr>
          <w:p w14:paraId="311F8F75" w14:textId="77777777" w:rsidR="003D3677" w:rsidRPr="003D3677" w:rsidRDefault="003D3677" w:rsidP="003D3677">
            <w:pPr>
              <w:pStyle w:val="Tablebody"/>
            </w:pPr>
            <w:r w:rsidRPr="003D3677">
              <w:t>Proportion of young people in youth justice under community-based supervision</w:t>
            </w:r>
          </w:p>
        </w:tc>
        <w:tc>
          <w:tcPr>
            <w:tcW w:w="851" w:type="dxa"/>
            <w:tcBorders>
              <w:bottom w:val="dotted" w:sz="4" w:space="0" w:color="0063A5"/>
            </w:tcBorders>
            <w:tcMar>
              <w:right w:w="113" w:type="dxa"/>
            </w:tcMar>
          </w:tcPr>
          <w:p w14:paraId="22CF51E6"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per cent</w:t>
            </w:r>
          </w:p>
        </w:tc>
        <w:tc>
          <w:tcPr>
            <w:tcW w:w="793" w:type="dxa"/>
            <w:tcBorders>
              <w:bottom w:val="dotted" w:sz="4" w:space="0" w:color="0063A5"/>
            </w:tcBorders>
            <w:shd w:val="clear" w:color="auto" w:fill="DDE3F0"/>
          </w:tcPr>
          <w:p w14:paraId="0685A898"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80.8</w:t>
            </w:r>
          </w:p>
        </w:tc>
        <w:tc>
          <w:tcPr>
            <w:tcW w:w="794" w:type="dxa"/>
            <w:tcBorders>
              <w:bottom w:val="dotted" w:sz="4" w:space="0" w:color="0063A5"/>
            </w:tcBorders>
          </w:tcPr>
          <w:p w14:paraId="50A17FFF"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85</w:t>
            </w:r>
          </w:p>
        </w:tc>
        <w:tc>
          <w:tcPr>
            <w:tcW w:w="1191" w:type="dxa"/>
            <w:tcBorders>
              <w:bottom w:val="dotted" w:sz="4" w:space="0" w:color="0063A5"/>
            </w:tcBorders>
          </w:tcPr>
          <w:p w14:paraId="5EB83CFD"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-4.9</w:t>
            </w:r>
          </w:p>
        </w:tc>
        <w:tc>
          <w:tcPr>
            <w:tcW w:w="680" w:type="dxa"/>
            <w:tcBorders>
              <w:bottom w:val="dotted" w:sz="4" w:space="0" w:color="0063A5"/>
            </w:tcBorders>
          </w:tcPr>
          <w:p w14:paraId="5D08B091" w14:textId="5DF038B0" w:rsidR="003D3677" w:rsidRPr="003D3677" w:rsidRDefault="00E606C1" w:rsidP="003D3677">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w:t>
            </w:r>
          </w:p>
        </w:tc>
      </w:tr>
      <w:tr w:rsidR="003D3677" w:rsidRPr="003D3677" w14:paraId="77774329" w14:textId="77777777" w:rsidTr="00E606C1">
        <w:trPr>
          <w:trHeight w:val="60"/>
        </w:trPr>
        <w:tc>
          <w:tcPr>
            <w:cnfStyle w:val="001000000000" w:firstRow="0" w:lastRow="0" w:firstColumn="1" w:lastColumn="0" w:oddVBand="0" w:evenVBand="0" w:oddHBand="0" w:evenHBand="0" w:firstRowFirstColumn="0" w:firstRowLastColumn="0" w:lastRowFirstColumn="0" w:lastRowLastColumn="0"/>
            <w:tcW w:w="9922" w:type="dxa"/>
            <w:gridSpan w:val="6"/>
            <w:tcBorders>
              <w:bottom w:val="single" w:sz="4" w:space="0" w:color="007CB8"/>
            </w:tcBorders>
            <w:tcMar>
              <w:right w:w="113" w:type="dxa"/>
            </w:tcMar>
          </w:tcPr>
          <w:p w14:paraId="606756BC" w14:textId="77777777" w:rsidR="003D3677" w:rsidRPr="003D3677" w:rsidRDefault="003D3677" w:rsidP="003D3677">
            <w:pPr>
              <w:pStyle w:val="Tablesub"/>
            </w:pPr>
            <w:r w:rsidRPr="003D3677">
              <w:t>QUALITY</w:t>
            </w:r>
          </w:p>
        </w:tc>
      </w:tr>
      <w:tr w:rsidR="003D3677" w:rsidRPr="003D3677" w14:paraId="08207614" w14:textId="77777777" w:rsidTr="00E606C1">
        <w:trPr>
          <w:trHeight w:val="60"/>
        </w:trPr>
        <w:tc>
          <w:tcPr>
            <w:cnfStyle w:val="001000000000" w:firstRow="0" w:lastRow="0" w:firstColumn="1" w:lastColumn="0" w:oddVBand="0" w:evenVBand="0" w:oddHBand="0" w:evenHBand="0" w:firstRowFirstColumn="0" w:firstRowLastColumn="0" w:lastRowFirstColumn="0" w:lastRowLastColumn="0"/>
            <w:tcW w:w="5613" w:type="dxa"/>
            <w:tcBorders>
              <w:top w:val="single" w:sz="4" w:space="0" w:color="007CB8"/>
            </w:tcBorders>
          </w:tcPr>
          <w:p w14:paraId="35586612" w14:textId="77777777" w:rsidR="003D3677" w:rsidRPr="003D3677" w:rsidRDefault="003D3677" w:rsidP="003D3677">
            <w:pPr>
              <w:pStyle w:val="Tablebody"/>
            </w:pPr>
            <w:r w:rsidRPr="003D3677">
              <w:t>Community-based orders completed successfully</w:t>
            </w:r>
          </w:p>
        </w:tc>
        <w:tc>
          <w:tcPr>
            <w:tcW w:w="851" w:type="dxa"/>
            <w:tcBorders>
              <w:top w:val="single" w:sz="4" w:space="0" w:color="007CB8"/>
            </w:tcBorders>
            <w:tcMar>
              <w:right w:w="113" w:type="dxa"/>
            </w:tcMar>
          </w:tcPr>
          <w:p w14:paraId="1B5082DA"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per cent</w:t>
            </w:r>
          </w:p>
        </w:tc>
        <w:tc>
          <w:tcPr>
            <w:tcW w:w="793" w:type="dxa"/>
            <w:tcBorders>
              <w:top w:val="single" w:sz="4" w:space="0" w:color="007CB8"/>
            </w:tcBorders>
            <w:shd w:val="clear" w:color="auto" w:fill="DDE3F0"/>
          </w:tcPr>
          <w:p w14:paraId="7AB8B584"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91.9</w:t>
            </w:r>
          </w:p>
        </w:tc>
        <w:tc>
          <w:tcPr>
            <w:tcW w:w="794" w:type="dxa"/>
            <w:tcBorders>
              <w:top w:val="single" w:sz="4" w:space="0" w:color="007CB8"/>
            </w:tcBorders>
          </w:tcPr>
          <w:p w14:paraId="1B187E5E"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85</w:t>
            </w:r>
          </w:p>
        </w:tc>
        <w:tc>
          <w:tcPr>
            <w:tcW w:w="1191" w:type="dxa"/>
            <w:tcBorders>
              <w:top w:val="single" w:sz="4" w:space="0" w:color="007CB8"/>
            </w:tcBorders>
          </w:tcPr>
          <w:p w14:paraId="15B4A7E7"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8.1</w:t>
            </w:r>
          </w:p>
        </w:tc>
        <w:tc>
          <w:tcPr>
            <w:tcW w:w="680" w:type="dxa"/>
            <w:tcBorders>
              <w:top w:val="single" w:sz="4" w:space="0" w:color="007CB8"/>
            </w:tcBorders>
          </w:tcPr>
          <w:p w14:paraId="4E9A14E5" w14:textId="55E95DC0" w:rsidR="003D3677" w:rsidRPr="003D3677" w:rsidRDefault="00E606C1" w:rsidP="003D3677">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ü</w:t>
            </w:r>
          </w:p>
        </w:tc>
      </w:tr>
      <w:tr w:rsidR="003D3677" w:rsidRPr="00E606C1" w14:paraId="261783E1" w14:textId="77777777" w:rsidTr="00E606C1">
        <w:trPr>
          <w:trHeight w:val="60"/>
        </w:trPr>
        <w:tc>
          <w:tcPr>
            <w:cnfStyle w:val="001000000000" w:firstRow="0" w:lastRow="0" w:firstColumn="1" w:lastColumn="0" w:oddVBand="0" w:evenVBand="0" w:oddHBand="0" w:evenHBand="0" w:firstRowFirstColumn="0" w:firstRowLastColumn="0" w:lastRowFirstColumn="0" w:lastRowLastColumn="0"/>
            <w:tcW w:w="9922" w:type="dxa"/>
            <w:gridSpan w:val="6"/>
            <w:tcMar>
              <w:right w:w="113" w:type="dxa"/>
            </w:tcMar>
          </w:tcPr>
          <w:p w14:paraId="605E8B6B" w14:textId="77777777" w:rsidR="003D3677" w:rsidRPr="00E606C1" w:rsidRDefault="003D3677" w:rsidP="00E606C1">
            <w:pPr>
              <w:pStyle w:val="Tablebodysmall"/>
            </w:pPr>
            <w:r w:rsidRPr="00E606C1">
              <w:t>The actual is above the target due to the higher number of young people successfully completing their orders.</w:t>
            </w:r>
          </w:p>
        </w:tc>
      </w:tr>
      <w:tr w:rsidR="003D3677" w:rsidRPr="003D3677" w14:paraId="638A40EA" w14:textId="77777777" w:rsidTr="00E606C1">
        <w:trPr>
          <w:trHeight w:val="60"/>
        </w:trPr>
        <w:tc>
          <w:tcPr>
            <w:cnfStyle w:val="001000000000" w:firstRow="0" w:lastRow="0" w:firstColumn="1" w:lastColumn="0" w:oddVBand="0" w:evenVBand="0" w:oddHBand="0" w:evenHBand="0" w:firstRowFirstColumn="0" w:firstRowLastColumn="0" w:lastRowFirstColumn="0" w:lastRowLastColumn="0"/>
            <w:tcW w:w="9922" w:type="dxa"/>
            <w:gridSpan w:val="6"/>
            <w:tcBorders>
              <w:bottom w:val="single" w:sz="4" w:space="0" w:color="007CB8"/>
            </w:tcBorders>
            <w:tcMar>
              <w:right w:w="113" w:type="dxa"/>
            </w:tcMar>
          </w:tcPr>
          <w:p w14:paraId="6F2B19D0" w14:textId="77777777" w:rsidR="003D3677" w:rsidRPr="003D3677" w:rsidRDefault="003D3677" w:rsidP="003D3677">
            <w:pPr>
              <w:pStyle w:val="Tablesub"/>
            </w:pPr>
            <w:r w:rsidRPr="003D3677">
              <w:t>TIMELINESS</w:t>
            </w:r>
          </w:p>
        </w:tc>
      </w:tr>
      <w:tr w:rsidR="003D3677" w:rsidRPr="003D3677" w14:paraId="057AF36F" w14:textId="77777777" w:rsidTr="00E606C1">
        <w:trPr>
          <w:trHeight w:val="60"/>
        </w:trPr>
        <w:tc>
          <w:tcPr>
            <w:cnfStyle w:val="001000000000" w:firstRow="0" w:lastRow="0" w:firstColumn="1" w:lastColumn="0" w:oddVBand="0" w:evenVBand="0" w:oddHBand="0" w:evenHBand="0" w:firstRowFirstColumn="0" w:firstRowLastColumn="0" w:lastRowFirstColumn="0" w:lastRowLastColumn="0"/>
            <w:tcW w:w="5613" w:type="dxa"/>
            <w:tcBorders>
              <w:top w:val="single" w:sz="4" w:space="0" w:color="007CB8"/>
            </w:tcBorders>
          </w:tcPr>
          <w:p w14:paraId="49E930B1" w14:textId="77777777" w:rsidR="003D3677" w:rsidRPr="003D3677" w:rsidRDefault="003D3677" w:rsidP="003D3677">
            <w:pPr>
              <w:pStyle w:val="Tablebody"/>
            </w:pPr>
            <w:r w:rsidRPr="003D3677">
              <w:t>Young people on supervised orders who have an assessment and plan completed within six weeks of the commencement of the order</w:t>
            </w:r>
          </w:p>
        </w:tc>
        <w:tc>
          <w:tcPr>
            <w:tcW w:w="851" w:type="dxa"/>
            <w:tcBorders>
              <w:top w:val="single" w:sz="4" w:space="0" w:color="007CB8"/>
            </w:tcBorders>
            <w:tcMar>
              <w:right w:w="113" w:type="dxa"/>
            </w:tcMar>
          </w:tcPr>
          <w:p w14:paraId="11FDCE6B"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per cent</w:t>
            </w:r>
          </w:p>
        </w:tc>
        <w:tc>
          <w:tcPr>
            <w:tcW w:w="793" w:type="dxa"/>
            <w:tcBorders>
              <w:top w:val="single" w:sz="4" w:space="0" w:color="007CB8"/>
            </w:tcBorders>
            <w:shd w:val="clear" w:color="auto" w:fill="DDE3F0"/>
          </w:tcPr>
          <w:p w14:paraId="50E4A9B9"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58.1</w:t>
            </w:r>
          </w:p>
        </w:tc>
        <w:tc>
          <w:tcPr>
            <w:tcW w:w="794" w:type="dxa"/>
            <w:tcBorders>
              <w:top w:val="single" w:sz="4" w:space="0" w:color="007CB8"/>
            </w:tcBorders>
          </w:tcPr>
          <w:p w14:paraId="6F5009A7"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95</w:t>
            </w:r>
          </w:p>
        </w:tc>
        <w:tc>
          <w:tcPr>
            <w:tcW w:w="1191" w:type="dxa"/>
            <w:tcBorders>
              <w:top w:val="single" w:sz="4" w:space="0" w:color="007CB8"/>
            </w:tcBorders>
          </w:tcPr>
          <w:p w14:paraId="6C8F37A3"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-38.8</w:t>
            </w:r>
          </w:p>
        </w:tc>
        <w:tc>
          <w:tcPr>
            <w:tcW w:w="680" w:type="dxa"/>
            <w:tcBorders>
              <w:top w:val="single" w:sz="4" w:space="0" w:color="007CB8"/>
            </w:tcBorders>
          </w:tcPr>
          <w:p w14:paraId="4D565EAD" w14:textId="395930EA" w:rsidR="003D3677" w:rsidRPr="003D3677" w:rsidRDefault="00E606C1" w:rsidP="003D3677">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n</w:t>
            </w:r>
          </w:p>
        </w:tc>
      </w:tr>
      <w:tr w:rsidR="003D3677" w:rsidRPr="003D3677" w14:paraId="30278D39" w14:textId="77777777" w:rsidTr="00E606C1">
        <w:trPr>
          <w:trHeight w:val="60"/>
        </w:trPr>
        <w:tc>
          <w:tcPr>
            <w:cnfStyle w:val="001000000000" w:firstRow="0" w:lastRow="0" w:firstColumn="1" w:lastColumn="0" w:oddVBand="0" w:evenVBand="0" w:oddHBand="0" w:evenHBand="0" w:firstRowFirstColumn="0" w:firstRowLastColumn="0" w:lastRowFirstColumn="0" w:lastRowLastColumn="0"/>
            <w:tcW w:w="9922" w:type="dxa"/>
            <w:gridSpan w:val="6"/>
            <w:tcMar>
              <w:right w:w="113" w:type="dxa"/>
            </w:tcMar>
          </w:tcPr>
          <w:p w14:paraId="58D9A1F8" w14:textId="77777777" w:rsidR="003D3677" w:rsidRPr="003D3677" w:rsidRDefault="003D3677" w:rsidP="00E606C1">
            <w:pPr>
              <w:pStyle w:val="Tablebodysmall"/>
            </w:pPr>
            <w:r w:rsidRPr="003D3677">
              <w:t>The actual is below the target due to the transition to the new case management framework which requires a greater series of tasks to be performed prior to the completion of case plans. Coronavirus (COVID-19) physical distancing and remote supervision practices have impacted the time needed to develop case plans.</w:t>
            </w:r>
          </w:p>
        </w:tc>
      </w:tr>
      <w:tr w:rsidR="003D3677" w:rsidRPr="003D3677" w14:paraId="51761198" w14:textId="77777777" w:rsidTr="00E606C1">
        <w:trPr>
          <w:trHeight w:val="60"/>
        </w:trPr>
        <w:tc>
          <w:tcPr>
            <w:cnfStyle w:val="001000000000" w:firstRow="0" w:lastRow="0" w:firstColumn="1" w:lastColumn="0" w:oddVBand="0" w:evenVBand="0" w:oddHBand="0" w:evenHBand="0" w:firstRowFirstColumn="0" w:firstRowLastColumn="0" w:lastRowFirstColumn="0" w:lastRowLastColumn="0"/>
            <w:tcW w:w="9922" w:type="dxa"/>
            <w:gridSpan w:val="6"/>
            <w:tcBorders>
              <w:bottom w:val="single" w:sz="4" w:space="0" w:color="007CB8"/>
            </w:tcBorders>
            <w:tcMar>
              <w:right w:w="113" w:type="dxa"/>
            </w:tcMar>
          </w:tcPr>
          <w:p w14:paraId="78618D49" w14:textId="77777777" w:rsidR="003D3677" w:rsidRPr="003D3677" w:rsidRDefault="003D3677" w:rsidP="003D3677">
            <w:pPr>
              <w:pStyle w:val="Tablesub"/>
            </w:pPr>
            <w:r w:rsidRPr="003D3677">
              <w:t>COST</w:t>
            </w:r>
          </w:p>
        </w:tc>
      </w:tr>
      <w:tr w:rsidR="003D3677" w:rsidRPr="003D3677" w14:paraId="0E5EEF80" w14:textId="77777777" w:rsidTr="00E606C1">
        <w:trPr>
          <w:trHeight w:val="60"/>
        </w:trPr>
        <w:tc>
          <w:tcPr>
            <w:cnfStyle w:val="001000000000" w:firstRow="0" w:lastRow="0" w:firstColumn="1" w:lastColumn="0" w:oddVBand="0" w:evenVBand="0" w:oddHBand="0" w:evenHBand="0" w:firstRowFirstColumn="0" w:firstRowLastColumn="0" w:lastRowFirstColumn="0" w:lastRowLastColumn="0"/>
            <w:tcW w:w="5613" w:type="dxa"/>
            <w:tcBorders>
              <w:top w:val="single" w:sz="4" w:space="0" w:color="007CB8"/>
            </w:tcBorders>
          </w:tcPr>
          <w:p w14:paraId="398DD999" w14:textId="77777777" w:rsidR="003D3677" w:rsidRPr="003D3677" w:rsidRDefault="003D3677" w:rsidP="003D3677">
            <w:pPr>
              <w:pStyle w:val="Tablebody"/>
            </w:pPr>
            <w:r w:rsidRPr="003D3677">
              <w:t>Total output cost</w:t>
            </w:r>
          </w:p>
        </w:tc>
        <w:tc>
          <w:tcPr>
            <w:tcW w:w="851" w:type="dxa"/>
            <w:tcBorders>
              <w:top w:val="single" w:sz="4" w:space="0" w:color="007CB8"/>
              <w:bottom w:val="dotted" w:sz="4" w:space="0" w:color="0063A5"/>
            </w:tcBorders>
            <w:tcMar>
              <w:right w:w="113" w:type="dxa"/>
            </w:tcMar>
          </w:tcPr>
          <w:p w14:paraId="11E19335"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 million</w:t>
            </w:r>
          </w:p>
        </w:tc>
        <w:tc>
          <w:tcPr>
            <w:tcW w:w="793" w:type="dxa"/>
            <w:tcBorders>
              <w:top w:val="single" w:sz="4" w:space="0" w:color="007CB8"/>
              <w:bottom w:val="dotted" w:sz="4" w:space="0" w:color="0063A5"/>
            </w:tcBorders>
            <w:shd w:val="clear" w:color="auto" w:fill="DDE3F0"/>
          </w:tcPr>
          <w:p w14:paraId="15D91CD1"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70.3</w:t>
            </w:r>
          </w:p>
        </w:tc>
        <w:tc>
          <w:tcPr>
            <w:tcW w:w="794" w:type="dxa"/>
            <w:tcBorders>
              <w:top w:val="single" w:sz="4" w:space="0" w:color="007CB8"/>
              <w:bottom w:val="dotted" w:sz="4" w:space="0" w:color="0063A5"/>
            </w:tcBorders>
          </w:tcPr>
          <w:p w14:paraId="4533391F"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67.0</w:t>
            </w:r>
          </w:p>
        </w:tc>
        <w:tc>
          <w:tcPr>
            <w:tcW w:w="1191" w:type="dxa"/>
            <w:tcBorders>
              <w:top w:val="single" w:sz="4" w:space="0" w:color="007CB8"/>
              <w:bottom w:val="dotted" w:sz="4" w:space="0" w:color="0063A5"/>
            </w:tcBorders>
          </w:tcPr>
          <w:p w14:paraId="592320C5" w14:textId="77777777" w:rsidR="003D3677" w:rsidRPr="003D3677" w:rsidRDefault="003D3677" w:rsidP="003D3677">
            <w:pPr>
              <w:pStyle w:val="Tablebody"/>
              <w:cnfStyle w:val="000000000000" w:firstRow="0" w:lastRow="0" w:firstColumn="0" w:lastColumn="0" w:oddVBand="0" w:evenVBand="0" w:oddHBand="0" w:evenHBand="0" w:firstRowFirstColumn="0" w:firstRowLastColumn="0" w:lastRowFirstColumn="0" w:lastRowLastColumn="0"/>
            </w:pPr>
            <w:r w:rsidRPr="003D3677">
              <w:t>-4.9</w:t>
            </w:r>
          </w:p>
        </w:tc>
        <w:tc>
          <w:tcPr>
            <w:tcW w:w="680" w:type="dxa"/>
            <w:tcBorders>
              <w:top w:val="single" w:sz="4" w:space="0" w:color="007CB8"/>
              <w:bottom w:val="dotted" w:sz="4" w:space="0" w:color="0063A5"/>
            </w:tcBorders>
          </w:tcPr>
          <w:p w14:paraId="33ACFC7C" w14:textId="2DB79242" w:rsidR="003D3677" w:rsidRPr="003D3677" w:rsidRDefault="00E606C1" w:rsidP="003D3677">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w:t>
            </w:r>
          </w:p>
        </w:tc>
      </w:tr>
      <w:tr w:rsidR="003D3677" w:rsidRPr="003D3677" w14:paraId="622F40B9" w14:textId="77777777" w:rsidTr="00E606C1">
        <w:trPr>
          <w:trHeight w:val="60"/>
        </w:trPr>
        <w:tc>
          <w:tcPr>
            <w:cnfStyle w:val="001000000000" w:firstRow="0" w:lastRow="0" w:firstColumn="1" w:lastColumn="0" w:oddVBand="0" w:evenVBand="0" w:oddHBand="0" w:evenHBand="0" w:firstRowFirstColumn="0" w:firstRowLastColumn="0" w:lastRowFirstColumn="0" w:lastRowLastColumn="0"/>
            <w:tcW w:w="9922" w:type="dxa"/>
            <w:gridSpan w:val="6"/>
            <w:tcBorders>
              <w:bottom w:val="single" w:sz="4" w:space="0" w:color="007CB8"/>
            </w:tcBorders>
            <w:tcMar>
              <w:right w:w="113" w:type="dxa"/>
            </w:tcMar>
          </w:tcPr>
          <w:p w14:paraId="6B16BBCB" w14:textId="77777777" w:rsidR="003D3677" w:rsidRPr="003D3677" w:rsidRDefault="003D3677" w:rsidP="003D3677">
            <w:pPr>
              <w:pStyle w:val="Tablebody"/>
            </w:pPr>
            <w:r w:rsidRPr="003D3677">
              <w:t>The actual result is higher than the target largely due to an increase in corporate allocation attributed to this output.</w:t>
            </w:r>
          </w:p>
        </w:tc>
      </w:tr>
    </w:tbl>
    <w:p w14:paraId="36382FD4" w14:textId="77777777" w:rsidR="00E606C1" w:rsidRPr="00B6157E" w:rsidRDefault="00E606C1" w:rsidP="00366937">
      <w:pPr>
        <w:pStyle w:val="Notes"/>
        <w:spacing w:before="120" w:after="0"/>
      </w:pPr>
      <w:r w:rsidRPr="00B6157E">
        <w:t>Notes:</w:t>
      </w:r>
    </w:p>
    <w:p w14:paraId="248FB65A" w14:textId="77777777" w:rsidR="00E606C1" w:rsidRPr="00B6157E" w:rsidRDefault="00E606C1" w:rsidP="00E606C1">
      <w:pPr>
        <w:pStyle w:val="Notes"/>
        <w:spacing w:after="0"/>
        <w:rPr>
          <w:i/>
          <w:iCs/>
        </w:rPr>
      </w:pPr>
      <w:r w:rsidRPr="007033F4">
        <w:rPr>
          <w:rFonts w:ascii="Wingdings" w:hAnsi="Wingdings" w:cs="Wingdings"/>
          <w:color w:val="000000"/>
        </w:rPr>
        <w:t>ü</w:t>
      </w:r>
      <w:r w:rsidRPr="00B6157E">
        <w:tab/>
      </w:r>
      <w:r w:rsidRPr="00B6157E">
        <w:rPr>
          <w:i/>
          <w:iCs/>
        </w:rPr>
        <w:t>Performance target achieved or exceeded.</w:t>
      </w:r>
    </w:p>
    <w:p w14:paraId="38536879" w14:textId="77777777" w:rsidR="00E606C1" w:rsidRPr="00B6157E" w:rsidRDefault="00E606C1" w:rsidP="00E606C1">
      <w:pPr>
        <w:pStyle w:val="Notes"/>
        <w:spacing w:after="0"/>
        <w:rPr>
          <w:i/>
          <w:iCs/>
        </w:rPr>
      </w:pPr>
      <w:r w:rsidRPr="007033F4">
        <w:rPr>
          <w:rFonts w:ascii="Wingdings" w:hAnsi="Wingdings" w:cs="Wingdings"/>
          <w:color w:val="000000"/>
        </w:rPr>
        <w:t>¡</w:t>
      </w:r>
      <w:r w:rsidRPr="00B6157E">
        <w:tab/>
      </w:r>
      <w:r w:rsidRPr="00B6157E">
        <w:rPr>
          <w:i/>
          <w:iCs/>
        </w:rPr>
        <w:t>Performance target not achieved – within 5 per cent variance.</w:t>
      </w:r>
    </w:p>
    <w:p w14:paraId="72DBB243" w14:textId="7152990A" w:rsidR="00E606C1" w:rsidRDefault="00E606C1" w:rsidP="00E606C1">
      <w:pPr>
        <w:pStyle w:val="Notes"/>
        <w:rPr>
          <w:i/>
          <w:iCs/>
        </w:rPr>
      </w:pPr>
      <w:r w:rsidRPr="007033F4">
        <w:rPr>
          <w:rFonts w:ascii="Wingdings" w:hAnsi="Wingdings" w:cs="Wingdings"/>
          <w:color w:val="000000"/>
        </w:rPr>
        <w:t>n</w:t>
      </w:r>
      <w:r w:rsidRPr="00B6157E">
        <w:tab/>
      </w:r>
      <w:r w:rsidRPr="00B6157E">
        <w:rPr>
          <w:i/>
          <w:iCs/>
        </w:rPr>
        <w:t>Performance target not achieved – exceeds 5 per cent variance.</w:t>
      </w:r>
    </w:p>
    <w:p w14:paraId="08C619A2" w14:textId="60DD3DEF" w:rsidR="00E606C1" w:rsidRDefault="00E606C1">
      <w:pPr>
        <w:spacing w:after="0"/>
      </w:pPr>
      <w:r>
        <w:br w:type="page"/>
      </w:r>
    </w:p>
    <w:p w14:paraId="229EE6D3" w14:textId="77777777" w:rsidR="003D3677" w:rsidRPr="003D3677" w:rsidRDefault="003D3677" w:rsidP="00E606C1">
      <w:pPr>
        <w:pStyle w:val="Heading4"/>
      </w:pPr>
      <w:r w:rsidRPr="003D3677">
        <w:lastRenderedPageBreak/>
        <w:t>Youth Justice Custodial Services</w:t>
      </w:r>
    </w:p>
    <w:p w14:paraId="4509F568" w14:textId="77777777" w:rsidR="003D3677" w:rsidRPr="003D3677" w:rsidRDefault="003D3677" w:rsidP="003D3677">
      <w:r w:rsidRPr="003D3677">
        <w:t>This output provides supervision and rehabilitation, through the provision of case management, health and education services and the establishment of structured community supports, to assist young people to address offending behaviour, develop non-offending lifestyles and support reintegration of young people into the community on their exit from custody.</w:t>
      </w:r>
    </w:p>
    <w:tbl>
      <w:tblPr>
        <w:tblStyle w:val="TableGrid"/>
        <w:tblW w:w="0" w:type="auto"/>
        <w:tblLayout w:type="fixed"/>
        <w:tblLook w:val="00A0" w:firstRow="1" w:lastRow="0" w:firstColumn="1" w:lastColumn="0" w:noHBand="0" w:noVBand="0"/>
      </w:tblPr>
      <w:tblGrid>
        <w:gridCol w:w="5443"/>
        <w:gridCol w:w="850"/>
        <w:gridCol w:w="850"/>
        <w:gridCol w:w="851"/>
        <w:gridCol w:w="1190"/>
        <w:gridCol w:w="737"/>
      </w:tblGrid>
      <w:tr w:rsidR="003D3677" w:rsidRPr="00366937" w14:paraId="2ED35504" w14:textId="77777777" w:rsidTr="00366937">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443" w:type="dxa"/>
            <w:tcBorders>
              <w:top w:val="nil"/>
              <w:bottom w:val="single" w:sz="4" w:space="0" w:color="007CB8"/>
            </w:tcBorders>
            <w:vAlign w:val="bottom"/>
          </w:tcPr>
          <w:p w14:paraId="2A187EEF" w14:textId="77777777" w:rsidR="003D3677" w:rsidRPr="00366937" w:rsidRDefault="003D3677" w:rsidP="00366937">
            <w:pPr>
              <w:pStyle w:val="Tablebody"/>
              <w:jc w:val="left"/>
              <w:rPr>
                <w:bCs/>
              </w:rPr>
            </w:pPr>
            <w:r w:rsidRPr="00366937">
              <w:rPr>
                <w:bCs/>
              </w:rPr>
              <w:t>Performance measures</w:t>
            </w:r>
          </w:p>
        </w:tc>
        <w:tc>
          <w:tcPr>
            <w:tcW w:w="850" w:type="dxa"/>
            <w:tcBorders>
              <w:top w:val="nil"/>
              <w:bottom w:val="single" w:sz="4" w:space="0" w:color="007CB8"/>
            </w:tcBorders>
            <w:tcMar>
              <w:right w:w="113" w:type="dxa"/>
            </w:tcMar>
          </w:tcPr>
          <w:p w14:paraId="08CA5CBC" w14:textId="77777777" w:rsidR="003D3677" w:rsidRPr="00366937" w:rsidRDefault="003D3677" w:rsidP="00E606C1">
            <w:pPr>
              <w:pStyle w:val="Tablebody"/>
              <w:cnfStyle w:val="100000000000" w:firstRow="1" w:lastRow="0" w:firstColumn="0" w:lastColumn="0" w:oddVBand="0" w:evenVBand="0" w:oddHBand="0" w:evenHBand="0" w:firstRowFirstColumn="0" w:firstRowLastColumn="0" w:lastRowFirstColumn="0" w:lastRowLastColumn="0"/>
              <w:rPr>
                <w:bCs/>
              </w:rPr>
            </w:pPr>
            <w:r w:rsidRPr="00366937">
              <w:rPr>
                <w:bCs/>
              </w:rPr>
              <w:t>Unit of measure</w:t>
            </w:r>
          </w:p>
        </w:tc>
        <w:tc>
          <w:tcPr>
            <w:tcW w:w="850" w:type="dxa"/>
            <w:tcBorders>
              <w:top w:val="nil"/>
              <w:bottom w:val="single" w:sz="4" w:space="0" w:color="007CB8"/>
            </w:tcBorders>
          </w:tcPr>
          <w:p w14:paraId="56545DD4" w14:textId="77777777" w:rsidR="003D3677" w:rsidRPr="00366937" w:rsidRDefault="003D3677" w:rsidP="00E606C1">
            <w:pPr>
              <w:pStyle w:val="Tablebody"/>
              <w:cnfStyle w:val="100000000000" w:firstRow="1" w:lastRow="0" w:firstColumn="0" w:lastColumn="0" w:oddVBand="0" w:evenVBand="0" w:oddHBand="0" w:evenHBand="0" w:firstRowFirstColumn="0" w:firstRowLastColumn="0" w:lastRowFirstColumn="0" w:lastRowLastColumn="0"/>
              <w:rPr>
                <w:bCs/>
              </w:rPr>
            </w:pPr>
            <w:r w:rsidRPr="00366937">
              <w:rPr>
                <w:bCs/>
              </w:rPr>
              <w:t>2019–20 actual</w:t>
            </w:r>
          </w:p>
        </w:tc>
        <w:tc>
          <w:tcPr>
            <w:tcW w:w="851" w:type="dxa"/>
            <w:tcBorders>
              <w:top w:val="nil"/>
              <w:bottom w:val="single" w:sz="4" w:space="0" w:color="007CB8"/>
            </w:tcBorders>
          </w:tcPr>
          <w:p w14:paraId="7DA07D6E" w14:textId="77777777" w:rsidR="003D3677" w:rsidRPr="00366937" w:rsidRDefault="003D3677" w:rsidP="00E606C1">
            <w:pPr>
              <w:pStyle w:val="Tablebody"/>
              <w:cnfStyle w:val="100000000000" w:firstRow="1" w:lastRow="0" w:firstColumn="0" w:lastColumn="0" w:oddVBand="0" w:evenVBand="0" w:oddHBand="0" w:evenHBand="0" w:firstRowFirstColumn="0" w:firstRowLastColumn="0" w:lastRowFirstColumn="0" w:lastRowLastColumn="0"/>
              <w:rPr>
                <w:bCs/>
              </w:rPr>
            </w:pPr>
            <w:r w:rsidRPr="00366937">
              <w:rPr>
                <w:bCs/>
              </w:rPr>
              <w:t>2019–20 target</w:t>
            </w:r>
          </w:p>
        </w:tc>
        <w:tc>
          <w:tcPr>
            <w:tcW w:w="1190" w:type="dxa"/>
            <w:tcBorders>
              <w:top w:val="nil"/>
              <w:bottom w:val="single" w:sz="4" w:space="0" w:color="007CB8"/>
            </w:tcBorders>
          </w:tcPr>
          <w:p w14:paraId="10F8E8FD" w14:textId="77777777" w:rsidR="003D3677" w:rsidRPr="00366937" w:rsidRDefault="003D3677" w:rsidP="00E606C1">
            <w:pPr>
              <w:pStyle w:val="Tablebody"/>
              <w:cnfStyle w:val="100000000000" w:firstRow="1" w:lastRow="0" w:firstColumn="0" w:lastColumn="0" w:oddVBand="0" w:evenVBand="0" w:oddHBand="0" w:evenHBand="0" w:firstRowFirstColumn="0" w:firstRowLastColumn="0" w:lastRowFirstColumn="0" w:lastRowLastColumn="0"/>
              <w:rPr>
                <w:bCs/>
              </w:rPr>
            </w:pPr>
            <w:r w:rsidRPr="00366937">
              <w:rPr>
                <w:bCs/>
              </w:rPr>
              <w:t>Performance variation (%)</w:t>
            </w:r>
          </w:p>
        </w:tc>
        <w:tc>
          <w:tcPr>
            <w:tcW w:w="737" w:type="dxa"/>
            <w:tcBorders>
              <w:top w:val="nil"/>
              <w:bottom w:val="single" w:sz="4" w:space="0" w:color="007CB8"/>
            </w:tcBorders>
            <w:vAlign w:val="bottom"/>
          </w:tcPr>
          <w:p w14:paraId="380EE77C" w14:textId="77777777" w:rsidR="003D3677" w:rsidRPr="00366937" w:rsidRDefault="003D3677" w:rsidP="00366937">
            <w:pPr>
              <w:pStyle w:val="Tablebody"/>
              <w:cnfStyle w:val="100000000000" w:firstRow="1" w:lastRow="0" w:firstColumn="0" w:lastColumn="0" w:oddVBand="0" w:evenVBand="0" w:oddHBand="0" w:evenHBand="0" w:firstRowFirstColumn="0" w:firstRowLastColumn="0" w:lastRowFirstColumn="0" w:lastRowLastColumn="0"/>
              <w:rPr>
                <w:bCs/>
              </w:rPr>
            </w:pPr>
            <w:r w:rsidRPr="00366937">
              <w:rPr>
                <w:bCs/>
              </w:rPr>
              <w:t>Result</w:t>
            </w:r>
          </w:p>
        </w:tc>
      </w:tr>
      <w:tr w:rsidR="003D3677" w:rsidRPr="00E606C1" w14:paraId="229ED437" w14:textId="77777777" w:rsidTr="00E606C1">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7C71538A" w14:textId="77777777" w:rsidR="003D3677" w:rsidRPr="00E606C1" w:rsidRDefault="003D3677" w:rsidP="00E606C1">
            <w:pPr>
              <w:pStyle w:val="Tablesub"/>
            </w:pPr>
            <w:r w:rsidRPr="00E606C1">
              <w:t>QUANTITY</w:t>
            </w:r>
          </w:p>
        </w:tc>
      </w:tr>
      <w:tr w:rsidR="003D3677" w:rsidRPr="003D3677" w14:paraId="3FE2159D" w14:textId="77777777" w:rsidTr="00E606C1">
        <w:trPr>
          <w:trHeight w:val="60"/>
        </w:trPr>
        <w:tc>
          <w:tcPr>
            <w:cnfStyle w:val="001000000000" w:firstRow="0" w:lastRow="0" w:firstColumn="1" w:lastColumn="0" w:oddVBand="0" w:evenVBand="0" w:oddHBand="0" w:evenHBand="0" w:firstRowFirstColumn="0" w:firstRowLastColumn="0" w:lastRowFirstColumn="0" w:lastRowLastColumn="0"/>
            <w:tcW w:w="5443" w:type="dxa"/>
            <w:tcBorders>
              <w:top w:val="single" w:sz="4" w:space="0" w:color="007CB8"/>
            </w:tcBorders>
          </w:tcPr>
          <w:p w14:paraId="423FF7DB" w14:textId="77777777" w:rsidR="003D3677" w:rsidRPr="003D3677" w:rsidRDefault="003D3677" w:rsidP="00E606C1">
            <w:pPr>
              <w:pStyle w:val="Tablebody"/>
            </w:pPr>
            <w:r w:rsidRPr="003D3677">
              <w:t>Annual daily average number of young people in custody: male (under 15 years) and female</w:t>
            </w:r>
          </w:p>
        </w:tc>
        <w:tc>
          <w:tcPr>
            <w:tcW w:w="850" w:type="dxa"/>
            <w:tcBorders>
              <w:top w:val="single" w:sz="4" w:space="0" w:color="007CB8"/>
            </w:tcBorders>
            <w:tcMar>
              <w:right w:w="113" w:type="dxa"/>
            </w:tcMar>
          </w:tcPr>
          <w:p w14:paraId="2B14570A" w14:textId="77777777" w:rsidR="003D3677" w:rsidRPr="003D3677" w:rsidRDefault="003D3677" w:rsidP="00E606C1">
            <w:pPr>
              <w:pStyle w:val="Tablebody"/>
              <w:cnfStyle w:val="000000000000" w:firstRow="0" w:lastRow="0" w:firstColumn="0" w:lastColumn="0" w:oddVBand="0" w:evenVBand="0" w:oddHBand="0" w:evenHBand="0" w:firstRowFirstColumn="0" w:firstRowLastColumn="0" w:lastRowFirstColumn="0" w:lastRowLastColumn="0"/>
            </w:pPr>
            <w:r w:rsidRPr="003D3677">
              <w:t>number</w:t>
            </w:r>
          </w:p>
        </w:tc>
        <w:tc>
          <w:tcPr>
            <w:tcW w:w="850" w:type="dxa"/>
            <w:tcBorders>
              <w:top w:val="single" w:sz="4" w:space="0" w:color="007CB8"/>
            </w:tcBorders>
            <w:shd w:val="clear" w:color="auto" w:fill="DDE3F0"/>
          </w:tcPr>
          <w:p w14:paraId="465BE33D" w14:textId="77777777" w:rsidR="003D3677" w:rsidRPr="003D3677" w:rsidRDefault="003D3677" w:rsidP="00E606C1">
            <w:pPr>
              <w:pStyle w:val="Tablebody"/>
              <w:cnfStyle w:val="000000000000" w:firstRow="0" w:lastRow="0" w:firstColumn="0" w:lastColumn="0" w:oddVBand="0" w:evenVBand="0" w:oddHBand="0" w:evenHBand="0" w:firstRowFirstColumn="0" w:firstRowLastColumn="0" w:lastRowFirstColumn="0" w:lastRowLastColumn="0"/>
            </w:pPr>
            <w:r w:rsidRPr="003D3677">
              <w:t>21.3</w:t>
            </w:r>
          </w:p>
        </w:tc>
        <w:tc>
          <w:tcPr>
            <w:tcW w:w="851" w:type="dxa"/>
            <w:tcBorders>
              <w:top w:val="single" w:sz="4" w:space="0" w:color="007CB8"/>
            </w:tcBorders>
          </w:tcPr>
          <w:p w14:paraId="4E297560" w14:textId="77777777" w:rsidR="003D3677" w:rsidRPr="003D3677" w:rsidRDefault="003D3677" w:rsidP="00E606C1">
            <w:pPr>
              <w:pStyle w:val="Tablebody"/>
              <w:cnfStyle w:val="000000000000" w:firstRow="0" w:lastRow="0" w:firstColumn="0" w:lastColumn="0" w:oddVBand="0" w:evenVBand="0" w:oddHBand="0" w:evenHBand="0" w:firstRowFirstColumn="0" w:firstRowLastColumn="0" w:lastRowFirstColumn="0" w:lastRowLastColumn="0"/>
            </w:pPr>
            <w:r w:rsidRPr="003D3677">
              <w:t>15–25</w:t>
            </w:r>
          </w:p>
        </w:tc>
        <w:tc>
          <w:tcPr>
            <w:tcW w:w="1190" w:type="dxa"/>
            <w:tcBorders>
              <w:top w:val="single" w:sz="4" w:space="0" w:color="007CB8"/>
            </w:tcBorders>
          </w:tcPr>
          <w:p w14:paraId="2788B207" w14:textId="77777777" w:rsidR="003D3677" w:rsidRPr="003D3677" w:rsidRDefault="003D3677" w:rsidP="00E606C1">
            <w:pPr>
              <w:pStyle w:val="Tablebody"/>
              <w:cnfStyle w:val="000000000000" w:firstRow="0" w:lastRow="0" w:firstColumn="0" w:lastColumn="0" w:oddVBand="0" w:evenVBand="0" w:oddHBand="0" w:evenHBand="0" w:firstRowFirstColumn="0" w:firstRowLastColumn="0" w:lastRowFirstColumn="0" w:lastRowLastColumn="0"/>
            </w:pPr>
            <w:r w:rsidRPr="003D3677">
              <w:t>0.0</w:t>
            </w:r>
          </w:p>
        </w:tc>
        <w:tc>
          <w:tcPr>
            <w:tcW w:w="737" w:type="dxa"/>
            <w:tcBorders>
              <w:top w:val="single" w:sz="4" w:space="0" w:color="007CB8"/>
            </w:tcBorders>
          </w:tcPr>
          <w:p w14:paraId="42227B54" w14:textId="5ECA122C" w:rsidR="003D3677" w:rsidRPr="003D3677" w:rsidRDefault="00E606C1" w:rsidP="00E606C1">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ü</w:t>
            </w:r>
          </w:p>
        </w:tc>
      </w:tr>
      <w:tr w:rsidR="003D3677" w:rsidRPr="003D3677" w14:paraId="01B404DF" w14:textId="77777777" w:rsidTr="00E606C1">
        <w:trPr>
          <w:trHeight w:val="60"/>
        </w:trPr>
        <w:tc>
          <w:tcPr>
            <w:cnfStyle w:val="001000000000" w:firstRow="0" w:lastRow="0" w:firstColumn="1" w:lastColumn="0" w:oddVBand="0" w:evenVBand="0" w:oddHBand="0" w:evenHBand="0" w:firstRowFirstColumn="0" w:firstRowLastColumn="0" w:lastRowFirstColumn="0" w:lastRowLastColumn="0"/>
            <w:tcW w:w="5443" w:type="dxa"/>
          </w:tcPr>
          <w:p w14:paraId="5F64088B" w14:textId="77777777" w:rsidR="003D3677" w:rsidRPr="003D3677" w:rsidRDefault="003D3677" w:rsidP="00E606C1">
            <w:pPr>
              <w:pStyle w:val="Tablebody"/>
            </w:pPr>
            <w:r w:rsidRPr="003D3677">
              <w:t>Annual daily average number of young people in custody: males (15 years plus)</w:t>
            </w:r>
          </w:p>
        </w:tc>
        <w:tc>
          <w:tcPr>
            <w:tcW w:w="850" w:type="dxa"/>
            <w:tcMar>
              <w:right w:w="113" w:type="dxa"/>
            </w:tcMar>
          </w:tcPr>
          <w:p w14:paraId="1BA8948A" w14:textId="77777777" w:rsidR="003D3677" w:rsidRPr="003D3677" w:rsidRDefault="003D3677" w:rsidP="00E606C1">
            <w:pPr>
              <w:pStyle w:val="Tablebody"/>
              <w:cnfStyle w:val="000000000000" w:firstRow="0" w:lastRow="0" w:firstColumn="0" w:lastColumn="0" w:oddVBand="0" w:evenVBand="0" w:oddHBand="0" w:evenHBand="0" w:firstRowFirstColumn="0" w:firstRowLastColumn="0" w:lastRowFirstColumn="0" w:lastRowLastColumn="0"/>
            </w:pPr>
            <w:r w:rsidRPr="003D3677">
              <w:t>number</w:t>
            </w:r>
          </w:p>
        </w:tc>
        <w:tc>
          <w:tcPr>
            <w:tcW w:w="850" w:type="dxa"/>
            <w:shd w:val="clear" w:color="auto" w:fill="DDE3F0"/>
          </w:tcPr>
          <w:p w14:paraId="2D573605" w14:textId="77777777" w:rsidR="003D3677" w:rsidRPr="003D3677" w:rsidRDefault="003D3677" w:rsidP="00E606C1">
            <w:pPr>
              <w:pStyle w:val="Tablebody"/>
              <w:cnfStyle w:val="000000000000" w:firstRow="0" w:lastRow="0" w:firstColumn="0" w:lastColumn="0" w:oddVBand="0" w:evenVBand="0" w:oddHBand="0" w:evenHBand="0" w:firstRowFirstColumn="0" w:firstRowLastColumn="0" w:lastRowFirstColumn="0" w:lastRowLastColumn="0"/>
            </w:pPr>
            <w:r w:rsidRPr="003D3677">
              <w:t>160.1</w:t>
            </w:r>
          </w:p>
        </w:tc>
        <w:tc>
          <w:tcPr>
            <w:tcW w:w="851" w:type="dxa"/>
          </w:tcPr>
          <w:p w14:paraId="05C02706" w14:textId="77777777" w:rsidR="003D3677" w:rsidRPr="003D3677" w:rsidRDefault="003D3677" w:rsidP="00E606C1">
            <w:pPr>
              <w:pStyle w:val="Tablebody"/>
              <w:cnfStyle w:val="000000000000" w:firstRow="0" w:lastRow="0" w:firstColumn="0" w:lastColumn="0" w:oddVBand="0" w:evenVBand="0" w:oddHBand="0" w:evenHBand="0" w:firstRowFirstColumn="0" w:firstRowLastColumn="0" w:lastRowFirstColumn="0" w:lastRowLastColumn="0"/>
            </w:pPr>
            <w:r w:rsidRPr="003D3677">
              <w:t>210–250</w:t>
            </w:r>
          </w:p>
        </w:tc>
        <w:tc>
          <w:tcPr>
            <w:tcW w:w="1190" w:type="dxa"/>
          </w:tcPr>
          <w:p w14:paraId="37A5D66A" w14:textId="77777777" w:rsidR="003D3677" w:rsidRPr="003D3677" w:rsidRDefault="003D3677" w:rsidP="00E606C1">
            <w:pPr>
              <w:pStyle w:val="Tablebody"/>
              <w:cnfStyle w:val="000000000000" w:firstRow="0" w:lastRow="0" w:firstColumn="0" w:lastColumn="0" w:oddVBand="0" w:evenVBand="0" w:oddHBand="0" w:evenHBand="0" w:firstRowFirstColumn="0" w:firstRowLastColumn="0" w:lastRowFirstColumn="0" w:lastRowLastColumn="0"/>
            </w:pPr>
            <w:r w:rsidRPr="003D3677">
              <w:t>-23.8</w:t>
            </w:r>
          </w:p>
        </w:tc>
        <w:tc>
          <w:tcPr>
            <w:tcW w:w="737" w:type="dxa"/>
          </w:tcPr>
          <w:p w14:paraId="701F740D" w14:textId="608F8152" w:rsidR="003D3677" w:rsidRPr="003D3677" w:rsidRDefault="00E606C1" w:rsidP="00E606C1">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ü</w:t>
            </w:r>
          </w:p>
        </w:tc>
      </w:tr>
      <w:tr w:rsidR="003D3677" w:rsidRPr="003D3677" w14:paraId="0CB6960E" w14:textId="77777777" w:rsidTr="00E606C1">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722B9316" w14:textId="77777777" w:rsidR="003D3677" w:rsidRPr="003D3677" w:rsidRDefault="003D3677" w:rsidP="00E606C1">
            <w:pPr>
              <w:pStyle w:val="Tablebody"/>
            </w:pPr>
            <w:r w:rsidRPr="003D3677">
              <w:t xml:space="preserve">The actual is below the target due to a decline in the number of young people in custody across the 2019–20 year due to a focus on diversion. This reduction, paired with the reduction in the annual daily average of young people under community-based supervision, is a positive result as it reflects that young people are being redirected from the Youth Justice system. </w:t>
            </w:r>
          </w:p>
        </w:tc>
      </w:tr>
      <w:tr w:rsidR="003D3677" w:rsidRPr="003D3677" w14:paraId="675EBAFE" w14:textId="77777777" w:rsidTr="00E606C1">
        <w:trPr>
          <w:trHeight w:val="60"/>
        </w:trPr>
        <w:tc>
          <w:tcPr>
            <w:cnfStyle w:val="001000000000" w:firstRow="0" w:lastRow="0" w:firstColumn="1" w:lastColumn="0" w:oddVBand="0" w:evenVBand="0" w:oddHBand="0" w:evenHBand="0" w:firstRowFirstColumn="0" w:firstRowLastColumn="0" w:lastRowFirstColumn="0" w:lastRowLastColumn="0"/>
            <w:tcW w:w="5443" w:type="dxa"/>
          </w:tcPr>
          <w:p w14:paraId="53A74038" w14:textId="77777777" w:rsidR="003D3677" w:rsidRPr="003D3677" w:rsidRDefault="003D3677" w:rsidP="00E606C1">
            <w:pPr>
              <w:pStyle w:val="Tablebody"/>
            </w:pPr>
            <w:r w:rsidRPr="003D3677">
              <w:t>Average daily custodial centre utilisation rate: males (15 years plus)</w:t>
            </w:r>
          </w:p>
        </w:tc>
        <w:tc>
          <w:tcPr>
            <w:tcW w:w="850" w:type="dxa"/>
            <w:tcMar>
              <w:right w:w="113" w:type="dxa"/>
            </w:tcMar>
          </w:tcPr>
          <w:p w14:paraId="525799D5" w14:textId="77777777" w:rsidR="003D3677" w:rsidRPr="003D3677" w:rsidRDefault="003D3677" w:rsidP="00E606C1">
            <w:pPr>
              <w:pStyle w:val="Tablebody"/>
              <w:cnfStyle w:val="000000000000" w:firstRow="0" w:lastRow="0" w:firstColumn="0" w:lastColumn="0" w:oddVBand="0" w:evenVBand="0" w:oddHBand="0" w:evenHBand="0" w:firstRowFirstColumn="0" w:firstRowLastColumn="0" w:lastRowFirstColumn="0" w:lastRowLastColumn="0"/>
            </w:pPr>
            <w:r w:rsidRPr="003D3677">
              <w:t>per cent</w:t>
            </w:r>
          </w:p>
        </w:tc>
        <w:tc>
          <w:tcPr>
            <w:tcW w:w="850" w:type="dxa"/>
            <w:shd w:val="clear" w:color="auto" w:fill="DDE3F0"/>
          </w:tcPr>
          <w:p w14:paraId="05B55307" w14:textId="77777777" w:rsidR="003D3677" w:rsidRPr="003D3677" w:rsidRDefault="003D3677" w:rsidP="00E606C1">
            <w:pPr>
              <w:pStyle w:val="Tablebody"/>
              <w:cnfStyle w:val="000000000000" w:firstRow="0" w:lastRow="0" w:firstColumn="0" w:lastColumn="0" w:oddVBand="0" w:evenVBand="0" w:oddHBand="0" w:evenHBand="0" w:firstRowFirstColumn="0" w:firstRowLastColumn="0" w:lastRowFirstColumn="0" w:lastRowLastColumn="0"/>
            </w:pPr>
            <w:r w:rsidRPr="003D3677">
              <w:t>72.1</w:t>
            </w:r>
          </w:p>
        </w:tc>
        <w:tc>
          <w:tcPr>
            <w:tcW w:w="851" w:type="dxa"/>
          </w:tcPr>
          <w:p w14:paraId="183EF46F" w14:textId="77777777" w:rsidR="003D3677" w:rsidRPr="003D3677" w:rsidRDefault="003D3677" w:rsidP="00E606C1">
            <w:pPr>
              <w:pStyle w:val="Tablebody"/>
              <w:cnfStyle w:val="000000000000" w:firstRow="0" w:lastRow="0" w:firstColumn="0" w:lastColumn="0" w:oddVBand="0" w:evenVBand="0" w:oddHBand="0" w:evenHBand="0" w:firstRowFirstColumn="0" w:firstRowLastColumn="0" w:lastRowFirstColumn="0" w:lastRowLastColumn="0"/>
            </w:pPr>
            <w:r w:rsidRPr="003D3677">
              <w:t>90–95</w:t>
            </w:r>
          </w:p>
        </w:tc>
        <w:tc>
          <w:tcPr>
            <w:tcW w:w="1190" w:type="dxa"/>
          </w:tcPr>
          <w:p w14:paraId="42340557" w14:textId="77777777" w:rsidR="003D3677" w:rsidRPr="003D3677" w:rsidRDefault="003D3677" w:rsidP="00E606C1">
            <w:pPr>
              <w:pStyle w:val="Tablebody"/>
              <w:cnfStyle w:val="000000000000" w:firstRow="0" w:lastRow="0" w:firstColumn="0" w:lastColumn="0" w:oddVBand="0" w:evenVBand="0" w:oddHBand="0" w:evenHBand="0" w:firstRowFirstColumn="0" w:firstRowLastColumn="0" w:lastRowFirstColumn="0" w:lastRowLastColumn="0"/>
            </w:pPr>
            <w:r w:rsidRPr="003D3677">
              <w:t>-19.9</w:t>
            </w:r>
          </w:p>
        </w:tc>
        <w:tc>
          <w:tcPr>
            <w:tcW w:w="737" w:type="dxa"/>
          </w:tcPr>
          <w:p w14:paraId="60BDAB3A" w14:textId="61BEEC42" w:rsidR="003D3677" w:rsidRPr="003D3677" w:rsidRDefault="00E606C1" w:rsidP="00E606C1">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ü</w:t>
            </w:r>
          </w:p>
        </w:tc>
      </w:tr>
      <w:tr w:rsidR="003D3677" w:rsidRPr="003D3677" w14:paraId="6B2648E2" w14:textId="77777777" w:rsidTr="00E606C1">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383883D5" w14:textId="77777777" w:rsidR="003D3677" w:rsidRPr="003D3677" w:rsidRDefault="003D3677" w:rsidP="00E606C1">
            <w:pPr>
              <w:pStyle w:val="Tablebody"/>
            </w:pPr>
            <w:r w:rsidRPr="003D3677">
              <w:t xml:space="preserve">The actual is below the target due to a decline in the number of young people in custody across the 2019–20 reporting year. This reduction is a positive result as it reflects that young males aged over 15 years are being redirected from custody.  </w:t>
            </w:r>
          </w:p>
        </w:tc>
      </w:tr>
      <w:tr w:rsidR="003D3677" w:rsidRPr="003D3677" w14:paraId="68BEBFD6" w14:textId="77777777" w:rsidTr="00E606C1">
        <w:trPr>
          <w:trHeight w:val="60"/>
        </w:trPr>
        <w:tc>
          <w:tcPr>
            <w:cnfStyle w:val="001000000000" w:firstRow="0" w:lastRow="0" w:firstColumn="1" w:lastColumn="0" w:oddVBand="0" w:evenVBand="0" w:oddHBand="0" w:evenHBand="0" w:firstRowFirstColumn="0" w:firstRowLastColumn="0" w:lastRowFirstColumn="0" w:lastRowLastColumn="0"/>
            <w:tcW w:w="5443" w:type="dxa"/>
            <w:tcBorders>
              <w:bottom w:val="single" w:sz="4" w:space="0" w:color="007CB8"/>
            </w:tcBorders>
          </w:tcPr>
          <w:p w14:paraId="36C70362" w14:textId="77777777" w:rsidR="003D3677" w:rsidRPr="003D3677" w:rsidRDefault="003D3677" w:rsidP="00E606C1">
            <w:pPr>
              <w:pStyle w:val="Tablebody"/>
            </w:pPr>
            <w:r w:rsidRPr="003D3677">
              <w:t>Average daily custodial centre utilisation rate: males (under 15 years) and female</w:t>
            </w:r>
          </w:p>
        </w:tc>
        <w:tc>
          <w:tcPr>
            <w:tcW w:w="850" w:type="dxa"/>
            <w:tcBorders>
              <w:bottom w:val="single" w:sz="4" w:space="0" w:color="007CB8"/>
            </w:tcBorders>
            <w:tcMar>
              <w:right w:w="113" w:type="dxa"/>
            </w:tcMar>
          </w:tcPr>
          <w:p w14:paraId="0BD9950E" w14:textId="77777777" w:rsidR="003D3677" w:rsidRPr="003D3677" w:rsidRDefault="003D3677" w:rsidP="00E606C1">
            <w:pPr>
              <w:pStyle w:val="Tablebody"/>
              <w:cnfStyle w:val="000000000000" w:firstRow="0" w:lastRow="0" w:firstColumn="0" w:lastColumn="0" w:oddVBand="0" w:evenVBand="0" w:oddHBand="0" w:evenHBand="0" w:firstRowFirstColumn="0" w:firstRowLastColumn="0" w:lastRowFirstColumn="0" w:lastRowLastColumn="0"/>
            </w:pPr>
            <w:r w:rsidRPr="003D3677">
              <w:t>per cent</w:t>
            </w:r>
          </w:p>
        </w:tc>
        <w:tc>
          <w:tcPr>
            <w:tcW w:w="850" w:type="dxa"/>
            <w:tcBorders>
              <w:bottom w:val="single" w:sz="4" w:space="0" w:color="007CB8"/>
            </w:tcBorders>
            <w:shd w:val="clear" w:color="auto" w:fill="DDE3F0"/>
          </w:tcPr>
          <w:p w14:paraId="3537F462" w14:textId="77777777" w:rsidR="003D3677" w:rsidRPr="003D3677" w:rsidRDefault="003D3677" w:rsidP="00E606C1">
            <w:pPr>
              <w:pStyle w:val="Tablebody"/>
              <w:cnfStyle w:val="000000000000" w:firstRow="0" w:lastRow="0" w:firstColumn="0" w:lastColumn="0" w:oddVBand="0" w:evenVBand="0" w:oddHBand="0" w:evenHBand="0" w:firstRowFirstColumn="0" w:firstRowLastColumn="0" w:lastRowFirstColumn="0" w:lastRowLastColumn="0"/>
            </w:pPr>
            <w:r w:rsidRPr="003D3677">
              <w:t>71</w:t>
            </w:r>
          </w:p>
        </w:tc>
        <w:tc>
          <w:tcPr>
            <w:tcW w:w="851" w:type="dxa"/>
            <w:tcBorders>
              <w:bottom w:val="single" w:sz="4" w:space="0" w:color="007CB8"/>
            </w:tcBorders>
          </w:tcPr>
          <w:p w14:paraId="3EA71337" w14:textId="77777777" w:rsidR="003D3677" w:rsidRPr="003D3677" w:rsidRDefault="003D3677" w:rsidP="00E606C1">
            <w:pPr>
              <w:pStyle w:val="Tablebody"/>
              <w:cnfStyle w:val="000000000000" w:firstRow="0" w:lastRow="0" w:firstColumn="0" w:lastColumn="0" w:oddVBand="0" w:evenVBand="0" w:oddHBand="0" w:evenHBand="0" w:firstRowFirstColumn="0" w:firstRowLastColumn="0" w:lastRowFirstColumn="0" w:lastRowLastColumn="0"/>
            </w:pPr>
            <w:r w:rsidRPr="003D3677">
              <w:t>60–80</w:t>
            </w:r>
          </w:p>
        </w:tc>
        <w:tc>
          <w:tcPr>
            <w:tcW w:w="1190" w:type="dxa"/>
            <w:tcBorders>
              <w:bottom w:val="single" w:sz="4" w:space="0" w:color="007CB8"/>
            </w:tcBorders>
          </w:tcPr>
          <w:p w14:paraId="2A9906FD" w14:textId="77777777" w:rsidR="003D3677" w:rsidRPr="003D3677" w:rsidRDefault="003D3677" w:rsidP="00E606C1">
            <w:pPr>
              <w:pStyle w:val="Tablebody"/>
              <w:cnfStyle w:val="000000000000" w:firstRow="0" w:lastRow="0" w:firstColumn="0" w:lastColumn="0" w:oddVBand="0" w:evenVBand="0" w:oddHBand="0" w:evenHBand="0" w:firstRowFirstColumn="0" w:firstRowLastColumn="0" w:lastRowFirstColumn="0" w:lastRowLastColumn="0"/>
            </w:pPr>
            <w:r w:rsidRPr="003D3677">
              <w:t>0.0</w:t>
            </w:r>
          </w:p>
        </w:tc>
        <w:tc>
          <w:tcPr>
            <w:tcW w:w="737" w:type="dxa"/>
            <w:tcBorders>
              <w:bottom w:val="single" w:sz="4" w:space="0" w:color="007CB8"/>
            </w:tcBorders>
          </w:tcPr>
          <w:p w14:paraId="4BADE1DD" w14:textId="1CF5D231" w:rsidR="003D3677" w:rsidRPr="003D3677" w:rsidRDefault="00E606C1" w:rsidP="00E606C1">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ü</w:t>
            </w:r>
          </w:p>
        </w:tc>
      </w:tr>
      <w:tr w:rsidR="003D3677" w:rsidRPr="00E606C1" w14:paraId="3B7E895D" w14:textId="77777777" w:rsidTr="00E606C1">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78D26BCD" w14:textId="77777777" w:rsidR="003D3677" w:rsidRPr="00E606C1" w:rsidRDefault="003D3677" w:rsidP="00E606C1">
            <w:pPr>
              <w:pStyle w:val="Tablesub"/>
            </w:pPr>
            <w:r w:rsidRPr="00E606C1">
              <w:t>QUALITY</w:t>
            </w:r>
          </w:p>
        </w:tc>
      </w:tr>
      <w:tr w:rsidR="003D3677" w:rsidRPr="003D3677" w14:paraId="502B245D" w14:textId="77777777" w:rsidTr="00E606C1">
        <w:trPr>
          <w:trHeight w:val="60"/>
        </w:trPr>
        <w:tc>
          <w:tcPr>
            <w:cnfStyle w:val="001000000000" w:firstRow="0" w:lastRow="0" w:firstColumn="1" w:lastColumn="0" w:oddVBand="0" w:evenVBand="0" w:oddHBand="0" w:evenHBand="0" w:firstRowFirstColumn="0" w:firstRowLastColumn="0" w:lastRowFirstColumn="0" w:lastRowLastColumn="0"/>
            <w:tcW w:w="5443" w:type="dxa"/>
            <w:tcBorders>
              <w:top w:val="single" w:sz="4" w:space="0" w:color="007CB8"/>
            </w:tcBorders>
          </w:tcPr>
          <w:p w14:paraId="0068923A" w14:textId="77777777" w:rsidR="003D3677" w:rsidRPr="003D3677" w:rsidRDefault="003D3677" w:rsidP="00E606C1">
            <w:pPr>
              <w:pStyle w:val="Tablebody"/>
            </w:pPr>
            <w:r w:rsidRPr="003D3677">
              <w:t>Young people in youth justice participating in community</w:t>
            </w:r>
            <w:r w:rsidRPr="003D3677">
              <w:br/>
              <w:t>re-integration activities</w:t>
            </w:r>
          </w:p>
        </w:tc>
        <w:tc>
          <w:tcPr>
            <w:tcW w:w="850" w:type="dxa"/>
            <w:tcBorders>
              <w:top w:val="single" w:sz="4" w:space="0" w:color="007CB8"/>
              <w:bottom w:val="dotted" w:sz="4" w:space="0" w:color="0063A5"/>
            </w:tcBorders>
            <w:tcMar>
              <w:right w:w="113" w:type="dxa"/>
            </w:tcMar>
          </w:tcPr>
          <w:p w14:paraId="46BE5B97" w14:textId="77777777" w:rsidR="003D3677" w:rsidRPr="003D3677" w:rsidRDefault="003D3677" w:rsidP="00E606C1">
            <w:pPr>
              <w:pStyle w:val="Tablebody"/>
              <w:cnfStyle w:val="000000000000" w:firstRow="0" w:lastRow="0" w:firstColumn="0" w:lastColumn="0" w:oddVBand="0" w:evenVBand="0" w:oddHBand="0" w:evenHBand="0" w:firstRowFirstColumn="0" w:firstRowLastColumn="0" w:lastRowFirstColumn="0" w:lastRowLastColumn="0"/>
            </w:pPr>
            <w:r w:rsidRPr="003D3677">
              <w:t>per cent</w:t>
            </w:r>
          </w:p>
        </w:tc>
        <w:tc>
          <w:tcPr>
            <w:tcW w:w="850" w:type="dxa"/>
            <w:tcBorders>
              <w:top w:val="single" w:sz="4" w:space="0" w:color="007CB8"/>
              <w:bottom w:val="dotted" w:sz="4" w:space="0" w:color="0063A5"/>
            </w:tcBorders>
            <w:shd w:val="clear" w:color="auto" w:fill="DDE3F0"/>
          </w:tcPr>
          <w:p w14:paraId="0FCC8341" w14:textId="77777777" w:rsidR="003D3677" w:rsidRPr="003D3677" w:rsidRDefault="003D3677" w:rsidP="00E606C1">
            <w:pPr>
              <w:pStyle w:val="Tablebody"/>
              <w:cnfStyle w:val="000000000000" w:firstRow="0" w:lastRow="0" w:firstColumn="0" w:lastColumn="0" w:oddVBand="0" w:evenVBand="0" w:oddHBand="0" w:evenHBand="0" w:firstRowFirstColumn="0" w:firstRowLastColumn="0" w:lastRowFirstColumn="0" w:lastRowLastColumn="0"/>
            </w:pPr>
            <w:r w:rsidRPr="003D3677">
              <w:t>67.9</w:t>
            </w:r>
          </w:p>
        </w:tc>
        <w:tc>
          <w:tcPr>
            <w:tcW w:w="851" w:type="dxa"/>
            <w:tcBorders>
              <w:top w:val="single" w:sz="4" w:space="0" w:color="007CB8"/>
              <w:bottom w:val="dotted" w:sz="4" w:space="0" w:color="0063A5"/>
            </w:tcBorders>
          </w:tcPr>
          <w:p w14:paraId="33D41CD8" w14:textId="77777777" w:rsidR="003D3677" w:rsidRPr="003D3677" w:rsidRDefault="003D3677" w:rsidP="00E606C1">
            <w:pPr>
              <w:pStyle w:val="Tablebody"/>
              <w:cnfStyle w:val="000000000000" w:firstRow="0" w:lastRow="0" w:firstColumn="0" w:lastColumn="0" w:oddVBand="0" w:evenVBand="0" w:oddHBand="0" w:evenHBand="0" w:firstRowFirstColumn="0" w:firstRowLastColumn="0" w:lastRowFirstColumn="0" w:lastRowLastColumn="0"/>
            </w:pPr>
            <w:r w:rsidRPr="003D3677">
              <w:t>80</w:t>
            </w:r>
          </w:p>
        </w:tc>
        <w:tc>
          <w:tcPr>
            <w:tcW w:w="1190" w:type="dxa"/>
            <w:tcBorders>
              <w:top w:val="single" w:sz="4" w:space="0" w:color="007CB8"/>
              <w:bottom w:val="dotted" w:sz="4" w:space="0" w:color="0063A5"/>
            </w:tcBorders>
          </w:tcPr>
          <w:p w14:paraId="6B636834" w14:textId="77777777" w:rsidR="003D3677" w:rsidRPr="003D3677" w:rsidRDefault="003D3677" w:rsidP="00E606C1">
            <w:pPr>
              <w:pStyle w:val="Tablebody"/>
              <w:cnfStyle w:val="000000000000" w:firstRow="0" w:lastRow="0" w:firstColumn="0" w:lastColumn="0" w:oddVBand="0" w:evenVBand="0" w:oddHBand="0" w:evenHBand="0" w:firstRowFirstColumn="0" w:firstRowLastColumn="0" w:lastRowFirstColumn="0" w:lastRowLastColumn="0"/>
            </w:pPr>
            <w:r w:rsidRPr="003D3677">
              <w:t>-15.1</w:t>
            </w:r>
          </w:p>
        </w:tc>
        <w:tc>
          <w:tcPr>
            <w:tcW w:w="737" w:type="dxa"/>
            <w:tcBorders>
              <w:top w:val="single" w:sz="4" w:space="0" w:color="007CB8"/>
              <w:bottom w:val="dotted" w:sz="4" w:space="0" w:color="0063A5"/>
            </w:tcBorders>
          </w:tcPr>
          <w:p w14:paraId="5FA175A5" w14:textId="0713C540" w:rsidR="003D3677" w:rsidRPr="003D3677" w:rsidRDefault="00E606C1" w:rsidP="00E606C1">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n</w:t>
            </w:r>
          </w:p>
        </w:tc>
      </w:tr>
      <w:tr w:rsidR="003D3677" w:rsidRPr="003D3677" w14:paraId="186D8F2A" w14:textId="77777777" w:rsidTr="00E606C1">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bottom w:val="single" w:sz="4" w:space="0" w:color="007CB8"/>
            </w:tcBorders>
            <w:tcMar>
              <w:right w:w="113" w:type="dxa"/>
            </w:tcMar>
          </w:tcPr>
          <w:p w14:paraId="221EF36E" w14:textId="77777777" w:rsidR="003D3677" w:rsidRPr="003D3677" w:rsidRDefault="003D3677" w:rsidP="00E606C1">
            <w:pPr>
              <w:pStyle w:val="Tablebody"/>
            </w:pPr>
            <w:r w:rsidRPr="003D3677">
              <w:t>The actual is below the target as temporary leave from custody to undertake re-integration activities has been suspended for safety reasons to reduce transmission of coronavirus (COVID-19).</w:t>
            </w:r>
          </w:p>
        </w:tc>
      </w:tr>
      <w:tr w:rsidR="003D3677" w:rsidRPr="00E606C1" w14:paraId="088BBABC" w14:textId="77777777" w:rsidTr="00E606C1">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3E1A0DAF" w14:textId="77777777" w:rsidR="003D3677" w:rsidRPr="00E606C1" w:rsidRDefault="003D3677" w:rsidP="00E606C1">
            <w:pPr>
              <w:pStyle w:val="Tablesub"/>
            </w:pPr>
            <w:r w:rsidRPr="00E606C1">
              <w:t>TIMELINESS</w:t>
            </w:r>
          </w:p>
        </w:tc>
      </w:tr>
      <w:tr w:rsidR="003D3677" w:rsidRPr="003D3677" w14:paraId="34ACF590" w14:textId="77777777" w:rsidTr="00E606C1">
        <w:trPr>
          <w:trHeight w:val="60"/>
        </w:trPr>
        <w:tc>
          <w:tcPr>
            <w:cnfStyle w:val="001000000000" w:firstRow="0" w:lastRow="0" w:firstColumn="1" w:lastColumn="0" w:oddVBand="0" w:evenVBand="0" w:oddHBand="0" w:evenHBand="0" w:firstRowFirstColumn="0" w:firstRowLastColumn="0" w:lastRowFirstColumn="0" w:lastRowLastColumn="0"/>
            <w:tcW w:w="5443" w:type="dxa"/>
            <w:tcBorders>
              <w:top w:val="single" w:sz="4" w:space="0" w:color="007CB8"/>
            </w:tcBorders>
          </w:tcPr>
          <w:p w14:paraId="73876EB3" w14:textId="77777777" w:rsidR="003D3677" w:rsidRPr="003D3677" w:rsidRDefault="003D3677" w:rsidP="00E606C1">
            <w:pPr>
              <w:pStyle w:val="Tablebody"/>
            </w:pPr>
            <w:r w:rsidRPr="003D3677">
              <w:t>Young people on custodial orders who have an assessment and plan completed within six weeks of the commencement of the order</w:t>
            </w:r>
          </w:p>
        </w:tc>
        <w:tc>
          <w:tcPr>
            <w:tcW w:w="850" w:type="dxa"/>
            <w:tcBorders>
              <w:top w:val="single" w:sz="4" w:space="0" w:color="007CB8"/>
              <w:bottom w:val="dotted" w:sz="4" w:space="0" w:color="0063A5"/>
            </w:tcBorders>
            <w:tcMar>
              <w:right w:w="113" w:type="dxa"/>
            </w:tcMar>
          </w:tcPr>
          <w:p w14:paraId="2DAEAFE8" w14:textId="77777777" w:rsidR="003D3677" w:rsidRPr="003D3677" w:rsidRDefault="003D3677" w:rsidP="00E606C1">
            <w:pPr>
              <w:pStyle w:val="Tablebody"/>
              <w:cnfStyle w:val="000000000000" w:firstRow="0" w:lastRow="0" w:firstColumn="0" w:lastColumn="0" w:oddVBand="0" w:evenVBand="0" w:oddHBand="0" w:evenHBand="0" w:firstRowFirstColumn="0" w:firstRowLastColumn="0" w:lastRowFirstColumn="0" w:lastRowLastColumn="0"/>
            </w:pPr>
            <w:r w:rsidRPr="003D3677">
              <w:t>per cent</w:t>
            </w:r>
          </w:p>
        </w:tc>
        <w:tc>
          <w:tcPr>
            <w:tcW w:w="850" w:type="dxa"/>
            <w:tcBorders>
              <w:top w:val="single" w:sz="4" w:space="0" w:color="007CB8"/>
              <w:bottom w:val="dotted" w:sz="4" w:space="0" w:color="0063A5"/>
            </w:tcBorders>
            <w:shd w:val="clear" w:color="auto" w:fill="DDE3F0"/>
          </w:tcPr>
          <w:p w14:paraId="219F19E5" w14:textId="77777777" w:rsidR="003D3677" w:rsidRPr="003D3677" w:rsidRDefault="003D3677" w:rsidP="00E606C1">
            <w:pPr>
              <w:pStyle w:val="Tablebody"/>
              <w:cnfStyle w:val="000000000000" w:firstRow="0" w:lastRow="0" w:firstColumn="0" w:lastColumn="0" w:oddVBand="0" w:evenVBand="0" w:oddHBand="0" w:evenHBand="0" w:firstRowFirstColumn="0" w:firstRowLastColumn="0" w:lastRowFirstColumn="0" w:lastRowLastColumn="0"/>
            </w:pPr>
            <w:r w:rsidRPr="003D3677">
              <w:t>46</w:t>
            </w:r>
          </w:p>
        </w:tc>
        <w:tc>
          <w:tcPr>
            <w:tcW w:w="851" w:type="dxa"/>
            <w:tcBorders>
              <w:top w:val="single" w:sz="4" w:space="0" w:color="007CB8"/>
              <w:bottom w:val="dotted" w:sz="4" w:space="0" w:color="0063A5"/>
            </w:tcBorders>
          </w:tcPr>
          <w:p w14:paraId="6FB12C06" w14:textId="77777777" w:rsidR="003D3677" w:rsidRPr="003D3677" w:rsidRDefault="003D3677" w:rsidP="00E606C1">
            <w:pPr>
              <w:pStyle w:val="Tablebody"/>
              <w:cnfStyle w:val="000000000000" w:firstRow="0" w:lastRow="0" w:firstColumn="0" w:lastColumn="0" w:oddVBand="0" w:evenVBand="0" w:oddHBand="0" w:evenHBand="0" w:firstRowFirstColumn="0" w:firstRowLastColumn="0" w:lastRowFirstColumn="0" w:lastRowLastColumn="0"/>
            </w:pPr>
            <w:r w:rsidRPr="003D3677">
              <w:t>95</w:t>
            </w:r>
          </w:p>
        </w:tc>
        <w:tc>
          <w:tcPr>
            <w:tcW w:w="1190" w:type="dxa"/>
            <w:tcBorders>
              <w:top w:val="single" w:sz="4" w:space="0" w:color="007CB8"/>
              <w:bottom w:val="dotted" w:sz="4" w:space="0" w:color="0063A5"/>
            </w:tcBorders>
          </w:tcPr>
          <w:p w14:paraId="7AF2C71B" w14:textId="77777777" w:rsidR="003D3677" w:rsidRPr="003D3677" w:rsidRDefault="003D3677" w:rsidP="00E606C1">
            <w:pPr>
              <w:pStyle w:val="Tablebody"/>
              <w:cnfStyle w:val="000000000000" w:firstRow="0" w:lastRow="0" w:firstColumn="0" w:lastColumn="0" w:oddVBand="0" w:evenVBand="0" w:oddHBand="0" w:evenHBand="0" w:firstRowFirstColumn="0" w:firstRowLastColumn="0" w:lastRowFirstColumn="0" w:lastRowLastColumn="0"/>
            </w:pPr>
            <w:r w:rsidRPr="003D3677">
              <w:t>-51.6</w:t>
            </w:r>
          </w:p>
        </w:tc>
        <w:tc>
          <w:tcPr>
            <w:tcW w:w="737" w:type="dxa"/>
            <w:tcBorders>
              <w:top w:val="single" w:sz="4" w:space="0" w:color="007CB8"/>
              <w:bottom w:val="dotted" w:sz="4" w:space="0" w:color="0063A5"/>
            </w:tcBorders>
          </w:tcPr>
          <w:p w14:paraId="4ECD4A6C" w14:textId="608AFEE4" w:rsidR="003D3677" w:rsidRPr="003D3677" w:rsidRDefault="00E606C1" w:rsidP="00E606C1">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n</w:t>
            </w:r>
          </w:p>
        </w:tc>
      </w:tr>
      <w:tr w:rsidR="003D3677" w:rsidRPr="003D3677" w14:paraId="6BD50E7B" w14:textId="77777777" w:rsidTr="00E606C1">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bottom w:val="single" w:sz="4" w:space="0" w:color="007CB8"/>
            </w:tcBorders>
            <w:tcMar>
              <w:right w:w="113" w:type="dxa"/>
            </w:tcMar>
          </w:tcPr>
          <w:p w14:paraId="6A557777" w14:textId="77777777" w:rsidR="003D3677" w:rsidRPr="003D3677" w:rsidRDefault="003D3677" w:rsidP="00E606C1">
            <w:pPr>
              <w:pStyle w:val="Tablebody"/>
            </w:pPr>
            <w:r w:rsidRPr="003D3677">
              <w:t>The actual is below the target due to the transition to the new case management framework which requires a greater series of tasks to be performed prior to the completion of case plans. Coronavirus (COVID-19) physical distancing and remote supervision practices have impacted the time needed to develop case plans.</w:t>
            </w:r>
          </w:p>
        </w:tc>
      </w:tr>
      <w:tr w:rsidR="003D3677" w:rsidRPr="00E606C1" w14:paraId="07EAA5DF" w14:textId="77777777" w:rsidTr="00E606C1">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6799875B" w14:textId="77777777" w:rsidR="003D3677" w:rsidRPr="00E606C1" w:rsidRDefault="003D3677" w:rsidP="00E606C1">
            <w:pPr>
              <w:pStyle w:val="Tablesub"/>
            </w:pPr>
            <w:r w:rsidRPr="00E606C1">
              <w:t>COST</w:t>
            </w:r>
          </w:p>
        </w:tc>
      </w:tr>
      <w:tr w:rsidR="003D3677" w:rsidRPr="003D3677" w14:paraId="719B7E83" w14:textId="77777777" w:rsidTr="00E606C1">
        <w:trPr>
          <w:trHeight w:val="60"/>
        </w:trPr>
        <w:tc>
          <w:tcPr>
            <w:cnfStyle w:val="001000000000" w:firstRow="0" w:lastRow="0" w:firstColumn="1" w:lastColumn="0" w:oddVBand="0" w:evenVBand="0" w:oddHBand="0" w:evenHBand="0" w:firstRowFirstColumn="0" w:firstRowLastColumn="0" w:lastRowFirstColumn="0" w:lastRowLastColumn="0"/>
            <w:tcW w:w="5443" w:type="dxa"/>
            <w:tcBorders>
              <w:top w:val="single" w:sz="4" w:space="0" w:color="007CB8"/>
              <w:bottom w:val="single" w:sz="4" w:space="0" w:color="007CB8"/>
            </w:tcBorders>
          </w:tcPr>
          <w:p w14:paraId="4FEA207F" w14:textId="77777777" w:rsidR="003D3677" w:rsidRPr="003D3677" w:rsidRDefault="003D3677" w:rsidP="00E606C1">
            <w:pPr>
              <w:pStyle w:val="Tablebody"/>
            </w:pPr>
            <w:r w:rsidRPr="003D3677">
              <w:t>Total output cost</w:t>
            </w:r>
          </w:p>
        </w:tc>
        <w:tc>
          <w:tcPr>
            <w:tcW w:w="850" w:type="dxa"/>
            <w:tcBorders>
              <w:top w:val="single" w:sz="4" w:space="0" w:color="007CB8"/>
              <w:bottom w:val="single" w:sz="4" w:space="0" w:color="007CB8"/>
            </w:tcBorders>
            <w:tcMar>
              <w:right w:w="113" w:type="dxa"/>
            </w:tcMar>
          </w:tcPr>
          <w:p w14:paraId="63ED82B9" w14:textId="77777777" w:rsidR="003D3677" w:rsidRPr="003D3677" w:rsidRDefault="003D3677" w:rsidP="00E606C1">
            <w:pPr>
              <w:pStyle w:val="Tablebody"/>
              <w:cnfStyle w:val="000000000000" w:firstRow="0" w:lastRow="0" w:firstColumn="0" w:lastColumn="0" w:oddVBand="0" w:evenVBand="0" w:oddHBand="0" w:evenHBand="0" w:firstRowFirstColumn="0" w:firstRowLastColumn="0" w:lastRowFirstColumn="0" w:lastRowLastColumn="0"/>
            </w:pPr>
            <w:r w:rsidRPr="003D3677">
              <w:t>$ million</w:t>
            </w:r>
          </w:p>
        </w:tc>
        <w:tc>
          <w:tcPr>
            <w:tcW w:w="850" w:type="dxa"/>
            <w:tcBorders>
              <w:top w:val="single" w:sz="4" w:space="0" w:color="007CB8"/>
              <w:bottom w:val="single" w:sz="4" w:space="0" w:color="007CB8"/>
            </w:tcBorders>
            <w:shd w:val="clear" w:color="auto" w:fill="DDE3F0"/>
          </w:tcPr>
          <w:p w14:paraId="29BCE433" w14:textId="77777777" w:rsidR="003D3677" w:rsidRPr="003D3677" w:rsidRDefault="003D3677" w:rsidP="00E606C1">
            <w:pPr>
              <w:pStyle w:val="Tablebody"/>
              <w:cnfStyle w:val="000000000000" w:firstRow="0" w:lastRow="0" w:firstColumn="0" w:lastColumn="0" w:oddVBand="0" w:evenVBand="0" w:oddHBand="0" w:evenHBand="0" w:firstRowFirstColumn="0" w:firstRowLastColumn="0" w:lastRowFirstColumn="0" w:lastRowLastColumn="0"/>
            </w:pPr>
            <w:r w:rsidRPr="003D3677">
              <w:t>169.8</w:t>
            </w:r>
          </w:p>
        </w:tc>
        <w:tc>
          <w:tcPr>
            <w:tcW w:w="851" w:type="dxa"/>
            <w:tcBorders>
              <w:top w:val="single" w:sz="4" w:space="0" w:color="007CB8"/>
              <w:bottom w:val="single" w:sz="4" w:space="0" w:color="007CB8"/>
            </w:tcBorders>
          </w:tcPr>
          <w:p w14:paraId="4E8B4F12" w14:textId="77777777" w:rsidR="003D3677" w:rsidRPr="003D3677" w:rsidRDefault="003D3677" w:rsidP="00E606C1">
            <w:pPr>
              <w:pStyle w:val="Tablebody"/>
              <w:cnfStyle w:val="000000000000" w:firstRow="0" w:lastRow="0" w:firstColumn="0" w:lastColumn="0" w:oddVBand="0" w:evenVBand="0" w:oddHBand="0" w:evenHBand="0" w:firstRowFirstColumn="0" w:firstRowLastColumn="0" w:lastRowFirstColumn="0" w:lastRowLastColumn="0"/>
            </w:pPr>
            <w:r w:rsidRPr="003D3677">
              <w:t>168.1</w:t>
            </w:r>
          </w:p>
        </w:tc>
        <w:tc>
          <w:tcPr>
            <w:tcW w:w="1190" w:type="dxa"/>
            <w:tcBorders>
              <w:top w:val="single" w:sz="4" w:space="0" w:color="007CB8"/>
              <w:bottom w:val="single" w:sz="4" w:space="0" w:color="007CB8"/>
            </w:tcBorders>
          </w:tcPr>
          <w:p w14:paraId="51653783" w14:textId="77777777" w:rsidR="003D3677" w:rsidRPr="003D3677" w:rsidRDefault="003D3677" w:rsidP="00E606C1">
            <w:pPr>
              <w:pStyle w:val="Tablebody"/>
              <w:cnfStyle w:val="000000000000" w:firstRow="0" w:lastRow="0" w:firstColumn="0" w:lastColumn="0" w:oddVBand="0" w:evenVBand="0" w:oddHBand="0" w:evenHBand="0" w:firstRowFirstColumn="0" w:firstRowLastColumn="0" w:lastRowFirstColumn="0" w:lastRowLastColumn="0"/>
            </w:pPr>
            <w:r w:rsidRPr="003D3677">
              <w:t>-1.0</w:t>
            </w:r>
          </w:p>
        </w:tc>
        <w:tc>
          <w:tcPr>
            <w:tcW w:w="737" w:type="dxa"/>
            <w:tcBorders>
              <w:top w:val="single" w:sz="4" w:space="0" w:color="007CB8"/>
              <w:bottom w:val="single" w:sz="4" w:space="0" w:color="007CB8"/>
            </w:tcBorders>
          </w:tcPr>
          <w:p w14:paraId="330F6B7E" w14:textId="679E075F" w:rsidR="003D3677" w:rsidRPr="003D3677" w:rsidRDefault="00E606C1" w:rsidP="00E606C1">
            <w:pPr>
              <w:pStyle w:val="Tablebody"/>
              <w:cnfStyle w:val="000000000000" w:firstRow="0" w:lastRow="0" w:firstColumn="0" w:lastColumn="0" w:oddVBand="0" w:evenVBand="0" w:oddHBand="0" w:evenHBand="0" w:firstRowFirstColumn="0" w:firstRowLastColumn="0" w:lastRowFirstColumn="0" w:lastRowLastColumn="0"/>
            </w:pPr>
            <w:r w:rsidRPr="007033F4">
              <w:rPr>
                <w:rFonts w:ascii="Wingdings" w:hAnsi="Wingdings" w:cs="Wingdings"/>
                <w:color w:val="000000"/>
              </w:rPr>
              <w:t>¡</w:t>
            </w:r>
          </w:p>
        </w:tc>
      </w:tr>
    </w:tbl>
    <w:p w14:paraId="12A3203D" w14:textId="1909D38B" w:rsidR="00D77660" w:rsidRPr="00D77660" w:rsidRDefault="00D77660" w:rsidP="00366937">
      <w:pPr>
        <w:pStyle w:val="Notes"/>
        <w:spacing w:before="120" w:after="0"/>
      </w:pPr>
      <w:r w:rsidRPr="00D77660">
        <w:t>Notes:</w:t>
      </w:r>
    </w:p>
    <w:p w14:paraId="0D4200B5" w14:textId="77777777" w:rsidR="00E606C1" w:rsidRPr="00B6157E" w:rsidRDefault="00E606C1" w:rsidP="00E606C1">
      <w:pPr>
        <w:pStyle w:val="Notes"/>
        <w:spacing w:after="0"/>
        <w:rPr>
          <w:i/>
          <w:iCs/>
        </w:rPr>
      </w:pPr>
      <w:r w:rsidRPr="007033F4">
        <w:rPr>
          <w:rFonts w:ascii="Wingdings" w:hAnsi="Wingdings" w:cs="Wingdings"/>
          <w:color w:val="000000"/>
        </w:rPr>
        <w:t>ü</w:t>
      </w:r>
      <w:r w:rsidRPr="00B6157E">
        <w:tab/>
      </w:r>
      <w:r w:rsidRPr="00B6157E">
        <w:rPr>
          <w:i/>
          <w:iCs/>
        </w:rPr>
        <w:t>Performance target achieved or exceeded.</w:t>
      </w:r>
    </w:p>
    <w:p w14:paraId="3821E6C9" w14:textId="77777777" w:rsidR="00E606C1" w:rsidRPr="00B6157E" w:rsidRDefault="00E606C1" w:rsidP="00E606C1">
      <w:pPr>
        <w:pStyle w:val="Notes"/>
        <w:spacing w:after="0"/>
        <w:rPr>
          <w:i/>
          <w:iCs/>
        </w:rPr>
      </w:pPr>
      <w:r w:rsidRPr="007033F4">
        <w:rPr>
          <w:rFonts w:ascii="Wingdings" w:hAnsi="Wingdings" w:cs="Wingdings"/>
          <w:color w:val="000000"/>
        </w:rPr>
        <w:t>¡</w:t>
      </w:r>
      <w:r w:rsidRPr="00B6157E">
        <w:tab/>
      </w:r>
      <w:r w:rsidRPr="00B6157E">
        <w:rPr>
          <w:i/>
          <w:iCs/>
        </w:rPr>
        <w:t>Performance target not achieved – within 5 per cent variance.</w:t>
      </w:r>
    </w:p>
    <w:p w14:paraId="079F8E5B" w14:textId="77777777" w:rsidR="00E606C1" w:rsidRDefault="00E606C1" w:rsidP="00E606C1">
      <w:pPr>
        <w:pStyle w:val="Notes"/>
        <w:rPr>
          <w:i/>
          <w:iCs/>
        </w:rPr>
      </w:pPr>
      <w:r w:rsidRPr="007033F4">
        <w:rPr>
          <w:rFonts w:ascii="Wingdings" w:hAnsi="Wingdings" w:cs="Wingdings"/>
          <w:color w:val="000000"/>
        </w:rPr>
        <w:t>n</w:t>
      </w:r>
      <w:r w:rsidRPr="00B6157E">
        <w:tab/>
      </w:r>
      <w:r w:rsidRPr="00B6157E">
        <w:rPr>
          <w:i/>
          <w:iCs/>
        </w:rPr>
        <w:t>Performance target not achieved – exceeds 5 per cent variance.</w:t>
      </w:r>
    </w:p>
    <w:p w14:paraId="298431DC" w14:textId="23059237" w:rsidR="00511CB6" w:rsidRDefault="00511CB6">
      <w:pPr>
        <w:spacing w:after="0"/>
      </w:pPr>
      <w:r>
        <w:br w:type="page"/>
      </w:r>
    </w:p>
    <w:p w14:paraId="4C7426B6" w14:textId="77777777" w:rsidR="00511CB6" w:rsidRPr="00511CB6" w:rsidRDefault="00511CB6" w:rsidP="00072F9C">
      <w:pPr>
        <w:pStyle w:val="Heading2"/>
      </w:pPr>
      <w:r w:rsidRPr="00511CB6">
        <w:lastRenderedPageBreak/>
        <w:t>A fair and accessible criminal justice system that supports a just society based on the rule of law</w:t>
      </w:r>
    </w:p>
    <w:p w14:paraId="4C716BA9" w14:textId="77777777" w:rsidR="00D77660" w:rsidRDefault="00D77660" w:rsidP="00511CB6">
      <w:pPr>
        <w:sectPr w:rsidR="00D77660" w:rsidSect="00814D4A">
          <w:type w:val="continuous"/>
          <w:pgSz w:w="11900" w:h="16840"/>
          <w:pgMar w:top="851" w:right="836" w:bottom="851" w:left="567" w:header="0" w:footer="425" w:gutter="284"/>
          <w:cols w:space="708"/>
          <w:docGrid w:linePitch="360"/>
        </w:sectPr>
      </w:pPr>
    </w:p>
    <w:p w14:paraId="1EFDE052" w14:textId="1CD903BF" w:rsidR="00511CB6" w:rsidRPr="00511CB6" w:rsidRDefault="00511CB6" w:rsidP="00511CB6">
      <w:r w:rsidRPr="00511CB6">
        <w:t xml:space="preserve">This objective relates to the provision of criminal justice services that support legal processes and law reform. Services that support legal processes include legal assistance and education services, prosecution services, community mediation services, support for victims of crime, risk assessments for those working with or caring for children, infringement processing and enforcement activities and delivery of independent, expert forensic medical services to the justice system. Other services that contribute to this objective include legal policy advice to the government, law reform and sentencing advisory services. </w:t>
      </w:r>
    </w:p>
    <w:p w14:paraId="0C937937" w14:textId="77777777" w:rsidR="00511CB6" w:rsidRPr="00511CB6" w:rsidRDefault="00511CB6" w:rsidP="00072F9C">
      <w:pPr>
        <w:pStyle w:val="Heading3"/>
      </w:pPr>
      <w:r w:rsidRPr="00511CB6">
        <w:t>Progress toward achieving this objective</w:t>
      </w:r>
    </w:p>
    <w:p w14:paraId="109DFB24" w14:textId="77777777" w:rsidR="00511CB6" w:rsidRPr="00511CB6" w:rsidRDefault="00511CB6" w:rsidP="00511CB6">
      <w:pPr>
        <w:rPr>
          <w:b/>
          <w:bCs/>
          <w:i/>
          <w:iCs/>
        </w:rPr>
      </w:pPr>
      <w:r w:rsidRPr="00511CB6">
        <w:rPr>
          <w:b/>
          <w:bCs/>
          <w:i/>
          <w:iCs/>
        </w:rPr>
        <w:t>Prosecutions completed and returning guilty outcomes</w:t>
      </w:r>
    </w:p>
    <w:tbl>
      <w:tblPr>
        <w:tblStyle w:val="TableGrid"/>
        <w:tblW w:w="0" w:type="auto"/>
        <w:tblBorders>
          <w:bottom w:val="single" w:sz="4" w:space="0" w:color="007CB8"/>
        </w:tblBorders>
        <w:tblLayout w:type="fixed"/>
        <w:tblLook w:val="00A0" w:firstRow="1" w:lastRow="0" w:firstColumn="1" w:lastColumn="0" w:noHBand="0" w:noVBand="0"/>
      </w:tblPr>
      <w:tblGrid>
        <w:gridCol w:w="1644"/>
        <w:gridCol w:w="794"/>
        <w:gridCol w:w="793"/>
        <w:gridCol w:w="794"/>
        <w:gridCol w:w="794"/>
      </w:tblGrid>
      <w:tr w:rsidR="00072F9C" w:rsidRPr="00072F9C" w14:paraId="3FA5DB4E" w14:textId="77777777" w:rsidTr="00072F9C">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nil"/>
              <w:bottom w:val="single" w:sz="4" w:space="0" w:color="007CB8"/>
            </w:tcBorders>
          </w:tcPr>
          <w:p w14:paraId="17B8447C" w14:textId="77777777" w:rsidR="00511CB6" w:rsidRPr="00072F9C" w:rsidRDefault="00511CB6" w:rsidP="00072F9C">
            <w:pPr>
              <w:pStyle w:val="Tablebody"/>
            </w:pPr>
          </w:p>
        </w:tc>
        <w:tc>
          <w:tcPr>
            <w:tcW w:w="794" w:type="dxa"/>
            <w:tcBorders>
              <w:top w:val="nil"/>
              <w:bottom w:val="single" w:sz="4" w:space="0" w:color="007CB8"/>
            </w:tcBorders>
          </w:tcPr>
          <w:p w14:paraId="13280990" w14:textId="77777777" w:rsidR="00511CB6" w:rsidRPr="00072F9C" w:rsidRDefault="00511CB6" w:rsidP="00072F9C">
            <w:pPr>
              <w:pStyle w:val="Tablebody"/>
              <w:cnfStyle w:val="100000000000" w:firstRow="1" w:lastRow="0" w:firstColumn="0" w:lastColumn="0" w:oddVBand="0" w:evenVBand="0" w:oddHBand="0" w:evenHBand="0" w:firstRowFirstColumn="0" w:firstRowLastColumn="0" w:lastRowFirstColumn="0" w:lastRowLastColumn="0"/>
            </w:pPr>
            <w:r w:rsidRPr="00072F9C">
              <w:t>2016–17</w:t>
            </w:r>
          </w:p>
        </w:tc>
        <w:tc>
          <w:tcPr>
            <w:tcW w:w="793" w:type="dxa"/>
            <w:tcBorders>
              <w:top w:val="nil"/>
              <w:bottom w:val="single" w:sz="4" w:space="0" w:color="007CB8"/>
            </w:tcBorders>
          </w:tcPr>
          <w:p w14:paraId="02039BDA" w14:textId="77777777" w:rsidR="00511CB6" w:rsidRPr="00072F9C" w:rsidRDefault="00511CB6" w:rsidP="00072F9C">
            <w:pPr>
              <w:pStyle w:val="Tablebody"/>
              <w:cnfStyle w:val="100000000000" w:firstRow="1" w:lastRow="0" w:firstColumn="0" w:lastColumn="0" w:oddVBand="0" w:evenVBand="0" w:oddHBand="0" w:evenHBand="0" w:firstRowFirstColumn="0" w:firstRowLastColumn="0" w:lastRowFirstColumn="0" w:lastRowLastColumn="0"/>
            </w:pPr>
            <w:r w:rsidRPr="00072F9C">
              <w:t>2017–18</w:t>
            </w:r>
          </w:p>
        </w:tc>
        <w:tc>
          <w:tcPr>
            <w:tcW w:w="794" w:type="dxa"/>
            <w:tcBorders>
              <w:top w:val="nil"/>
              <w:bottom w:val="single" w:sz="4" w:space="0" w:color="007CB8"/>
            </w:tcBorders>
          </w:tcPr>
          <w:p w14:paraId="5F7EB90F" w14:textId="77777777" w:rsidR="00511CB6" w:rsidRPr="00072F9C" w:rsidRDefault="00511CB6" w:rsidP="00072F9C">
            <w:pPr>
              <w:pStyle w:val="Tablebody"/>
              <w:cnfStyle w:val="100000000000" w:firstRow="1" w:lastRow="0" w:firstColumn="0" w:lastColumn="0" w:oddVBand="0" w:evenVBand="0" w:oddHBand="0" w:evenHBand="0" w:firstRowFirstColumn="0" w:firstRowLastColumn="0" w:lastRowFirstColumn="0" w:lastRowLastColumn="0"/>
            </w:pPr>
            <w:r w:rsidRPr="00072F9C">
              <w:t>2018–19</w:t>
            </w:r>
          </w:p>
        </w:tc>
        <w:tc>
          <w:tcPr>
            <w:tcW w:w="794" w:type="dxa"/>
            <w:tcBorders>
              <w:top w:val="nil"/>
              <w:bottom w:val="single" w:sz="4" w:space="0" w:color="007CB8"/>
            </w:tcBorders>
          </w:tcPr>
          <w:p w14:paraId="1B8E5D81" w14:textId="77777777" w:rsidR="00511CB6" w:rsidRPr="00072F9C" w:rsidRDefault="00511CB6" w:rsidP="00072F9C">
            <w:pPr>
              <w:pStyle w:val="Tablebody"/>
              <w:cnfStyle w:val="100000000000" w:firstRow="1" w:lastRow="0" w:firstColumn="0" w:lastColumn="0" w:oddVBand="0" w:evenVBand="0" w:oddHBand="0" w:evenHBand="0" w:firstRowFirstColumn="0" w:firstRowLastColumn="0" w:lastRowFirstColumn="0" w:lastRowLastColumn="0"/>
            </w:pPr>
            <w:r w:rsidRPr="00072F9C">
              <w:t>2019–20</w:t>
            </w:r>
          </w:p>
        </w:tc>
      </w:tr>
      <w:tr w:rsidR="00511CB6" w:rsidRPr="00072F9C" w14:paraId="2515FE49" w14:textId="77777777" w:rsidTr="00072F9C">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007CB8"/>
            </w:tcBorders>
          </w:tcPr>
          <w:p w14:paraId="58DB1713" w14:textId="77777777" w:rsidR="00511CB6" w:rsidRPr="00072F9C" w:rsidRDefault="00511CB6" w:rsidP="00072F9C">
            <w:pPr>
              <w:pStyle w:val="Tablebody"/>
            </w:pPr>
            <w:r w:rsidRPr="00072F9C">
              <w:t>Percentage of prosecutions completed and returning guilty outcomes</w:t>
            </w:r>
          </w:p>
        </w:tc>
        <w:tc>
          <w:tcPr>
            <w:tcW w:w="794" w:type="dxa"/>
            <w:tcBorders>
              <w:top w:val="single" w:sz="4" w:space="0" w:color="007CB8"/>
            </w:tcBorders>
          </w:tcPr>
          <w:p w14:paraId="681128A3" w14:textId="77777777" w:rsidR="00511CB6" w:rsidRPr="00072F9C" w:rsidRDefault="00511CB6" w:rsidP="00072F9C">
            <w:pPr>
              <w:pStyle w:val="Tablebody"/>
              <w:cnfStyle w:val="000000000000" w:firstRow="0" w:lastRow="0" w:firstColumn="0" w:lastColumn="0" w:oddVBand="0" w:evenVBand="0" w:oddHBand="0" w:evenHBand="0" w:firstRowFirstColumn="0" w:firstRowLastColumn="0" w:lastRowFirstColumn="0" w:lastRowLastColumn="0"/>
            </w:pPr>
            <w:r w:rsidRPr="00072F9C">
              <w:t xml:space="preserve">90.1 </w:t>
            </w:r>
          </w:p>
        </w:tc>
        <w:tc>
          <w:tcPr>
            <w:tcW w:w="793" w:type="dxa"/>
            <w:tcBorders>
              <w:top w:val="single" w:sz="4" w:space="0" w:color="007CB8"/>
            </w:tcBorders>
          </w:tcPr>
          <w:p w14:paraId="7550F544" w14:textId="77777777" w:rsidR="00511CB6" w:rsidRPr="00072F9C" w:rsidRDefault="00511CB6" w:rsidP="00072F9C">
            <w:pPr>
              <w:pStyle w:val="Tablebody"/>
              <w:cnfStyle w:val="000000000000" w:firstRow="0" w:lastRow="0" w:firstColumn="0" w:lastColumn="0" w:oddVBand="0" w:evenVBand="0" w:oddHBand="0" w:evenHBand="0" w:firstRowFirstColumn="0" w:firstRowLastColumn="0" w:lastRowFirstColumn="0" w:lastRowLastColumn="0"/>
            </w:pPr>
            <w:r w:rsidRPr="00072F9C">
              <w:t xml:space="preserve">91.8 </w:t>
            </w:r>
          </w:p>
        </w:tc>
        <w:tc>
          <w:tcPr>
            <w:tcW w:w="794" w:type="dxa"/>
            <w:tcBorders>
              <w:top w:val="single" w:sz="4" w:space="0" w:color="007CB8"/>
            </w:tcBorders>
          </w:tcPr>
          <w:p w14:paraId="3DDE1BCD" w14:textId="77777777" w:rsidR="00511CB6" w:rsidRPr="00072F9C" w:rsidRDefault="00511CB6" w:rsidP="00072F9C">
            <w:pPr>
              <w:pStyle w:val="Tablebody"/>
              <w:cnfStyle w:val="000000000000" w:firstRow="0" w:lastRow="0" w:firstColumn="0" w:lastColumn="0" w:oddVBand="0" w:evenVBand="0" w:oddHBand="0" w:evenHBand="0" w:firstRowFirstColumn="0" w:firstRowLastColumn="0" w:lastRowFirstColumn="0" w:lastRowLastColumn="0"/>
            </w:pPr>
            <w:r w:rsidRPr="00072F9C">
              <w:t xml:space="preserve">91.9 </w:t>
            </w:r>
          </w:p>
        </w:tc>
        <w:tc>
          <w:tcPr>
            <w:tcW w:w="794" w:type="dxa"/>
            <w:tcBorders>
              <w:top w:val="single" w:sz="4" w:space="0" w:color="007CB8"/>
            </w:tcBorders>
          </w:tcPr>
          <w:p w14:paraId="0CDD691C" w14:textId="77777777" w:rsidR="00511CB6" w:rsidRPr="00072F9C" w:rsidRDefault="00511CB6" w:rsidP="00072F9C">
            <w:pPr>
              <w:pStyle w:val="Tablebody"/>
              <w:cnfStyle w:val="000000000000" w:firstRow="0" w:lastRow="0" w:firstColumn="0" w:lastColumn="0" w:oddVBand="0" w:evenVBand="0" w:oddHBand="0" w:evenHBand="0" w:firstRowFirstColumn="0" w:firstRowLastColumn="0" w:lastRowFirstColumn="0" w:lastRowLastColumn="0"/>
            </w:pPr>
            <w:r w:rsidRPr="00072F9C">
              <w:t xml:space="preserve">91.6 </w:t>
            </w:r>
          </w:p>
        </w:tc>
      </w:tr>
    </w:tbl>
    <w:p w14:paraId="57C90950" w14:textId="77777777" w:rsidR="00511CB6" w:rsidRPr="00511CB6" w:rsidRDefault="00511CB6" w:rsidP="00511CB6"/>
    <w:p w14:paraId="56773740" w14:textId="77777777" w:rsidR="00511CB6" w:rsidRPr="00511CB6" w:rsidRDefault="00511CB6" w:rsidP="00511CB6">
      <w:r w:rsidRPr="00511CB6">
        <w:t xml:space="preserve">The percentage of all prosecution matters within the Office of Public Prosecutions (OPP) completed with a guilty outcome contributes to the efficient and effective administration of court processes in the criminal justice system. In 2019–20, the proportion of all prosecution matters completed with a guilty outcome was 91.6 per cent, which was a marginal decrease from the 2018–19 result. The indicator remains at a high level compared with the long-run trend data, indicating that OPP and wider criminal justice initiatives, such as case-management practices, decision </w:t>
      </w:r>
      <w:proofErr w:type="gramStart"/>
      <w:r w:rsidRPr="00511CB6">
        <w:t>making</w:t>
      </w:r>
      <w:proofErr w:type="gramEnd"/>
      <w:r w:rsidRPr="00511CB6">
        <w:t xml:space="preserve"> and oversight mechanisms are having continued success.</w:t>
      </w:r>
    </w:p>
    <w:p w14:paraId="368F6F63" w14:textId="77777777" w:rsidR="00511CB6" w:rsidRPr="00511CB6" w:rsidRDefault="00511CB6" w:rsidP="00511CB6">
      <w:pPr>
        <w:rPr>
          <w:b/>
          <w:bCs/>
          <w:i/>
          <w:iCs/>
          <w:vertAlign w:val="superscript"/>
        </w:rPr>
      </w:pPr>
      <w:r w:rsidRPr="00511CB6">
        <w:rPr>
          <w:b/>
          <w:bCs/>
          <w:i/>
          <w:iCs/>
        </w:rPr>
        <w:t>Legal advice and assistance provided</w:t>
      </w:r>
      <w:r w:rsidRPr="00511CB6">
        <w:rPr>
          <w:b/>
          <w:bCs/>
          <w:i/>
          <w:iCs/>
          <w:vertAlign w:val="superscript"/>
        </w:rPr>
        <w:footnoteReference w:id="6"/>
      </w:r>
    </w:p>
    <w:tbl>
      <w:tblPr>
        <w:tblStyle w:val="TableGrid"/>
        <w:tblW w:w="0" w:type="auto"/>
        <w:tblBorders>
          <w:bottom w:val="single" w:sz="4" w:space="0" w:color="007CB8"/>
        </w:tblBorders>
        <w:tblLayout w:type="fixed"/>
        <w:tblLook w:val="00A0" w:firstRow="1" w:lastRow="0" w:firstColumn="1" w:lastColumn="0" w:noHBand="0" w:noVBand="0"/>
      </w:tblPr>
      <w:tblGrid>
        <w:gridCol w:w="1644"/>
        <w:gridCol w:w="794"/>
        <w:gridCol w:w="793"/>
        <w:gridCol w:w="794"/>
        <w:gridCol w:w="794"/>
      </w:tblGrid>
      <w:tr w:rsidR="00072F9C" w:rsidRPr="00072F9C" w14:paraId="2B2B4D4A" w14:textId="77777777" w:rsidTr="00072F9C">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nil"/>
              <w:bottom w:val="single" w:sz="4" w:space="0" w:color="007CB8"/>
            </w:tcBorders>
          </w:tcPr>
          <w:p w14:paraId="37B0FA56" w14:textId="77777777" w:rsidR="00511CB6" w:rsidRPr="00072F9C" w:rsidRDefault="00511CB6" w:rsidP="00072F9C">
            <w:pPr>
              <w:pStyle w:val="Tablebody"/>
            </w:pPr>
          </w:p>
        </w:tc>
        <w:tc>
          <w:tcPr>
            <w:tcW w:w="794" w:type="dxa"/>
            <w:tcBorders>
              <w:top w:val="nil"/>
              <w:bottom w:val="single" w:sz="4" w:space="0" w:color="007CB8"/>
            </w:tcBorders>
          </w:tcPr>
          <w:p w14:paraId="1B809920" w14:textId="77777777" w:rsidR="00511CB6" w:rsidRPr="00072F9C" w:rsidRDefault="00511CB6" w:rsidP="00072F9C">
            <w:pPr>
              <w:pStyle w:val="Tablebody"/>
              <w:cnfStyle w:val="100000000000" w:firstRow="1" w:lastRow="0" w:firstColumn="0" w:lastColumn="0" w:oddVBand="0" w:evenVBand="0" w:oddHBand="0" w:evenHBand="0" w:firstRowFirstColumn="0" w:firstRowLastColumn="0" w:lastRowFirstColumn="0" w:lastRowLastColumn="0"/>
            </w:pPr>
            <w:r w:rsidRPr="00072F9C">
              <w:t>2016–17</w:t>
            </w:r>
          </w:p>
        </w:tc>
        <w:tc>
          <w:tcPr>
            <w:tcW w:w="793" w:type="dxa"/>
            <w:tcBorders>
              <w:top w:val="nil"/>
              <w:bottom w:val="single" w:sz="4" w:space="0" w:color="007CB8"/>
            </w:tcBorders>
          </w:tcPr>
          <w:p w14:paraId="2F7F18F9" w14:textId="77777777" w:rsidR="00511CB6" w:rsidRPr="00072F9C" w:rsidRDefault="00511CB6" w:rsidP="00072F9C">
            <w:pPr>
              <w:pStyle w:val="Tablebody"/>
              <w:cnfStyle w:val="100000000000" w:firstRow="1" w:lastRow="0" w:firstColumn="0" w:lastColumn="0" w:oddVBand="0" w:evenVBand="0" w:oddHBand="0" w:evenHBand="0" w:firstRowFirstColumn="0" w:firstRowLastColumn="0" w:lastRowFirstColumn="0" w:lastRowLastColumn="0"/>
            </w:pPr>
            <w:r w:rsidRPr="00072F9C">
              <w:t>2017–18</w:t>
            </w:r>
          </w:p>
        </w:tc>
        <w:tc>
          <w:tcPr>
            <w:tcW w:w="794" w:type="dxa"/>
            <w:tcBorders>
              <w:top w:val="nil"/>
              <w:bottom w:val="single" w:sz="4" w:space="0" w:color="007CB8"/>
            </w:tcBorders>
          </w:tcPr>
          <w:p w14:paraId="39EDD2B6" w14:textId="77777777" w:rsidR="00511CB6" w:rsidRPr="00072F9C" w:rsidRDefault="00511CB6" w:rsidP="00072F9C">
            <w:pPr>
              <w:pStyle w:val="Tablebody"/>
              <w:cnfStyle w:val="100000000000" w:firstRow="1" w:lastRow="0" w:firstColumn="0" w:lastColumn="0" w:oddVBand="0" w:evenVBand="0" w:oddHBand="0" w:evenHBand="0" w:firstRowFirstColumn="0" w:firstRowLastColumn="0" w:lastRowFirstColumn="0" w:lastRowLastColumn="0"/>
            </w:pPr>
            <w:r w:rsidRPr="00072F9C">
              <w:t>2018–19</w:t>
            </w:r>
          </w:p>
        </w:tc>
        <w:tc>
          <w:tcPr>
            <w:tcW w:w="794" w:type="dxa"/>
            <w:tcBorders>
              <w:top w:val="nil"/>
              <w:bottom w:val="single" w:sz="4" w:space="0" w:color="007CB8"/>
            </w:tcBorders>
          </w:tcPr>
          <w:p w14:paraId="73B96A2E" w14:textId="77777777" w:rsidR="00511CB6" w:rsidRPr="00072F9C" w:rsidRDefault="00511CB6" w:rsidP="00072F9C">
            <w:pPr>
              <w:pStyle w:val="Tablebody"/>
              <w:cnfStyle w:val="100000000000" w:firstRow="1" w:lastRow="0" w:firstColumn="0" w:lastColumn="0" w:oddVBand="0" w:evenVBand="0" w:oddHBand="0" w:evenHBand="0" w:firstRowFirstColumn="0" w:firstRowLastColumn="0" w:lastRowFirstColumn="0" w:lastRowLastColumn="0"/>
            </w:pPr>
            <w:r w:rsidRPr="00072F9C">
              <w:t>2019–20</w:t>
            </w:r>
          </w:p>
        </w:tc>
      </w:tr>
      <w:tr w:rsidR="00511CB6" w:rsidRPr="00072F9C" w14:paraId="70EDC32D" w14:textId="77777777" w:rsidTr="00072F9C">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007CB8"/>
            </w:tcBorders>
          </w:tcPr>
          <w:p w14:paraId="3740DCFC" w14:textId="77777777" w:rsidR="00511CB6" w:rsidRPr="00072F9C" w:rsidRDefault="00511CB6" w:rsidP="00072F9C">
            <w:pPr>
              <w:pStyle w:val="Tablebody"/>
            </w:pPr>
            <w:r w:rsidRPr="00072F9C">
              <w:t>Legal advice and assistance</w:t>
            </w:r>
          </w:p>
        </w:tc>
        <w:tc>
          <w:tcPr>
            <w:tcW w:w="794" w:type="dxa"/>
            <w:tcBorders>
              <w:top w:val="single" w:sz="4" w:space="0" w:color="007CB8"/>
            </w:tcBorders>
          </w:tcPr>
          <w:p w14:paraId="4E6A85DD" w14:textId="77777777" w:rsidR="00511CB6" w:rsidRPr="00072F9C" w:rsidRDefault="00511CB6" w:rsidP="00072F9C">
            <w:pPr>
              <w:pStyle w:val="Tablebody"/>
              <w:cnfStyle w:val="000000000000" w:firstRow="0" w:lastRow="0" w:firstColumn="0" w:lastColumn="0" w:oddVBand="0" w:evenVBand="0" w:oddHBand="0" w:evenHBand="0" w:firstRowFirstColumn="0" w:firstRowLastColumn="0" w:lastRowFirstColumn="0" w:lastRowLastColumn="0"/>
            </w:pPr>
            <w:r w:rsidRPr="00072F9C">
              <w:t xml:space="preserve">178,371 </w:t>
            </w:r>
          </w:p>
        </w:tc>
        <w:tc>
          <w:tcPr>
            <w:tcW w:w="793" w:type="dxa"/>
            <w:tcBorders>
              <w:top w:val="single" w:sz="4" w:space="0" w:color="007CB8"/>
            </w:tcBorders>
          </w:tcPr>
          <w:p w14:paraId="679E52B7" w14:textId="77777777" w:rsidR="00511CB6" w:rsidRPr="00072F9C" w:rsidRDefault="00511CB6" w:rsidP="00072F9C">
            <w:pPr>
              <w:pStyle w:val="Tablebody"/>
              <w:cnfStyle w:val="000000000000" w:firstRow="0" w:lastRow="0" w:firstColumn="0" w:lastColumn="0" w:oddVBand="0" w:evenVBand="0" w:oddHBand="0" w:evenHBand="0" w:firstRowFirstColumn="0" w:firstRowLastColumn="0" w:lastRowFirstColumn="0" w:lastRowLastColumn="0"/>
            </w:pPr>
            <w:r w:rsidRPr="00072F9C">
              <w:t xml:space="preserve">179,253 </w:t>
            </w:r>
          </w:p>
        </w:tc>
        <w:tc>
          <w:tcPr>
            <w:tcW w:w="794" w:type="dxa"/>
            <w:tcBorders>
              <w:top w:val="single" w:sz="4" w:space="0" w:color="007CB8"/>
            </w:tcBorders>
          </w:tcPr>
          <w:p w14:paraId="3FD811BE" w14:textId="77777777" w:rsidR="00511CB6" w:rsidRPr="00072F9C" w:rsidRDefault="00511CB6" w:rsidP="00072F9C">
            <w:pPr>
              <w:pStyle w:val="Tablebody"/>
              <w:cnfStyle w:val="000000000000" w:firstRow="0" w:lastRow="0" w:firstColumn="0" w:lastColumn="0" w:oddVBand="0" w:evenVBand="0" w:oddHBand="0" w:evenHBand="0" w:firstRowFirstColumn="0" w:firstRowLastColumn="0" w:lastRowFirstColumn="0" w:lastRowLastColumn="0"/>
            </w:pPr>
            <w:r w:rsidRPr="00072F9C">
              <w:t xml:space="preserve">190,527 </w:t>
            </w:r>
          </w:p>
        </w:tc>
        <w:tc>
          <w:tcPr>
            <w:tcW w:w="794" w:type="dxa"/>
            <w:tcBorders>
              <w:top w:val="single" w:sz="4" w:space="0" w:color="007CB8"/>
            </w:tcBorders>
          </w:tcPr>
          <w:p w14:paraId="5F2D8901" w14:textId="77777777" w:rsidR="00511CB6" w:rsidRPr="00072F9C" w:rsidRDefault="00511CB6" w:rsidP="00072F9C">
            <w:pPr>
              <w:pStyle w:val="Tablebody"/>
              <w:cnfStyle w:val="000000000000" w:firstRow="0" w:lastRow="0" w:firstColumn="0" w:lastColumn="0" w:oddVBand="0" w:evenVBand="0" w:oddHBand="0" w:evenHBand="0" w:firstRowFirstColumn="0" w:firstRowLastColumn="0" w:lastRowFirstColumn="0" w:lastRowLastColumn="0"/>
            </w:pPr>
            <w:r w:rsidRPr="00072F9C">
              <w:t xml:space="preserve">163,081 </w:t>
            </w:r>
          </w:p>
        </w:tc>
      </w:tr>
      <w:tr w:rsidR="00511CB6" w:rsidRPr="00072F9C" w14:paraId="560C2D77" w14:textId="77777777" w:rsidTr="00072F9C">
        <w:trPr>
          <w:trHeight w:val="60"/>
        </w:trPr>
        <w:tc>
          <w:tcPr>
            <w:cnfStyle w:val="001000000000" w:firstRow="0" w:lastRow="0" w:firstColumn="1" w:lastColumn="0" w:oddVBand="0" w:evenVBand="0" w:oddHBand="0" w:evenHBand="0" w:firstRowFirstColumn="0" w:firstRowLastColumn="0" w:lastRowFirstColumn="0" w:lastRowLastColumn="0"/>
            <w:tcW w:w="1644" w:type="dxa"/>
          </w:tcPr>
          <w:p w14:paraId="6C65910D" w14:textId="77777777" w:rsidR="00511CB6" w:rsidRPr="00072F9C" w:rsidRDefault="00511CB6" w:rsidP="00072F9C">
            <w:pPr>
              <w:pStyle w:val="Tablebody"/>
            </w:pPr>
            <w:r w:rsidRPr="00072F9C">
              <w:t>Information and Community Legal Education</w:t>
            </w:r>
          </w:p>
        </w:tc>
        <w:tc>
          <w:tcPr>
            <w:tcW w:w="794" w:type="dxa"/>
          </w:tcPr>
          <w:p w14:paraId="0F7A9BBB" w14:textId="77777777" w:rsidR="00511CB6" w:rsidRPr="00072F9C" w:rsidRDefault="00511CB6" w:rsidP="00072F9C">
            <w:pPr>
              <w:pStyle w:val="Tablebody"/>
              <w:cnfStyle w:val="000000000000" w:firstRow="0" w:lastRow="0" w:firstColumn="0" w:lastColumn="0" w:oddVBand="0" w:evenVBand="0" w:oddHBand="0" w:evenHBand="0" w:firstRowFirstColumn="0" w:firstRowLastColumn="0" w:lastRowFirstColumn="0" w:lastRowLastColumn="0"/>
            </w:pPr>
            <w:r w:rsidRPr="00072F9C">
              <w:t xml:space="preserve">121,286 </w:t>
            </w:r>
          </w:p>
        </w:tc>
        <w:tc>
          <w:tcPr>
            <w:tcW w:w="793" w:type="dxa"/>
          </w:tcPr>
          <w:p w14:paraId="6DB52016" w14:textId="77777777" w:rsidR="00511CB6" w:rsidRPr="00072F9C" w:rsidRDefault="00511CB6" w:rsidP="00072F9C">
            <w:pPr>
              <w:pStyle w:val="Tablebody"/>
              <w:cnfStyle w:val="000000000000" w:firstRow="0" w:lastRow="0" w:firstColumn="0" w:lastColumn="0" w:oddVBand="0" w:evenVBand="0" w:oddHBand="0" w:evenHBand="0" w:firstRowFirstColumn="0" w:firstRowLastColumn="0" w:lastRowFirstColumn="0" w:lastRowLastColumn="0"/>
            </w:pPr>
            <w:r w:rsidRPr="00072F9C">
              <w:t xml:space="preserve">125,337 </w:t>
            </w:r>
          </w:p>
        </w:tc>
        <w:tc>
          <w:tcPr>
            <w:tcW w:w="794" w:type="dxa"/>
          </w:tcPr>
          <w:p w14:paraId="589CCCF3" w14:textId="77777777" w:rsidR="00511CB6" w:rsidRPr="00072F9C" w:rsidRDefault="00511CB6" w:rsidP="00072F9C">
            <w:pPr>
              <w:pStyle w:val="Tablebody"/>
              <w:cnfStyle w:val="000000000000" w:firstRow="0" w:lastRow="0" w:firstColumn="0" w:lastColumn="0" w:oddVBand="0" w:evenVBand="0" w:oddHBand="0" w:evenHBand="0" w:firstRowFirstColumn="0" w:firstRowLastColumn="0" w:lastRowFirstColumn="0" w:lastRowLastColumn="0"/>
            </w:pPr>
            <w:r w:rsidRPr="00072F9C">
              <w:t xml:space="preserve">123,321 </w:t>
            </w:r>
          </w:p>
        </w:tc>
        <w:tc>
          <w:tcPr>
            <w:tcW w:w="794" w:type="dxa"/>
          </w:tcPr>
          <w:p w14:paraId="126F61EB" w14:textId="77777777" w:rsidR="00511CB6" w:rsidRPr="00072F9C" w:rsidRDefault="00511CB6" w:rsidP="00072F9C">
            <w:pPr>
              <w:pStyle w:val="Tablebody"/>
              <w:cnfStyle w:val="000000000000" w:firstRow="0" w:lastRow="0" w:firstColumn="0" w:lastColumn="0" w:oddVBand="0" w:evenVBand="0" w:oddHBand="0" w:evenHBand="0" w:firstRowFirstColumn="0" w:firstRowLastColumn="0" w:lastRowFirstColumn="0" w:lastRowLastColumn="0"/>
            </w:pPr>
            <w:r w:rsidRPr="00072F9C">
              <w:t xml:space="preserve">113,149 </w:t>
            </w:r>
          </w:p>
        </w:tc>
      </w:tr>
    </w:tbl>
    <w:p w14:paraId="2C3917CE" w14:textId="77777777" w:rsidR="00511CB6" w:rsidRPr="00511CB6" w:rsidRDefault="00511CB6" w:rsidP="00511CB6"/>
    <w:p w14:paraId="2553110E" w14:textId="77777777" w:rsidR="00511CB6" w:rsidRPr="00511CB6" w:rsidRDefault="00511CB6" w:rsidP="00511CB6">
      <w:r w:rsidRPr="00511CB6">
        <w:t xml:space="preserve">This objective indicator reports legal advice and community education sessions provided by Victoria Legal Aid (VLA) lawyers at VLA offices, via outreach services, or by phone or video conference, contributing to a fair and accessible criminal justice system. </w:t>
      </w:r>
    </w:p>
    <w:p w14:paraId="7EC20A0B" w14:textId="77777777" w:rsidR="00511CB6" w:rsidRPr="00511CB6" w:rsidRDefault="00511CB6" w:rsidP="00511CB6">
      <w:r w:rsidRPr="00511CB6">
        <w:t xml:space="preserve">The lower number of legal advice and assistance services delivered in 2019–20 is mainly due to the changes to court proceedings that were implemented in March 2020 due to coronavirus (COVID-19). These changes resulted in a significant reduction of duty lawyer services delivered by VLA. The monthly average for duty lawyer services delivered from July 2019 to February 2020 was 7,931. After the courts adjusted their proceedings, the monthly average decreased to 2,919 </w:t>
      </w:r>
      <w:proofErr w:type="gramStart"/>
      <w:r w:rsidRPr="00511CB6">
        <w:t>for  quarter</w:t>
      </w:r>
      <w:proofErr w:type="gramEnd"/>
      <w:r w:rsidRPr="00511CB6">
        <w:t xml:space="preserve"> four, 2020. VLA continued to deliver duty lawyer services where hearings proceeded, either</w:t>
      </w:r>
      <w:r w:rsidRPr="00511CB6">
        <w:br/>
        <w:t xml:space="preserve">in-person where appropriate or via telecommunications. It is anticipated that there will be a significant increase in services in the coming financial year as the courts move to hearing more matters online or via audio visual link (AVL).  </w:t>
      </w:r>
    </w:p>
    <w:p w14:paraId="75083E88" w14:textId="77777777" w:rsidR="00511CB6" w:rsidRPr="00511CB6" w:rsidRDefault="00511CB6" w:rsidP="00511CB6">
      <w:r w:rsidRPr="00511CB6">
        <w:t xml:space="preserve">VLA’s continued focus on family violence has meant that there was a smaller drop in these services compared to the other areas of law that VLA delivers. To ensure that family violence matters are prioritised and dealt with in a timely manner, VLA created a specialised family violence queue for callers to the Legal Help telephone line. </w:t>
      </w:r>
    </w:p>
    <w:p w14:paraId="5853CF08" w14:textId="77777777" w:rsidR="00511CB6" w:rsidRPr="00511CB6" w:rsidRDefault="00511CB6" w:rsidP="00511CB6">
      <w:pPr>
        <w:rPr>
          <w:b/>
          <w:bCs/>
          <w:i/>
          <w:iCs/>
        </w:rPr>
      </w:pPr>
      <w:r w:rsidRPr="00511CB6">
        <w:rPr>
          <w:b/>
          <w:bCs/>
          <w:i/>
          <w:iCs/>
        </w:rPr>
        <w:t>Medico-legal death investigations</w:t>
      </w:r>
    </w:p>
    <w:tbl>
      <w:tblPr>
        <w:tblStyle w:val="TableGrid"/>
        <w:tblW w:w="0" w:type="auto"/>
        <w:tblBorders>
          <w:bottom w:val="single" w:sz="4" w:space="0" w:color="007CB8"/>
        </w:tblBorders>
        <w:tblLayout w:type="fixed"/>
        <w:tblLook w:val="00A0" w:firstRow="1" w:lastRow="0" w:firstColumn="1" w:lastColumn="0" w:noHBand="0" w:noVBand="0"/>
      </w:tblPr>
      <w:tblGrid>
        <w:gridCol w:w="1644"/>
        <w:gridCol w:w="794"/>
        <w:gridCol w:w="793"/>
        <w:gridCol w:w="794"/>
        <w:gridCol w:w="794"/>
      </w:tblGrid>
      <w:tr w:rsidR="00072F9C" w:rsidRPr="00072F9C" w14:paraId="320F76BA" w14:textId="77777777" w:rsidTr="00072F9C">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nil"/>
              <w:bottom w:val="single" w:sz="4" w:space="0" w:color="007CB8"/>
            </w:tcBorders>
          </w:tcPr>
          <w:p w14:paraId="223A47D7" w14:textId="77777777" w:rsidR="00511CB6" w:rsidRPr="00072F9C" w:rsidRDefault="00511CB6" w:rsidP="00072F9C">
            <w:pPr>
              <w:pStyle w:val="Tablebody"/>
            </w:pPr>
          </w:p>
        </w:tc>
        <w:tc>
          <w:tcPr>
            <w:tcW w:w="794" w:type="dxa"/>
            <w:tcBorders>
              <w:top w:val="nil"/>
              <w:bottom w:val="single" w:sz="4" w:space="0" w:color="007CB8"/>
            </w:tcBorders>
          </w:tcPr>
          <w:p w14:paraId="30E2C618" w14:textId="77777777" w:rsidR="00511CB6" w:rsidRPr="00072F9C" w:rsidRDefault="00511CB6" w:rsidP="00072F9C">
            <w:pPr>
              <w:pStyle w:val="Tablebody"/>
              <w:cnfStyle w:val="100000000000" w:firstRow="1" w:lastRow="0" w:firstColumn="0" w:lastColumn="0" w:oddVBand="0" w:evenVBand="0" w:oddHBand="0" w:evenHBand="0" w:firstRowFirstColumn="0" w:firstRowLastColumn="0" w:lastRowFirstColumn="0" w:lastRowLastColumn="0"/>
            </w:pPr>
            <w:r w:rsidRPr="00072F9C">
              <w:t>2016–17</w:t>
            </w:r>
          </w:p>
        </w:tc>
        <w:tc>
          <w:tcPr>
            <w:tcW w:w="793" w:type="dxa"/>
            <w:tcBorders>
              <w:top w:val="nil"/>
              <w:bottom w:val="single" w:sz="4" w:space="0" w:color="007CB8"/>
            </w:tcBorders>
          </w:tcPr>
          <w:p w14:paraId="06D64909" w14:textId="77777777" w:rsidR="00511CB6" w:rsidRPr="00072F9C" w:rsidRDefault="00511CB6" w:rsidP="00072F9C">
            <w:pPr>
              <w:pStyle w:val="Tablebody"/>
              <w:cnfStyle w:val="100000000000" w:firstRow="1" w:lastRow="0" w:firstColumn="0" w:lastColumn="0" w:oddVBand="0" w:evenVBand="0" w:oddHBand="0" w:evenHBand="0" w:firstRowFirstColumn="0" w:firstRowLastColumn="0" w:lastRowFirstColumn="0" w:lastRowLastColumn="0"/>
            </w:pPr>
            <w:r w:rsidRPr="00072F9C">
              <w:t>2017–18</w:t>
            </w:r>
          </w:p>
        </w:tc>
        <w:tc>
          <w:tcPr>
            <w:tcW w:w="794" w:type="dxa"/>
            <w:tcBorders>
              <w:top w:val="nil"/>
              <w:bottom w:val="single" w:sz="4" w:space="0" w:color="007CB8"/>
            </w:tcBorders>
          </w:tcPr>
          <w:p w14:paraId="65BC883A" w14:textId="77777777" w:rsidR="00511CB6" w:rsidRPr="00072F9C" w:rsidRDefault="00511CB6" w:rsidP="00072F9C">
            <w:pPr>
              <w:pStyle w:val="Tablebody"/>
              <w:cnfStyle w:val="100000000000" w:firstRow="1" w:lastRow="0" w:firstColumn="0" w:lastColumn="0" w:oddVBand="0" w:evenVBand="0" w:oddHBand="0" w:evenHBand="0" w:firstRowFirstColumn="0" w:firstRowLastColumn="0" w:lastRowFirstColumn="0" w:lastRowLastColumn="0"/>
            </w:pPr>
            <w:r w:rsidRPr="00072F9C">
              <w:t>2018–19</w:t>
            </w:r>
          </w:p>
        </w:tc>
        <w:tc>
          <w:tcPr>
            <w:tcW w:w="794" w:type="dxa"/>
            <w:tcBorders>
              <w:top w:val="nil"/>
              <w:bottom w:val="single" w:sz="4" w:space="0" w:color="007CB8"/>
            </w:tcBorders>
          </w:tcPr>
          <w:p w14:paraId="0CC30E7D" w14:textId="77777777" w:rsidR="00511CB6" w:rsidRPr="00072F9C" w:rsidRDefault="00511CB6" w:rsidP="00072F9C">
            <w:pPr>
              <w:pStyle w:val="Tablebody"/>
              <w:cnfStyle w:val="100000000000" w:firstRow="1" w:lastRow="0" w:firstColumn="0" w:lastColumn="0" w:oddVBand="0" w:evenVBand="0" w:oddHBand="0" w:evenHBand="0" w:firstRowFirstColumn="0" w:firstRowLastColumn="0" w:lastRowFirstColumn="0" w:lastRowLastColumn="0"/>
            </w:pPr>
            <w:r w:rsidRPr="00072F9C">
              <w:t>2019–20</w:t>
            </w:r>
          </w:p>
        </w:tc>
      </w:tr>
      <w:tr w:rsidR="00511CB6" w:rsidRPr="00072F9C" w14:paraId="3AEC9539" w14:textId="77777777" w:rsidTr="00072F9C">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007CB8"/>
            </w:tcBorders>
          </w:tcPr>
          <w:p w14:paraId="164A8295" w14:textId="77777777" w:rsidR="00511CB6" w:rsidRPr="00072F9C" w:rsidRDefault="00511CB6" w:rsidP="00072F9C">
            <w:pPr>
              <w:pStyle w:val="Tablebody"/>
            </w:pPr>
            <w:r w:rsidRPr="00072F9C">
              <w:t>Number of medico-legal death investigations</w:t>
            </w:r>
          </w:p>
        </w:tc>
        <w:tc>
          <w:tcPr>
            <w:tcW w:w="794" w:type="dxa"/>
            <w:tcBorders>
              <w:top w:val="single" w:sz="4" w:space="0" w:color="007CB8"/>
            </w:tcBorders>
          </w:tcPr>
          <w:p w14:paraId="43804CC5" w14:textId="77777777" w:rsidR="00511CB6" w:rsidRPr="00072F9C" w:rsidRDefault="00511CB6" w:rsidP="00072F9C">
            <w:pPr>
              <w:pStyle w:val="Tablebody"/>
              <w:cnfStyle w:val="000000000000" w:firstRow="0" w:lastRow="0" w:firstColumn="0" w:lastColumn="0" w:oddVBand="0" w:evenVBand="0" w:oddHBand="0" w:evenHBand="0" w:firstRowFirstColumn="0" w:firstRowLastColumn="0" w:lastRowFirstColumn="0" w:lastRowLastColumn="0"/>
            </w:pPr>
            <w:r w:rsidRPr="00072F9C">
              <w:t xml:space="preserve">6,129 </w:t>
            </w:r>
          </w:p>
        </w:tc>
        <w:tc>
          <w:tcPr>
            <w:tcW w:w="793" w:type="dxa"/>
            <w:tcBorders>
              <w:top w:val="single" w:sz="4" w:space="0" w:color="007CB8"/>
            </w:tcBorders>
          </w:tcPr>
          <w:p w14:paraId="2C0DF5B6" w14:textId="77777777" w:rsidR="00511CB6" w:rsidRPr="00072F9C" w:rsidRDefault="00511CB6" w:rsidP="00072F9C">
            <w:pPr>
              <w:pStyle w:val="Tablebody"/>
              <w:cnfStyle w:val="000000000000" w:firstRow="0" w:lastRow="0" w:firstColumn="0" w:lastColumn="0" w:oddVBand="0" w:evenVBand="0" w:oddHBand="0" w:evenHBand="0" w:firstRowFirstColumn="0" w:firstRowLastColumn="0" w:lastRowFirstColumn="0" w:lastRowLastColumn="0"/>
            </w:pPr>
            <w:r w:rsidRPr="00072F9C">
              <w:t xml:space="preserve">6,405 </w:t>
            </w:r>
          </w:p>
        </w:tc>
        <w:tc>
          <w:tcPr>
            <w:tcW w:w="794" w:type="dxa"/>
            <w:tcBorders>
              <w:top w:val="single" w:sz="4" w:space="0" w:color="007CB8"/>
            </w:tcBorders>
          </w:tcPr>
          <w:p w14:paraId="2E982049" w14:textId="77777777" w:rsidR="00511CB6" w:rsidRPr="00072F9C" w:rsidRDefault="00511CB6" w:rsidP="00072F9C">
            <w:pPr>
              <w:pStyle w:val="Tablebody"/>
              <w:cnfStyle w:val="000000000000" w:firstRow="0" w:lastRow="0" w:firstColumn="0" w:lastColumn="0" w:oddVBand="0" w:evenVBand="0" w:oddHBand="0" w:evenHBand="0" w:firstRowFirstColumn="0" w:firstRowLastColumn="0" w:lastRowFirstColumn="0" w:lastRowLastColumn="0"/>
            </w:pPr>
            <w:r w:rsidRPr="00072F9C">
              <w:t xml:space="preserve">6,534 </w:t>
            </w:r>
          </w:p>
        </w:tc>
        <w:tc>
          <w:tcPr>
            <w:tcW w:w="794" w:type="dxa"/>
            <w:tcBorders>
              <w:top w:val="single" w:sz="4" w:space="0" w:color="007CB8"/>
            </w:tcBorders>
          </w:tcPr>
          <w:p w14:paraId="1D1B49D8" w14:textId="77777777" w:rsidR="00511CB6" w:rsidRPr="00072F9C" w:rsidRDefault="00511CB6" w:rsidP="00072F9C">
            <w:pPr>
              <w:pStyle w:val="Tablebody"/>
              <w:cnfStyle w:val="000000000000" w:firstRow="0" w:lastRow="0" w:firstColumn="0" w:lastColumn="0" w:oddVBand="0" w:evenVBand="0" w:oddHBand="0" w:evenHBand="0" w:firstRowFirstColumn="0" w:firstRowLastColumn="0" w:lastRowFirstColumn="0" w:lastRowLastColumn="0"/>
            </w:pPr>
            <w:r w:rsidRPr="00072F9C">
              <w:t xml:space="preserve">7,039 </w:t>
            </w:r>
          </w:p>
        </w:tc>
      </w:tr>
    </w:tbl>
    <w:p w14:paraId="21257690" w14:textId="77777777" w:rsidR="00511CB6" w:rsidRPr="00511CB6" w:rsidRDefault="00511CB6" w:rsidP="00511CB6"/>
    <w:p w14:paraId="35423766" w14:textId="77777777" w:rsidR="00511CB6" w:rsidRPr="00511CB6" w:rsidRDefault="00511CB6" w:rsidP="00511CB6">
      <w:r w:rsidRPr="00511CB6">
        <w:t>This objective indicator reflects the number of medico-legal death investigations provided by the Victorian Institute of Forensic Medicine (VIFM), reflecting the ongoing support provided to legal processes in the resolution of cases for the coroner and for families. VIFM’s medico-legal death investigation workload is determined by the number of deaths reported to the coroner.</w:t>
      </w:r>
    </w:p>
    <w:p w14:paraId="485409AA" w14:textId="77777777" w:rsidR="00511CB6" w:rsidRPr="00511CB6" w:rsidRDefault="00511CB6" w:rsidP="00511CB6">
      <w:r w:rsidRPr="00511CB6">
        <w:t>There has been a significant increase in demand for medico-legal death investigations over the past four years, with the number of reportable deaths increasing by 15 per cent since 2016–17.</w:t>
      </w:r>
    </w:p>
    <w:p w14:paraId="5B038EC8" w14:textId="77777777" w:rsidR="00511CB6" w:rsidRPr="00511CB6" w:rsidRDefault="00511CB6" w:rsidP="00511CB6">
      <w:pPr>
        <w:rPr>
          <w:i/>
          <w:iCs/>
        </w:rPr>
      </w:pPr>
      <w:r w:rsidRPr="00511CB6">
        <w:rPr>
          <w:i/>
          <w:iCs/>
        </w:rPr>
        <w:t>Law reform projects completed</w:t>
      </w:r>
    </w:p>
    <w:tbl>
      <w:tblPr>
        <w:tblStyle w:val="TableGrid"/>
        <w:tblW w:w="0" w:type="auto"/>
        <w:tblBorders>
          <w:bottom w:val="single" w:sz="4" w:space="0" w:color="007CB8"/>
        </w:tblBorders>
        <w:tblLayout w:type="fixed"/>
        <w:tblLook w:val="00A0" w:firstRow="1" w:lastRow="0" w:firstColumn="1" w:lastColumn="0" w:noHBand="0" w:noVBand="0"/>
      </w:tblPr>
      <w:tblGrid>
        <w:gridCol w:w="1644"/>
        <w:gridCol w:w="794"/>
        <w:gridCol w:w="793"/>
        <w:gridCol w:w="794"/>
        <w:gridCol w:w="794"/>
      </w:tblGrid>
      <w:tr w:rsidR="00511CB6" w:rsidRPr="00511CB6" w14:paraId="3307EAF4" w14:textId="77777777" w:rsidTr="00072F9C">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nil"/>
              <w:bottom w:val="single" w:sz="4" w:space="0" w:color="007CB8"/>
            </w:tcBorders>
          </w:tcPr>
          <w:p w14:paraId="32896832" w14:textId="77777777" w:rsidR="00511CB6" w:rsidRPr="00511CB6" w:rsidRDefault="00511CB6" w:rsidP="00072F9C">
            <w:pPr>
              <w:pStyle w:val="Tablebody"/>
            </w:pPr>
          </w:p>
        </w:tc>
        <w:tc>
          <w:tcPr>
            <w:tcW w:w="794" w:type="dxa"/>
            <w:tcBorders>
              <w:top w:val="nil"/>
              <w:bottom w:val="single" w:sz="4" w:space="0" w:color="007CB8"/>
            </w:tcBorders>
          </w:tcPr>
          <w:p w14:paraId="5C6F2253" w14:textId="77777777" w:rsidR="00511CB6" w:rsidRPr="00511CB6" w:rsidRDefault="00511CB6" w:rsidP="00072F9C">
            <w:pPr>
              <w:pStyle w:val="Tablebody"/>
              <w:cnfStyle w:val="100000000000" w:firstRow="1" w:lastRow="0" w:firstColumn="0" w:lastColumn="0" w:oddVBand="0" w:evenVBand="0" w:oddHBand="0" w:evenHBand="0" w:firstRowFirstColumn="0" w:firstRowLastColumn="0" w:lastRowFirstColumn="0" w:lastRowLastColumn="0"/>
              <w:rPr>
                <w:bCs/>
              </w:rPr>
            </w:pPr>
            <w:r w:rsidRPr="00511CB6">
              <w:rPr>
                <w:bCs/>
              </w:rPr>
              <w:t>2016–17</w:t>
            </w:r>
          </w:p>
        </w:tc>
        <w:tc>
          <w:tcPr>
            <w:tcW w:w="793" w:type="dxa"/>
            <w:tcBorders>
              <w:top w:val="nil"/>
              <w:bottom w:val="single" w:sz="4" w:space="0" w:color="007CB8"/>
            </w:tcBorders>
          </w:tcPr>
          <w:p w14:paraId="2E84B407" w14:textId="77777777" w:rsidR="00511CB6" w:rsidRPr="00511CB6" w:rsidRDefault="00511CB6" w:rsidP="00072F9C">
            <w:pPr>
              <w:pStyle w:val="Tablebody"/>
              <w:cnfStyle w:val="100000000000" w:firstRow="1" w:lastRow="0" w:firstColumn="0" w:lastColumn="0" w:oddVBand="0" w:evenVBand="0" w:oddHBand="0" w:evenHBand="0" w:firstRowFirstColumn="0" w:firstRowLastColumn="0" w:lastRowFirstColumn="0" w:lastRowLastColumn="0"/>
              <w:rPr>
                <w:bCs/>
              </w:rPr>
            </w:pPr>
            <w:r w:rsidRPr="00511CB6">
              <w:rPr>
                <w:bCs/>
              </w:rPr>
              <w:t>2017–18</w:t>
            </w:r>
          </w:p>
        </w:tc>
        <w:tc>
          <w:tcPr>
            <w:tcW w:w="794" w:type="dxa"/>
            <w:tcBorders>
              <w:top w:val="nil"/>
              <w:bottom w:val="single" w:sz="4" w:space="0" w:color="007CB8"/>
            </w:tcBorders>
          </w:tcPr>
          <w:p w14:paraId="33FB3D45" w14:textId="77777777" w:rsidR="00511CB6" w:rsidRPr="00511CB6" w:rsidRDefault="00511CB6" w:rsidP="00072F9C">
            <w:pPr>
              <w:pStyle w:val="Tablebody"/>
              <w:cnfStyle w:val="100000000000" w:firstRow="1" w:lastRow="0" w:firstColumn="0" w:lastColumn="0" w:oddVBand="0" w:evenVBand="0" w:oddHBand="0" w:evenHBand="0" w:firstRowFirstColumn="0" w:firstRowLastColumn="0" w:lastRowFirstColumn="0" w:lastRowLastColumn="0"/>
              <w:rPr>
                <w:bCs/>
              </w:rPr>
            </w:pPr>
            <w:r w:rsidRPr="00511CB6">
              <w:rPr>
                <w:bCs/>
              </w:rPr>
              <w:t>2018–19</w:t>
            </w:r>
          </w:p>
        </w:tc>
        <w:tc>
          <w:tcPr>
            <w:tcW w:w="794" w:type="dxa"/>
            <w:tcBorders>
              <w:top w:val="nil"/>
              <w:bottom w:val="single" w:sz="4" w:space="0" w:color="007CB8"/>
            </w:tcBorders>
          </w:tcPr>
          <w:p w14:paraId="486A59E8" w14:textId="77777777" w:rsidR="00511CB6" w:rsidRPr="00511CB6" w:rsidRDefault="00511CB6" w:rsidP="00072F9C">
            <w:pPr>
              <w:pStyle w:val="Tablebody"/>
              <w:cnfStyle w:val="100000000000" w:firstRow="1" w:lastRow="0" w:firstColumn="0" w:lastColumn="0" w:oddVBand="0" w:evenVBand="0" w:oddHBand="0" w:evenHBand="0" w:firstRowFirstColumn="0" w:firstRowLastColumn="0" w:lastRowFirstColumn="0" w:lastRowLastColumn="0"/>
              <w:rPr>
                <w:bCs/>
              </w:rPr>
            </w:pPr>
            <w:r w:rsidRPr="00511CB6">
              <w:rPr>
                <w:bCs/>
              </w:rPr>
              <w:t>2019–20</w:t>
            </w:r>
          </w:p>
        </w:tc>
      </w:tr>
      <w:tr w:rsidR="00511CB6" w:rsidRPr="00511CB6" w14:paraId="386DE52E" w14:textId="77777777" w:rsidTr="00072F9C">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007CB8"/>
            </w:tcBorders>
          </w:tcPr>
          <w:p w14:paraId="51CD6C08" w14:textId="77777777" w:rsidR="00511CB6" w:rsidRPr="00511CB6" w:rsidRDefault="00511CB6" w:rsidP="00072F9C">
            <w:pPr>
              <w:pStyle w:val="Tablebody"/>
            </w:pPr>
            <w:r w:rsidRPr="00511CB6">
              <w:t>Number of law reform projects completed</w:t>
            </w:r>
          </w:p>
        </w:tc>
        <w:tc>
          <w:tcPr>
            <w:tcW w:w="794" w:type="dxa"/>
            <w:tcBorders>
              <w:top w:val="single" w:sz="4" w:space="0" w:color="007CB8"/>
            </w:tcBorders>
          </w:tcPr>
          <w:p w14:paraId="50B63D21" w14:textId="77777777" w:rsidR="00511CB6" w:rsidRPr="00511CB6" w:rsidRDefault="00511CB6" w:rsidP="00072F9C">
            <w:pPr>
              <w:pStyle w:val="Tablebody"/>
              <w:cnfStyle w:val="000000000000" w:firstRow="0" w:lastRow="0" w:firstColumn="0" w:lastColumn="0" w:oddVBand="0" w:evenVBand="0" w:oddHBand="0" w:evenHBand="0" w:firstRowFirstColumn="0" w:firstRowLastColumn="0" w:lastRowFirstColumn="0" w:lastRowLastColumn="0"/>
            </w:pPr>
            <w:r w:rsidRPr="00511CB6">
              <w:t xml:space="preserve">5 </w:t>
            </w:r>
          </w:p>
        </w:tc>
        <w:tc>
          <w:tcPr>
            <w:tcW w:w="793" w:type="dxa"/>
            <w:tcBorders>
              <w:top w:val="single" w:sz="4" w:space="0" w:color="007CB8"/>
            </w:tcBorders>
          </w:tcPr>
          <w:p w14:paraId="7A540D1A" w14:textId="77777777" w:rsidR="00511CB6" w:rsidRPr="00511CB6" w:rsidRDefault="00511CB6" w:rsidP="00072F9C">
            <w:pPr>
              <w:pStyle w:val="Tablebody"/>
              <w:cnfStyle w:val="000000000000" w:firstRow="0" w:lastRow="0" w:firstColumn="0" w:lastColumn="0" w:oddVBand="0" w:evenVBand="0" w:oddHBand="0" w:evenHBand="0" w:firstRowFirstColumn="0" w:firstRowLastColumn="0" w:lastRowFirstColumn="0" w:lastRowLastColumn="0"/>
            </w:pPr>
            <w:r w:rsidRPr="00511CB6">
              <w:t xml:space="preserve">4 </w:t>
            </w:r>
          </w:p>
        </w:tc>
        <w:tc>
          <w:tcPr>
            <w:tcW w:w="794" w:type="dxa"/>
            <w:tcBorders>
              <w:top w:val="single" w:sz="4" w:space="0" w:color="007CB8"/>
            </w:tcBorders>
          </w:tcPr>
          <w:p w14:paraId="058790CA" w14:textId="77777777" w:rsidR="00511CB6" w:rsidRPr="00511CB6" w:rsidRDefault="00511CB6" w:rsidP="00072F9C">
            <w:pPr>
              <w:pStyle w:val="Tablebody"/>
              <w:cnfStyle w:val="000000000000" w:firstRow="0" w:lastRow="0" w:firstColumn="0" w:lastColumn="0" w:oddVBand="0" w:evenVBand="0" w:oddHBand="0" w:evenHBand="0" w:firstRowFirstColumn="0" w:firstRowLastColumn="0" w:lastRowFirstColumn="0" w:lastRowLastColumn="0"/>
            </w:pPr>
            <w:r w:rsidRPr="00511CB6">
              <w:t xml:space="preserve">3 </w:t>
            </w:r>
          </w:p>
        </w:tc>
        <w:tc>
          <w:tcPr>
            <w:tcW w:w="794" w:type="dxa"/>
            <w:tcBorders>
              <w:top w:val="single" w:sz="4" w:space="0" w:color="007CB8"/>
            </w:tcBorders>
          </w:tcPr>
          <w:p w14:paraId="3CCA500D" w14:textId="77777777" w:rsidR="00511CB6" w:rsidRPr="00511CB6" w:rsidRDefault="00511CB6" w:rsidP="00072F9C">
            <w:pPr>
              <w:pStyle w:val="Tablebody"/>
              <w:cnfStyle w:val="000000000000" w:firstRow="0" w:lastRow="0" w:firstColumn="0" w:lastColumn="0" w:oddVBand="0" w:evenVBand="0" w:oddHBand="0" w:evenHBand="0" w:firstRowFirstColumn="0" w:firstRowLastColumn="0" w:lastRowFirstColumn="0" w:lastRowLastColumn="0"/>
            </w:pPr>
            <w:r w:rsidRPr="00511CB6">
              <w:t xml:space="preserve">3 </w:t>
            </w:r>
          </w:p>
        </w:tc>
      </w:tr>
    </w:tbl>
    <w:p w14:paraId="6AFDE31C" w14:textId="77777777" w:rsidR="00511CB6" w:rsidRPr="00511CB6" w:rsidRDefault="00511CB6" w:rsidP="00511CB6"/>
    <w:p w14:paraId="28FE9B5D" w14:textId="77777777" w:rsidR="00511CB6" w:rsidRPr="00511CB6" w:rsidRDefault="00511CB6" w:rsidP="00511CB6">
      <w:r w:rsidRPr="00511CB6">
        <w:t>The VLRC contributes to a fair, just and inclusive legal system by examining, reporting and making recommendations on law reform. In 2019–20, the VLRC completed three law reform projects that contributed to this objective:</w:t>
      </w:r>
    </w:p>
    <w:p w14:paraId="4A9B11BB" w14:textId="77777777" w:rsidR="00511CB6" w:rsidRPr="00072F9C" w:rsidRDefault="00511CB6" w:rsidP="00072F9C">
      <w:pPr>
        <w:pStyle w:val="Bullet1"/>
      </w:pPr>
      <w:r w:rsidRPr="00072F9C">
        <w:t>Neighbourhood Tree Disputes (delivered July 2019)</w:t>
      </w:r>
    </w:p>
    <w:p w14:paraId="3A040FB2" w14:textId="77777777" w:rsidR="00511CB6" w:rsidRPr="00072F9C" w:rsidRDefault="00511CB6" w:rsidP="00072F9C">
      <w:pPr>
        <w:pStyle w:val="Bullet1"/>
      </w:pPr>
      <w:r w:rsidRPr="00072F9C">
        <w:t xml:space="preserve">Contempt of Court (delivered February 2020) </w:t>
      </w:r>
    </w:p>
    <w:p w14:paraId="48DAF48F" w14:textId="77777777" w:rsidR="00511CB6" w:rsidRPr="00072F9C" w:rsidRDefault="00511CB6" w:rsidP="00072F9C">
      <w:pPr>
        <w:pStyle w:val="Bullet1"/>
      </w:pPr>
      <w:r w:rsidRPr="00072F9C">
        <w:t xml:space="preserve">Committals (delivered March 2020). </w:t>
      </w:r>
    </w:p>
    <w:p w14:paraId="12E4E413" w14:textId="77777777" w:rsidR="00511CB6" w:rsidRPr="00511CB6" w:rsidRDefault="00511CB6" w:rsidP="00511CB6"/>
    <w:p w14:paraId="720E635F" w14:textId="77777777" w:rsidR="00511CB6" w:rsidRPr="00511CB6" w:rsidRDefault="00511CB6" w:rsidP="00511CB6">
      <w:pPr>
        <w:rPr>
          <w:b/>
          <w:bCs/>
          <w:i/>
          <w:iCs/>
        </w:rPr>
      </w:pPr>
      <w:r w:rsidRPr="00511CB6">
        <w:rPr>
          <w:b/>
          <w:bCs/>
          <w:i/>
          <w:iCs/>
        </w:rPr>
        <w:t>Number of Sentencing Advisory Council publications</w:t>
      </w:r>
    </w:p>
    <w:tbl>
      <w:tblPr>
        <w:tblStyle w:val="TableGrid"/>
        <w:tblW w:w="0" w:type="auto"/>
        <w:tblBorders>
          <w:bottom w:val="single" w:sz="4" w:space="0" w:color="007CB8"/>
        </w:tblBorders>
        <w:tblLayout w:type="fixed"/>
        <w:tblLook w:val="00A0" w:firstRow="1" w:lastRow="0" w:firstColumn="1" w:lastColumn="0" w:noHBand="0" w:noVBand="0"/>
      </w:tblPr>
      <w:tblGrid>
        <w:gridCol w:w="1644"/>
        <w:gridCol w:w="794"/>
        <w:gridCol w:w="793"/>
        <w:gridCol w:w="794"/>
        <w:gridCol w:w="794"/>
      </w:tblGrid>
      <w:tr w:rsidR="00072F9C" w:rsidRPr="00072F9C" w14:paraId="246DF6A3" w14:textId="77777777" w:rsidTr="00072F9C">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nil"/>
              <w:bottom w:val="single" w:sz="4" w:space="0" w:color="007CB8"/>
            </w:tcBorders>
          </w:tcPr>
          <w:p w14:paraId="2D0735BD" w14:textId="77777777" w:rsidR="00511CB6" w:rsidRPr="00072F9C" w:rsidRDefault="00511CB6" w:rsidP="00072F9C">
            <w:pPr>
              <w:pStyle w:val="Tablebody"/>
            </w:pPr>
          </w:p>
        </w:tc>
        <w:tc>
          <w:tcPr>
            <w:tcW w:w="794" w:type="dxa"/>
            <w:tcBorders>
              <w:top w:val="nil"/>
              <w:bottom w:val="single" w:sz="4" w:space="0" w:color="007CB8"/>
            </w:tcBorders>
          </w:tcPr>
          <w:p w14:paraId="08A561D0" w14:textId="77777777" w:rsidR="00511CB6" w:rsidRPr="00072F9C" w:rsidRDefault="00511CB6" w:rsidP="00072F9C">
            <w:pPr>
              <w:pStyle w:val="Tablebody"/>
              <w:cnfStyle w:val="100000000000" w:firstRow="1" w:lastRow="0" w:firstColumn="0" w:lastColumn="0" w:oddVBand="0" w:evenVBand="0" w:oddHBand="0" w:evenHBand="0" w:firstRowFirstColumn="0" w:firstRowLastColumn="0" w:lastRowFirstColumn="0" w:lastRowLastColumn="0"/>
            </w:pPr>
            <w:r w:rsidRPr="00072F9C">
              <w:t>2016–17</w:t>
            </w:r>
          </w:p>
        </w:tc>
        <w:tc>
          <w:tcPr>
            <w:tcW w:w="793" w:type="dxa"/>
            <w:tcBorders>
              <w:top w:val="nil"/>
              <w:bottom w:val="single" w:sz="4" w:space="0" w:color="007CB8"/>
            </w:tcBorders>
          </w:tcPr>
          <w:p w14:paraId="4BA62D59" w14:textId="77777777" w:rsidR="00511CB6" w:rsidRPr="00072F9C" w:rsidRDefault="00511CB6" w:rsidP="00072F9C">
            <w:pPr>
              <w:pStyle w:val="Tablebody"/>
              <w:cnfStyle w:val="100000000000" w:firstRow="1" w:lastRow="0" w:firstColumn="0" w:lastColumn="0" w:oddVBand="0" w:evenVBand="0" w:oddHBand="0" w:evenHBand="0" w:firstRowFirstColumn="0" w:firstRowLastColumn="0" w:lastRowFirstColumn="0" w:lastRowLastColumn="0"/>
            </w:pPr>
            <w:r w:rsidRPr="00072F9C">
              <w:t>2017–18</w:t>
            </w:r>
          </w:p>
        </w:tc>
        <w:tc>
          <w:tcPr>
            <w:tcW w:w="794" w:type="dxa"/>
            <w:tcBorders>
              <w:top w:val="nil"/>
              <w:bottom w:val="single" w:sz="4" w:space="0" w:color="007CB8"/>
            </w:tcBorders>
          </w:tcPr>
          <w:p w14:paraId="41267F6E" w14:textId="77777777" w:rsidR="00511CB6" w:rsidRPr="00072F9C" w:rsidRDefault="00511CB6" w:rsidP="00072F9C">
            <w:pPr>
              <w:pStyle w:val="Tablebody"/>
              <w:cnfStyle w:val="100000000000" w:firstRow="1" w:lastRow="0" w:firstColumn="0" w:lastColumn="0" w:oddVBand="0" w:evenVBand="0" w:oddHBand="0" w:evenHBand="0" w:firstRowFirstColumn="0" w:firstRowLastColumn="0" w:lastRowFirstColumn="0" w:lastRowLastColumn="0"/>
            </w:pPr>
            <w:r w:rsidRPr="00072F9C">
              <w:t>2018–19</w:t>
            </w:r>
          </w:p>
        </w:tc>
        <w:tc>
          <w:tcPr>
            <w:tcW w:w="794" w:type="dxa"/>
            <w:tcBorders>
              <w:top w:val="nil"/>
              <w:bottom w:val="single" w:sz="4" w:space="0" w:color="007CB8"/>
            </w:tcBorders>
          </w:tcPr>
          <w:p w14:paraId="7CF37F77" w14:textId="77777777" w:rsidR="00511CB6" w:rsidRPr="00072F9C" w:rsidRDefault="00511CB6" w:rsidP="00072F9C">
            <w:pPr>
              <w:pStyle w:val="Tablebody"/>
              <w:cnfStyle w:val="100000000000" w:firstRow="1" w:lastRow="0" w:firstColumn="0" w:lastColumn="0" w:oddVBand="0" w:evenVBand="0" w:oddHBand="0" w:evenHBand="0" w:firstRowFirstColumn="0" w:firstRowLastColumn="0" w:lastRowFirstColumn="0" w:lastRowLastColumn="0"/>
            </w:pPr>
            <w:r w:rsidRPr="00072F9C">
              <w:t>2019–20</w:t>
            </w:r>
          </w:p>
        </w:tc>
      </w:tr>
      <w:tr w:rsidR="00511CB6" w:rsidRPr="00072F9C" w14:paraId="5889BA49" w14:textId="77777777" w:rsidTr="00072F9C">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007CB8"/>
            </w:tcBorders>
          </w:tcPr>
          <w:p w14:paraId="299B8F2D" w14:textId="77777777" w:rsidR="00511CB6" w:rsidRPr="00072F9C" w:rsidRDefault="00511CB6" w:rsidP="00072F9C">
            <w:pPr>
              <w:pStyle w:val="Tablebody"/>
            </w:pPr>
            <w:r w:rsidRPr="00072F9C">
              <w:t>Number of SAC publications</w:t>
            </w:r>
          </w:p>
        </w:tc>
        <w:tc>
          <w:tcPr>
            <w:tcW w:w="794" w:type="dxa"/>
            <w:tcBorders>
              <w:top w:val="single" w:sz="4" w:space="0" w:color="007CB8"/>
            </w:tcBorders>
          </w:tcPr>
          <w:p w14:paraId="4FD08185" w14:textId="77777777" w:rsidR="00511CB6" w:rsidRPr="00072F9C" w:rsidRDefault="00511CB6" w:rsidP="00072F9C">
            <w:pPr>
              <w:pStyle w:val="Tablebody"/>
              <w:cnfStyle w:val="000000000000" w:firstRow="0" w:lastRow="0" w:firstColumn="0" w:lastColumn="0" w:oddVBand="0" w:evenVBand="0" w:oddHBand="0" w:evenHBand="0" w:firstRowFirstColumn="0" w:firstRowLastColumn="0" w:lastRowFirstColumn="0" w:lastRowLastColumn="0"/>
            </w:pPr>
            <w:r w:rsidRPr="00072F9C">
              <w:t xml:space="preserve">6 </w:t>
            </w:r>
          </w:p>
        </w:tc>
        <w:tc>
          <w:tcPr>
            <w:tcW w:w="793" w:type="dxa"/>
            <w:tcBorders>
              <w:top w:val="single" w:sz="4" w:space="0" w:color="007CB8"/>
            </w:tcBorders>
          </w:tcPr>
          <w:p w14:paraId="0D05B2CC" w14:textId="77777777" w:rsidR="00511CB6" w:rsidRPr="00072F9C" w:rsidRDefault="00511CB6" w:rsidP="00072F9C">
            <w:pPr>
              <w:pStyle w:val="Tablebody"/>
              <w:cnfStyle w:val="000000000000" w:firstRow="0" w:lastRow="0" w:firstColumn="0" w:lastColumn="0" w:oddVBand="0" w:evenVBand="0" w:oddHBand="0" w:evenHBand="0" w:firstRowFirstColumn="0" w:firstRowLastColumn="0" w:lastRowFirstColumn="0" w:lastRowLastColumn="0"/>
            </w:pPr>
            <w:r w:rsidRPr="00072F9C">
              <w:t xml:space="preserve">10 </w:t>
            </w:r>
          </w:p>
        </w:tc>
        <w:tc>
          <w:tcPr>
            <w:tcW w:w="794" w:type="dxa"/>
            <w:tcBorders>
              <w:top w:val="single" w:sz="4" w:space="0" w:color="007CB8"/>
            </w:tcBorders>
          </w:tcPr>
          <w:p w14:paraId="2EA8E9AB" w14:textId="77777777" w:rsidR="00511CB6" w:rsidRPr="00072F9C" w:rsidRDefault="00511CB6" w:rsidP="00072F9C">
            <w:pPr>
              <w:pStyle w:val="Tablebody"/>
              <w:cnfStyle w:val="000000000000" w:firstRow="0" w:lastRow="0" w:firstColumn="0" w:lastColumn="0" w:oddVBand="0" w:evenVBand="0" w:oddHBand="0" w:evenHBand="0" w:firstRowFirstColumn="0" w:firstRowLastColumn="0" w:lastRowFirstColumn="0" w:lastRowLastColumn="0"/>
            </w:pPr>
            <w:r w:rsidRPr="00072F9C">
              <w:t xml:space="preserve">7 </w:t>
            </w:r>
          </w:p>
        </w:tc>
        <w:tc>
          <w:tcPr>
            <w:tcW w:w="794" w:type="dxa"/>
            <w:tcBorders>
              <w:top w:val="single" w:sz="4" w:space="0" w:color="007CB8"/>
            </w:tcBorders>
          </w:tcPr>
          <w:p w14:paraId="21190962" w14:textId="77777777" w:rsidR="00511CB6" w:rsidRPr="00072F9C" w:rsidRDefault="00511CB6" w:rsidP="00072F9C">
            <w:pPr>
              <w:pStyle w:val="Tablebody"/>
              <w:cnfStyle w:val="000000000000" w:firstRow="0" w:lastRow="0" w:firstColumn="0" w:lastColumn="0" w:oddVBand="0" w:evenVBand="0" w:oddHBand="0" w:evenHBand="0" w:firstRowFirstColumn="0" w:firstRowLastColumn="0" w:lastRowFirstColumn="0" w:lastRowLastColumn="0"/>
            </w:pPr>
            <w:r w:rsidRPr="00072F9C">
              <w:t xml:space="preserve">6 </w:t>
            </w:r>
          </w:p>
        </w:tc>
      </w:tr>
    </w:tbl>
    <w:p w14:paraId="36BC5983" w14:textId="77777777" w:rsidR="00511CB6" w:rsidRPr="00511CB6" w:rsidRDefault="00511CB6" w:rsidP="00511CB6"/>
    <w:p w14:paraId="72C2CC01" w14:textId="77777777" w:rsidR="00511CB6" w:rsidRPr="00511CB6" w:rsidRDefault="00511CB6" w:rsidP="00511CB6">
      <w:r w:rsidRPr="00511CB6">
        <w:t>The Sentencing Advisory Council (SAC) publishes a range of reports to inform, educate and advise on sentencing issues that contribute to a fair and accessible justice system. In 2019–20, the SAC published the following reports:</w:t>
      </w:r>
    </w:p>
    <w:p w14:paraId="36194544" w14:textId="77777777" w:rsidR="00511CB6" w:rsidRPr="00072F9C" w:rsidRDefault="00511CB6" w:rsidP="00072F9C">
      <w:pPr>
        <w:pStyle w:val="Bullet1"/>
      </w:pPr>
      <w:r w:rsidRPr="00072F9C">
        <w:t>Deportation and Sentencing: An Emerging Area of Jurisprudence</w:t>
      </w:r>
    </w:p>
    <w:p w14:paraId="028301C5" w14:textId="77777777" w:rsidR="00511CB6" w:rsidRPr="00072F9C" w:rsidRDefault="00511CB6" w:rsidP="00072F9C">
      <w:pPr>
        <w:pStyle w:val="Bullet1"/>
      </w:pPr>
      <w:r w:rsidRPr="00072F9C">
        <w:t>Rethinking Sentencing for Young Adult Offenders</w:t>
      </w:r>
    </w:p>
    <w:p w14:paraId="76E7A1A7" w14:textId="77777777" w:rsidR="00511CB6" w:rsidRPr="00072F9C" w:rsidRDefault="00511CB6" w:rsidP="00072F9C">
      <w:pPr>
        <w:pStyle w:val="Bullet1"/>
      </w:pPr>
      <w:r w:rsidRPr="00072F9C">
        <w:t>Time Served Prison Sentences in Victoria</w:t>
      </w:r>
    </w:p>
    <w:p w14:paraId="2F3181A0" w14:textId="77777777" w:rsidR="00511CB6" w:rsidRPr="00072F9C" w:rsidRDefault="00511CB6" w:rsidP="00072F9C">
      <w:pPr>
        <w:pStyle w:val="Bullet1"/>
      </w:pPr>
      <w:r w:rsidRPr="00072F9C">
        <w:t>Crossover Kids: Vulnerable Children in the Youth Justice System Report 2: Children at the Intersection of Child Protection and Youth Justice across Victoria</w:t>
      </w:r>
    </w:p>
    <w:p w14:paraId="1946AE92" w14:textId="77777777" w:rsidR="00511CB6" w:rsidRPr="00072F9C" w:rsidRDefault="00511CB6" w:rsidP="00072F9C">
      <w:pPr>
        <w:pStyle w:val="Bullet1"/>
      </w:pPr>
      <w:r w:rsidRPr="00072F9C">
        <w:t>Crossover Kids: Vulnerable Children in the Youth Justice System Report 3: Sentencing Children Who Have Experienced Trauma</w:t>
      </w:r>
    </w:p>
    <w:p w14:paraId="47A3C98A" w14:textId="77777777" w:rsidR="00511CB6" w:rsidRPr="00072F9C" w:rsidRDefault="00511CB6" w:rsidP="00072F9C">
      <w:pPr>
        <w:pStyle w:val="Bullet1"/>
      </w:pPr>
      <w:r w:rsidRPr="00072F9C">
        <w:lastRenderedPageBreak/>
        <w:t>Serious Offending by People Serving a Community Correction Order: 2018–19.</w:t>
      </w:r>
    </w:p>
    <w:p w14:paraId="71779D4E" w14:textId="77777777" w:rsidR="00511CB6" w:rsidRPr="00511CB6" w:rsidRDefault="00511CB6" w:rsidP="00511CB6">
      <w:pPr>
        <w:rPr>
          <w:b/>
          <w:bCs/>
          <w:i/>
          <w:iCs/>
        </w:rPr>
      </w:pPr>
      <w:r w:rsidRPr="00511CB6">
        <w:rPr>
          <w:b/>
          <w:bCs/>
          <w:i/>
          <w:iCs/>
        </w:rPr>
        <w:t>Services provided to victims of crime against the person</w:t>
      </w:r>
    </w:p>
    <w:tbl>
      <w:tblPr>
        <w:tblStyle w:val="TableGrid"/>
        <w:tblW w:w="0" w:type="auto"/>
        <w:tblBorders>
          <w:bottom w:val="single" w:sz="4" w:space="0" w:color="007CB8"/>
        </w:tblBorders>
        <w:tblLayout w:type="fixed"/>
        <w:tblLook w:val="00A0" w:firstRow="1" w:lastRow="0" w:firstColumn="1" w:lastColumn="0" w:noHBand="0" w:noVBand="0"/>
      </w:tblPr>
      <w:tblGrid>
        <w:gridCol w:w="1644"/>
        <w:gridCol w:w="794"/>
        <w:gridCol w:w="793"/>
        <w:gridCol w:w="794"/>
        <w:gridCol w:w="794"/>
      </w:tblGrid>
      <w:tr w:rsidR="00511CB6" w:rsidRPr="00511CB6" w14:paraId="5C12BE3B" w14:textId="77777777" w:rsidTr="00072F9C">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nil"/>
              <w:bottom w:val="single" w:sz="4" w:space="0" w:color="007CB8"/>
            </w:tcBorders>
          </w:tcPr>
          <w:p w14:paraId="14DAA1F0" w14:textId="77777777" w:rsidR="00511CB6" w:rsidRPr="00511CB6" w:rsidRDefault="00511CB6" w:rsidP="00072F9C">
            <w:pPr>
              <w:pStyle w:val="Tablebody"/>
            </w:pPr>
          </w:p>
        </w:tc>
        <w:tc>
          <w:tcPr>
            <w:tcW w:w="794" w:type="dxa"/>
            <w:tcBorders>
              <w:top w:val="nil"/>
              <w:bottom w:val="single" w:sz="4" w:space="0" w:color="007CB8"/>
            </w:tcBorders>
          </w:tcPr>
          <w:p w14:paraId="22833D8B" w14:textId="77777777" w:rsidR="00511CB6" w:rsidRPr="00511CB6" w:rsidRDefault="00511CB6" w:rsidP="00072F9C">
            <w:pPr>
              <w:pStyle w:val="Tablebody"/>
              <w:cnfStyle w:val="100000000000" w:firstRow="1" w:lastRow="0" w:firstColumn="0" w:lastColumn="0" w:oddVBand="0" w:evenVBand="0" w:oddHBand="0" w:evenHBand="0" w:firstRowFirstColumn="0" w:firstRowLastColumn="0" w:lastRowFirstColumn="0" w:lastRowLastColumn="0"/>
              <w:rPr>
                <w:bCs/>
              </w:rPr>
            </w:pPr>
            <w:r w:rsidRPr="00511CB6">
              <w:rPr>
                <w:bCs/>
              </w:rPr>
              <w:t>2016–17</w:t>
            </w:r>
          </w:p>
        </w:tc>
        <w:tc>
          <w:tcPr>
            <w:tcW w:w="793" w:type="dxa"/>
            <w:tcBorders>
              <w:top w:val="nil"/>
              <w:bottom w:val="single" w:sz="4" w:space="0" w:color="007CB8"/>
            </w:tcBorders>
          </w:tcPr>
          <w:p w14:paraId="1FDCD0AB" w14:textId="77777777" w:rsidR="00511CB6" w:rsidRPr="00511CB6" w:rsidRDefault="00511CB6" w:rsidP="00072F9C">
            <w:pPr>
              <w:pStyle w:val="Tablebody"/>
              <w:cnfStyle w:val="100000000000" w:firstRow="1" w:lastRow="0" w:firstColumn="0" w:lastColumn="0" w:oddVBand="0" w:evenVBand="0" w:oddHBand="0" w:evenHBand="0" w:firstRowFirstColumn="0" w:firstRowLastColumn="0" w:lastRowFirstColumn="0" w:lastRowLastColumn="0"/>
              <w:rPr>
                <w:bCs/>
              </w:rPr>
            </w:pPr>
            <w:r w:rsidRPr="00511CB6">
              <w:rPr>
                <w:bCs/>
              </w:rPr>
              <w:t>2017–18</w:t>
            </w:r>
          </w:p>
        </w:tc>
        <w:tc>
          <w:tcPr>
            <w:tcW w:w="794" w:type="dxa"/>
            <w:tcBorders>
              <w:top w:val="nil"/>
              <w:bottom w:val="single" w:sz="4" w:space="0" w:color="007CB8"/>
            </w:tcBorders>
          </w:tcPr>
          <w:p w14:paraId="753DFB6C" w14:textId="77777777" w:rsidR="00511CB6" w:rsidRPr="00511CB6" w:rsidRDefault="00511CB6" w:rsidP="00072F9C">
            <w:pPr>
              <w:pStyle w:val="Tablebody"/>
              <w:cnfStyle w:val="100000000000" w:firstRow="1" w:lastRow="0" w:firstColumn="0" w:lastColumn="0" w:oddVBand="0" w:evenVBand="0" w:oddHBand="0" w:evenHBand="0" w:firstRowFirstColumn="0" w:firstRowLastColumn="0" w:lastRowFirstColumn="0" w:lastRowLastColumn="0"/>
              <w:rPr>
                <w:bCs/>
              </w:rPr>
            </w:pPr>
            <w:r w:rsidRPr="00511CB6">
              <w:rPr>
                <w:bCs/>
              </w:rPr>
              <w:t>2018–19</w:t>
            </w:r>
          </w:p>
        </w:tc>
        <w:tc>
          <w:tcPr>
            <w:tcW w:w="794" w:type="dxa"/>
            <w:tcBorders>
              <w:top w:val="nil"/>
              <w:bottom w:val="single" w:sz="4" w:space="0" w:color="007CB8"/>
            </w:tcBorders>
          </w:tcPr>
          <w:p w14:paraId="65E34D20" w14:textId="77777777" w:rsidR="00511CB6" w:rsidRPr="00511CB6" w:rsidRDefault="00511CB6" w:rsidP="00072F9C">
            <w:pPr>
              <w:pStyle w:val="Tablebody"/>
              <w:cnfStyle w:val="100000000000" w:firstRow="1" w:lastRow="0" w:firstColumn="0" w:lastColumn="0" w:oddVBand="0" w:evenVBand="0" w:oddHBand="0" w:evenHBand="0" w:firstRowFirstColumn="0" w:firstRowLastColumn="0" w:lastRowFirstColumn="0" w:lastRowLastColumn="0"/>
              <w:rPr>
                <w:bCs/>
              </w:rPr>
            </w:pPr>
            <w:r w:rsidRPr="00511CB6">
              <w:rPr>
                <w:bCs/>
              </w:rPr>
              <w:t>2019–20</w:t>
            </w:r>
          </w:p>
        </w:tc>
      </w:tr>
      <w:tr w:rsidR="00511CB6" w:rsidRPr="00511CB6" w14:paraId="4C967382" w14:textId="77777777" w:rsidTr="00072F9C">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007CB8"/>
            </w:tcBorders>
          </w:tcPr>
          <w:p w14:paraId="5618D611" w14:textId="77777777" w:rsidR="00511CB6" w:rsidRPr="00511CB6" w:rsidRDefault="00511CB6" w:rsidP="00072F9C">
            <w:pPr>
              <w:pStyle w:val="Tablebody"/>
            </w:pPr>
            <w:r w:rsidRPr="00511CB6">
              <w:t>Number of services to victims of crime against the person</w:t>
            </w:r>
          </w:p>
        </w:tc>
        <w:tc>
          <w:tcPr>
            <w:tcW w:w="794" w:type="dxa"/>
            <w:tcBorders>
              <w:top w:val="single" w:sz="4" w:space="0" w:color="007CB8"/>
            </w:tcBorders>
          </w:tcPr>
          <w:p w14:paraId="11D934F4" w14:textId="77777777" w:rsidR="00511CB6" w:rsidRPr="00511CB6" w:rsidRDefault="00511CB6" w:rsidP="00072F9C">
            <w:pPr>
              <w:pStyle w:val="Tablebody"/>
              <w:cnfStyle w:val="000000000000" w:firstRow="0" w:lastRow="0" w:firstColumn="0" w:lastColumn="0" w:oddVBand="0" w:evenVBand="0" w:oddHBand="0" w:evenHBand="0" w:firstRowFirstColumn="0" w:firstRowLastColumn="0" w:lastRowFirstColumn="0" w:lastRowLastColumn="0"/>
            </w:pPr>
            <w:r w:rsidRPr="00511CB6">
              <w:t xml:space="preserve">42,672 </w:t>
            </w:r>
          </w:p>
        </w:tc>
        <w:tc>
          <w:tcPr>
            <w:tcW w:w="793" w:type="dxa"/>
            <w:tcBorders>
              <w:top w:val="single" w:sz="4" w:space="0" w:color="007CB8"/>
            </w:tcBorders>
          </w:tcPr>
          <w:p w14:paraId="54D121E5" w14:textId="77777777" w:rsidR="00511CB6" w:rsidRPr="00511CB6" w:rsidRDefault="00511CB6" w:rsidP="00072F9C">
            <w:pPr>
              <w:pStyle w:val="Tablebody"/>
              <w:cnfStyle w:val="000000000000" w:firstRow="0" w:lastRow="0" w:firstColumn="0" w:lastColumn="0" w:oddVBand="0" w:evenVBand="0" w:oddHBand="0" w:evenHBand="0" w:firstRowFirstColumn="0" w:firstRowLastColumn="0" w:lastRowFirstColumn="0" w:lastRowLastColumn="0"/>
            </w:pPr>
            <w:r w:rsidRPr="00511CB6">
              <w:t xml:space="preserve">38,181 </w:t>
            </w:r>
          </w:p>
        </w:tc>
        <w:tc>
          <w:tcPr>
            <w:tcW w:w="794" w:type="dxa"/>
            <w:tcBorders>
              <w:top w:val="single" w:sz="4" w:space="0" w:color="007CB8"/>
            </w:tcBorders>
          </w:tcPr>
          <w:p w14:paraId="760E434D" w14:textId="77777777" w:rsidR="00511CB6" w:rsidRPr="00511CB6" w:rsidRDefault="00511CB6" w:rsidP="00072F9C">
            <w:pPr>
              <w:pStyle w:val="Tablebody"/>
              <w:cnfStyle w:val="000000000000" w:firstRow="0" w:lastRow="0" w:firstColumn="0" w:lastColumn="0" w:oddVBand="0" w:evenVBand="0" w:oddHBand="0" w:evenHBand="0" w:firstRowFirstColumn="0" w:firstRowLastColumn="0" w:lastRowFirstColumn="0" w:lastRowLastColumn="0"/>
            </w:pPr>
            <w:r w:rsidRPr="00511CB6">
              <w:t xml:space="preserve">39,708 </w:t>
            </w:r>
          </w:p>
        </w:tc>
        <w:tc>
          <w:tcPr>
            <w:tcW w:w="794" w:type="dxa"/>
            <w:tcBorders>
              <w:top w:val="single" w:sz="4" w:space="0" w:color="007CB8"/>
            </w:tcBorders>
          </w:tcPr>
          <w:p w14:paraId="1C38DD82" w14:textId="77777777" w:rsidR="00511CB6" w:rsidRPr="00511CB6" w:rsidRDefault="00511CB6" w:rsidP="00072F9C">
            <w:pPr>
              <w:pStyle w:val="Tablebody"/>
              <w:cnfStyle w:val="000000000000" w:firstRow="0" w:lastRow="0" w:firstColumn="0" w:lastColumn="0" w:oddVBand="0" w:evenVBand="0" w:oddHBand="0" w:evenHBand="0" w:firstRowFirstColumn="0" w:firstRowLastColumn="0" w:lastRowFirstColumn="0" w:lastRowLastColumn="0"/>
            </w:pPr>
            <w:r w:rsidRPr="00511CB6">
              <w:t xml:space="preserve">38,697 </w:t>
            </w:r>
          </w:p>
        </w:tc>
      </w:tr>
    </w:tbl>
    <w:p w14:paraId="42DA0D4E" w14:textId="77777777" w:rsidR="00511CB6" w:rsidRPr="00511CB6" w:rsidRDefault="00511CB6" w:rsidP="00511CB6"/>
    <w:p w14:paraId="423D4353" w14:textId="77777777" w:rsidR="00511CB6" w:rsidRPr="00511CB6" w:rsidRDefault="00511CB6" w:rsidP="00511CB6">
      <w:r w:rsidRPr="00511CB6">
        <w:t>This objective indicator measures the delivery of a suite of support services to victims of crime, including the Victims of Crime Helpline, the Victims Assistance Program (VAP), and Victims Register. Over the last financial year, the number of services provided to victims of crime (by number) decreased slightly from 39,708 in 2018–19 to 38,697 in 2019–20 as the number of new referrals from police decreased. However, the total client service (by hours) for new and existing VAP clients in the same time period increased by 4.7 per cent.</w:t>
      </w:r>
    </w:p>
    <w:p w14:paraId="434CA6C3" w14:textId="77777777" w:rsidR="00511CB6" w:rsidRPr="00511CB6" w:rsidRDefault="00511CB6" w:rsidP="00511CB6">
      <w:pPr>
        <w:rPr>
          <w:b/>
          <w:bCs/>
          <w:i/>
          <w:iCs/>
        </w:rPr>
      </w:pPr>
      <w:r w:rsidRPr="00511CB6">
        <w:rPr>
          <w:b/>
          <w:bCs/>
          <w:i/>
          <w:iCs/>
        </w:rPr>
        <w:t>Working with Children Checks processed (negative notices issued within three days of receiving decision)</w:t>
      </w:r>
    </w:p>
    <w:tbl>
      <w:tblPr>
        <w:tblStyle w:val="TableGrid"/>
        <w:tblW w:w="0" w:type="auto"/>
        <w:tblBorders>
          <w:bottom w:val="single" w:sz="4" w:space="0" w:color="007CB8"/>
        </w:tblBorders>
        <w:tblLayout w:type="fixed"/>
        <w:tblLook w:val="00A0" w:firstRow="1" w:lastRow="0" w:firstColumn="1" w:lastColumn="0" w:noHBand="0" w:noVBand="0"/>
      </w:tblPr>
      <w:tblGrid>
        <w:gridCol w:w="1644"/>
        <w:gridCol w:w="794"/>
        <w:gridCol w:w="793"/>
        <w:gridCol w:w="794"/>
        <w:gridCol w:w="794"/>
      </w:tblGrid>
      <w:tr w:rsidR="00511CB6" w:rsidRPr="00511CB6" w14:paraId="072FF73E" w14:textId="77777777" w:rsidTr="00D77660">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nil"/>
              <w:bottom w:val="single" w:sz="4" w:space="0" w:color="007CB8"/>
            </w:tcBorders>
          </w:tcPr>
          <w:p w14:paraId="6EA657FC" w14:textId="77777777" w:rsidR="00511CB6" w:rsidRPr="00511CB6" w:rsidRDefault="00511CB6" w:rsidP="00D77660">
            <w:pPr>
              <w:pStyle w:val="Tablebody"/>
            </w:pPr>
          </w:p>
        </w:tc>
        <w:tc>
          <w:tcPr>
            <w:tcW w:w="794" w:type="dxa"/>
            <w:tcBorders>
              <w:top w:val="nil"/>
              <w:bottom w:val="single" w:sz="4" w:space="0" w:color="007CB8"/>
            </w:tcBorders>
          </w:tcPr>
          <w:p w14:paraId="7E8A53E2" w14:textId="77777777" w:rsidR="00511CB6" w:rsidRPr="00511CB6" w:rsidRDefault="00511CB6" w:rsidP="00D77660">
            <w:pPr>
              <w:pStyle w:val="Tablebody"/>
              <w:cnfStyle w:val="100000000000" w:firstRow="1" w:lastRow="0" w:firstColumn="0" w:lastColumn="0" w:oddVBand="0" w:evenVBand="0" w:oddHBand="0" w:evenHBand="0" w:firstRowFirstColumn="0" w:firstRowLastColumn="0" w:lastRowFirstColumn="0" w:lastRowLastColumn="0"/>
              <w:rPr>
                <w:bCs/>
              </w:rPr>
            </w:pPr>
            <w:r w:rsidRPr="00511CB6">
              <w:rPr>
                <w:bCs/>
              </w:rPr>
              <w:t>2016–17</w:t>
            </w:r>
          </w:p>
        </w:tc>
        <w:tc>
          <w:tcPr>
            <w:tcW w:w="793" w:type="dxa"/>
            <w:tcBorders>
              <w:top w:val="nil"/>
              <w:bottom w:val="single" w:sz="4" w:space="0" w:color="007CB8"/>
            </w:tcBorders>
          </w:tcPr>
          <w:p w14:paraId="1BC0F054" w14:textId="77777777" w:rsidR="00511CB6" w:rsidRPr="00511CB6" w:rsidRDefault="00511CB6" w:rsidP="00D77660">
            <w:pPr>
              <w:pStyle w:val="Tablebody"/>
              <w:cnfStyle w:val="100000000000" w:firstRow="1" w:lastRow="0" w:firstColumn="0" w:lastColumn="0" w:oddVBand="0" w:evenVBand="0" w:oddHBand="0" w:evenHBand="0" w:firstRowFirstColumn="0" w:firstRowLastColumn="0" w:lastRowFirstColumn="0" w:lastRowLastColumn="0"/>
              <w:rPr>
                <w:bCs/>
              </w:rPr>
            </w:pPr>
            <w:r w:rsidRPr="00511CB6">
              <w:rPr>
                <w:bCs/>
              </w:rPr>
              <w:t>2017–18</w:t>
            </w:r>
          </w:p>
        </w:tc>
        <w:tc>
          <w:tcPr>
            <w:tcW w:w="794" w:type="dxa"/>
            <w:tcBorders>
              <w:top w:val="nil"/>
              <w:bottom w:val="single" w:sz="4" w:space="0" w:color="007CB8"/>
            </w:tcBorders>
          </w:tcPr>
          <w:p w14:paraId="53D0774B" w14:textId="77777777" w:rsidR="00511CB6" w:rsidRPr="00511CB6" w:rsidRDefault="00511CB6" w:rsidP="00D77660">
            <w:pPr>
              <w:pStyle w:val="Tablebody"/>
              <w:cnfStyle w:val="100000000000" w:firstRow="1" w:lastRow="0" w:firstColumn="0" w:lastColumn="0" w:oddVBand="0" w:evenVBand="0" w:oddHBand="0" w:evenHBand="0" w:firstRowFirstColumn="0" w:firstRowLastColumn="0" w:lastRowFirstColumn="0" w:lastRowLastColumn="0"/>
              <w:rPr>
                <w:bCs/>
              </w:rPr>
            </w:pPr>
            <w:r w:rsidRPr="00511CB6">
              <w:rPr>
                <w:bCs/>
              </w:rPr>
              <w:t>2018–19</w:t>
            </w:r>
          </w:p>
        </w:tc>
        <w:tc>
          <w:tcPr>
            <w:tcW w:w="794" w:type="dxa"/>
            <w:tcBorders>
              <w:top w:val="nil"/>
              <w:bottom w:val="single" w:sz="4" w:space="0" w:color="007CB8"/>
            </w:tcBorders>
          </w:tcPr>
          <w:p w14:paraId="7F7D5B99" w14:textId="77777777" w:rsidR="00511CB6" w:rsidRPr="00511CB6" w:rsidRDefault="00511CB6" w:rsidP="00D77660">
            <w:pPr>
              <w:pStyle w:val="Tablebody"/>
              <w:cnfStyle w:val="100000000000" w:firstRow="1" w:lastRow="0" w:firstColumn="0" w:lastColumn="0" w:oddVBand="0" w:evenVBand="0" w:oddHBand="0" w:evenHBand="0" w:firstRowFirstColumn="0" w:firstRowLastColumn="0" w:lastRowFirstColumn="0" w:lastRowLastColumn="0"/>
              <w:rPr>
                <w:bCs/>
              </w:rPr>
            </w:pPr>
            <w:r w:rsidRPr="00511CB6">
              <w:rPr>
                <w:bCs/>
              </w:rPr>
              <w:t>2019–20</w:t>
            </w:r>
          </w:p>
        </w:tc>
      </w:tr>
      <w:tr w:rsidR="00511CB6" w:rsidRPr="00511CB6" w14:paraId="11B9BF5B"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007CB8"/>
            </w:tcBorders>
          </w:tcPr>
          <w:p w14:paraId="562CC656" w14:textId="77777777" w:rsidR="00511CB6" w:rsidRPr="00511CB6" w:rsidRDefault="00511CB6" w:rsidP="00D77660">
            <w:pPr>
              <w:pStyle w:val="Tablebody"/>
            </w:pPr>
            <w:r w:rsidRPr="00511CB6">
              <w:t>Percentage negative notices issued within three days of receiving decision</w:t>
            </w:r>
          </w:p>
        </w:tc>
        <w:tc>
          <w:tcPr>
            <w:tcW w:w="794" w:type="dxa"/>
            <w:tcBorders>
              <w:top w:val="single" w:sz="4" w:space="0" w:color="007CB8"/>
            </w:tcBorders>
          </w:tcPr>
          <w:p w14:paraId="0EC1AFA8" w14:textId="77777777" w:rsidR="00511CB6" w:rsidRPr="00511CB6" w:rsidRDefault="00511CB6" w:rsidP="00D77660">
            <w:pPr>
              <w:pStyle w:val="Tablebody"/>
              <w:cnfStyle w:val="000000000000" w:firstRow="0" w:lastRow="0" w:firstColumn="0" w:lastColumn="0" w:oddVBand="0" w:evenVBand="0" w:oddHBand="0" w:evenHBand="0" w:firstRowFirstColumn="0" w:firstRowLastColumn="0" w:lastRowFirstColumn="0" w:lastRowLastColumn="0"/>
            </w:pPr>
            <w:r w:rsidRPr="00511CB6">
              <w:t xml:space="preserve">100 </w:t>
            </w:r>
          </w:p>
        </w:tc>
        <w:tc>
          <w:tcPr>
            <w:tcW w:w="793" w:type="dxa"/>
            <w:tcBorders>
              <w:top w:val="single" w:sz="4" w:space="0" w:color="007CB8"/>
            </w:tcBorders>
          </w:tcPr>
          <w:p w14:paraId="377C6E6A" w14:textId="77777777" w:rsidR="00511CB6" w:rsidRPr="00511CB6" w:rsidRDefault="00511CB6" w:rsidP="00D77660">
            <w:pPr>
              <w:pStyle w:val="Tablebody"/>
              <w:cnfStyle w:val="000000000000" w:firstRow="0" w:lastRow="0" w:firstColumn="0" w:lastColumn="0" w:oddVBand="0" w:evenVBand="0" w:oddHBand="0" w:evenHBand="0" w:firstRowFirstColumn="0" w:firstRowLastColumn="0" w:lastRowFirstColumn="0" w:lastRowLastColumn="0"/>
            </w:pPr>
            <w:r w:rsidRPr="00511CB6">
              <w:t>99.9</w:t>
            </w:r>
          </w:p>
        </w:tc>
        <w:tc>
          <w:tcPr>
            <w:tcW w:w="794" w:type="dxa"/>
            <w:tcBorders>
              <w:top w:val="single" w:sz="4" w:space="0" w:color="007CB8"/>
            </w:tcBorders>
          </w:tcPr>
          <w:p w14:paraId="3BA49CB1" w14:textId="77777777" w:rsidR="00511CB6" w:rsidRPr="00511CB6" w:rsidRDefault="00511CB6" w:rsidP="00D77660">
            <w:pPr>
              <w:pStyle w:val="Tablebody"/>
              <w:cnfStyle w:val="000000000000" w:firstRow="0" w:lastRow="0" w:firstColumn="0" w:lastColumn="0" w:oddVBand="0" w:evenVBand="0" w:oddHBand="0" w:evenHBand="0" w:firstRowFirstColumn="0" w:firstRowLastColumn="0" w:lastRowFirstColumn="0" w:lastRowLastColumn="0"/>
            </w:pPr>
            <w:r w:rsidRPr="00511CB6">
              <w:t xml:space="preserve">100 </w:t>
            </w:r>
          </w:p>
        </w:tc>
        <w:tc>
          <w:tcPr>
            <w:tcW w:w="794" w:type="dxa"/>
            <w:tcBorders>
              <w:top w:val="single" w:sz="4" w:space="0" w:color="007CB8"/>
            </w:tcBorders>
          </w:tcPr>
          <w:p w14:paraId="351C1761" w14:textId="77777777" w:rsidR="00511CB6" w:rsidRPr="00511CB6" w:rsidRDefault="00511CB6" w:rsidP="00D77660">
            <w:pPr>
              <w:pStyle w:val="Tablebody"/>
              <w:cnfStyle w:val="000000000000" w:firstRow="0" w:lastRow="0" w:firstColumn="0" w:lastColumn="0" w:oddVBand="0" w:evenVBand="0" w:oddHBand="0" w:evenHBand="0" w:firstRowFirstColumn="0" w:firstRowLastColumn="0" w:lastRowFirstColumn="0" w:lastRowLastColumn="0"/>
            </w:pPr>
            <w:r w:rsidRPr="00511CB6">
              <w:t xml:space="preserve">100 </w:t>
            </w:r>
          </w:p>
        </w:tc>
      </w:tr>
    </w:tbl>
    <w:p w14:paraId="1DEEB4BE" w14:textId="77777777" w:rsidR="00511CB6" w:rsidRPr="00511CB6" w:rsidRDefault="00511CB6" w:rsidP="00511CB6"/>
    <w:p w14:paraId="699896B7" w14:textId="35757468" w:rsidR="00511CB6" w:rsidRPr="00511CB6" w:rsidRDefault="00D77660" w:rsidP="00511CB6">
      <w:r>
        <w:br w:type="column"/>
      </w:r>
      <w:r w:rsidR="00511CB6" w:rsidRPr="00511CB6">
        <w:t xml:space="preserve">The percentage of negative Working with Children Notices issued within three days of receiving the decision is an indicator for the efficiency of Working with Children Check Victoria (WWCCV) within the criminal justice system. </w:t>
      </w:r>
    </w:p>
    <w:p w14:paraId="1DDAE571" w14:textId="77777777" w:rsidR="00511CB6" w:rsidRPr="00511CB6" w:rsidRDefault="00511CB6" w:rsidP="00511CB6">
      <w:r w:rsidRPr="00511CB6">
        <w:t>In 2019–2020, WWCCV processed 348,000 applications. This is a 15.3 per cent decrease on the number processed in 2018–2019 (411,000). Over the last four years there has been a 0.6 per cent decrease in the number of negative notices issued, from 610 notices in 2016–17 to 606 in 2019–20. WWCCV continues to meet requirements to issue negative notices within three days of receiving decision.</w:t>
      </w:r>
    </w:p>
    <w:p w14:paraId="71A0D64C" w14:textId="77777777" w:rsidR="00511CB6" w:rsidRPr="00511CB6" w:rsidRDefault="00511CB6" w:rsidP="00511CB6">
      <w:pPr>
        <w:rPr>
          <w:b/>
          <w:bCs/>
          <w:i/>
          <w:iCs/>
        </w:rPr>
      </w:pPr>
      <w:r w:rsidRPr="00511CB6">
        <w:rPr>
          <w:b/>
          <w:bCs/>
          <w:i/>
          <w:iCs/>
        </w:rPr>
        <w:t>Infringement notices processed</w:t>
      </w:r>
    </w:p>
    <w:tbl>
      <w:tblPr>
        <w:tblStyle w:val="TableGrid"/>
        <w:tblW w:w="0" w:type="auto"/>
        <w:tblBorders>
          <w:bottom w:val="single" w:sz="4" w:space="0" w:color="007CB8"/>
        </w:tblBorders>
        <w:tblLayout w:type="fixed"/>
        <w:tblLook w:val="00A0" w:firstRow="1" w:lastRow="0" w:firstColumn="1" w:lastColumn="0" w:noHBand="0" w:noVBand="0"/>
      </w:tblPr>
      <w:tblGrid>
        <w:gridCol w:w="1644"/>
        <w:gridCol w:w="794"/>
        <w:gridCol w:w="793"/>
        <w:gridCol w:w="794"/>
        <w:gridCol w:w="794"/>
      </w:tblGrid>
      <w:tr w:rsidR="00511CB6" w:rsidRPr="00511CB6" w14:paraId="3A28FD84" w14:textId="77777777" w:rsidTr="00D77660">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nil"/>
              <w:bottom w:val="single" w:sz="4" w:space="0" w:color="007CB8"/>
            </w:tcBorders>
          </w:tcPr>
          <w:p w14:paraId="424A0EEE" w14:textId="77777777" w:rsidR="00511CB6" w:rsidRPr="00511CB6" w:rsidRDefault="00511CB6" w:rsidP="00D77660">
            <w:pPr>
              <w:pStyle w:val="Tablebody"/>
            </w:pPr>
          </w:p>
        </w:tc>
        <w:tc>
          <w:tcPr>
            <w:tcW w:w="794" w:type="dxa"/>
            <w:tcBorders>
              <w:top w:val="nil"/>
              <w:bottom w:val="single" w:sz="4" w:space="0" w:color="007CB8"/>
            </w:tcBorders>
          </w:tcPr>
          <w:p w14:paraId="2E2B9AE7" w14:textId="77777777" w:rsidR="00511CB6" w:rsidRPr="00511CB6" w:rsidRDefault="00511CB6" w:rsidP="00D77660">
            <w:pPr>
              <w:pStyle w:val="Tablebody"/>
              <w:cnfStyle w:val="100000000000" w:firstRow="1" w:lastRow="0" w:firstColumn="0" w:lastColumn="0" w:oddVBand="0" w:evenVBand="0" w:oddHBand="0" w:evenHBand="0" w:firstRowFirstColumn="0" w:firstRowLastColumn="0" w:lastRowFirstColumn="0" w:lastRowLastColumn="0"/>
              <w:rPr>
                <w:bCs/>
              </w:rPr>
            </w:pPr>
            <w:r w:rsidRPr="00511CB6">
              <w:rPr>
                <w:bCs/>
              </w:rPr>
              <w:t>2016–17</w:t>
            </w:r>
          </w:p>
        </w:tc>
        <w:tc>
          <w:tcPr>
            <w:tcW w:w="793" w:type="dxa"/>
            <w:tcBorders>
              <w:top w:val="nil"/>
              <w:bottom w:val="single" w:sz="4" w:space="0" w:color="007CB8"/>
            </w:tcBorders>
          </w:tcPr>
          <w:p w14:paraId="59E24C9C" w14:textId="77777777" w:rsidR="00511CB6" w:rsidRPr="00511CB6" w:rsidRDefault="00511CB6" w:rsidP="00D77660">
            <w:pPr>
              <w:pStyle w:val="Tablebody"/>
              <w:cnfStyle w:val="100000000000" w:firstRow="1" w:lastRow="0" w:firstColumn="0" w:lastColumn="0" w:oddVBand="0" w:evenVBand="0" w:oddHBand="0" w:evenHBand="0" w:firstRowFirstColumn="0" w:firstRowLastColumn="0" w:lastRowFirstColumn="0" w:lastRowLastColumn="0"/>
              <w:rPr>
                <w:bCs/>
              </w:rPr>
            </w:pPr>
            <w:r w:rsidRPr="00511CB6">
              <w:rPr>
                <w:bCs/>
              </w:rPr>
              <w:t>2017–18</w:t>
            </w:r>
          </w:p>
        </w:tc>
        <w:tc>
          <w:tcPr>
            <w:tcW w:w="794" w:type="dxa"/>
            <w:tcBorders>
              <w:top w:val="nil"/>
              <w:bottom w:val="single" w:sz="4" w:space="0" w:color="007CB8"/>
            </w:tcBorders>
          </w:tcPr>
          <w:p w14:paraId="59A1DB74" w14:textId="77777777" w:rsidR="00511CB6" w:rsidRPr="00511CB6" w:rsidRDefault="00511CB6" w:rsidP="00D77660">
            <w:pPr>
              <w:pStyle w:val="Tablebody"/>
              <w:cnfStyle w:val="100000000000" w:firstRow="1" w:lastRow="0" w:firstColumn="0" w:lastColumn="0" w:oddVBand="0" w:evenVBand="0" w:oddHBand="0" w:evenHBand="0" w:firstRowFirstColumn="0" w:firstRowLastColumn="0" w:lastRowFirstColumn="0" w:lastRowLastColumn="0"/>
              <w:rPr>
                <w:bCs/>
              </w:rPr>
            </w:pPr>
            <w:r w:rsidRPr="00511CB6">
              <w:rPr>
                <w:bCs/>
              </w:rPr>
              <w:t>2018–19</w:t>
            </w:r>
          </w:p>
        </w:tc>
        <w:tc>
          <w:tcPr>
            <w:tcW w:w="794" w:type="dxa"/>
            <w:tcBorders>
              <w:top w:val="nil"/>
              <w:bottom w:val="single" w:sz="4" w:space="0" w:color="007CB8"/>
            </w:tcBorders>
          </w:tcPr>
          <w:p w14:paraId="316CE8BA" w14:textId="77777777" w:rsidR="00511CB6" w:rsidRPr="00511CB6" w:rsidRDefault="00511CB6" w:rsidP="00D77660">
            <w:pPr>
              <w:pStyle w:val="Tablebody"/>
              <w:cnfStyle w:val="100000000000" w:firstRow="1" w:lastRow="0" w:firstColumn="0" w:lastColumn="0" w:oddVBand="0" w:evenVBand="0" w:oddHBand="0" w:evenHBand="0" w:firstRowFirstColumn="0" w:firstRowLastColumn="0" w:lastRowFirstColumn="0" w:lastRowLastColumn="0"/>
              <w:rPr>
                <w:bCs/>
              </w:rPr>
            </w:pPr>
            <w:r w:rsidRPr="00511CB6">
              <w:rPr>
                <w:bCs/>
              </w:rPr>
              <w:t>2019–20</w:t>
            </w:r>
          </w:p>
        </w:tc>
      </w:tr>
      <w:tr w:rsidR="00511CB6" w:rsidRPr="00511CB6" w14:paraId="1252536B"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007CB8"/>
            </w:tcBorders>
          </w:tcPr>
          <w:p w14:paraId="5192718A" w14:textId="77777777" w:rsidR="00511CB6" w:rsidRPr="00511CB6" w:rsidRDefault="00511CB6" w:rsidP="00D77660">
            <w:pPr>
              <w:pStyle w:val="Tablebody"/>
            </w:pPr>
            <w:r w:rsidRPr="00511CB6">
              <w:t>Number (million) infringement notices processed</w:t>
            </w:r>
          </w:p>
        </w:tc>
        <w:tc>
          <w:tcPr>
            <w:tcW w:w="794" w:type="dxa"/>
            <w:tcBorders>
              <w:top w:val="single" w:sz="4" w:space="0" w:color="007CB8"/>
            </w:tcBorders>
          </w:tcPr>
          <w:p w14:paraId="7A1AAAFF" w14:textId="77777777" w:rsidR="00511CB6" w:rsidRPr="00511CB6" w:rsidRDefault="00511CB6" w:rsidP="00D77660">
            <w:pPr>
              <w:pStyle w:val="Tablebody"/>
              <w:cnfStyle w:val="000000000000" w:firstRow="0" w:lastRow="0" w:firstColumn="0" w:lastColumn="0" w:oddVBand="0" w:evenVBand="0" w:oddHBand="0" w:evenHBand="0" w:firstRowFirstColumn="0" w:firstRowLastColumn="0" w:lastRowFirstColumn="0" w:lastRowLastColumn="0"/>
            </w:pPr>
            <w:r w:rsidRPr="00511CB6">
              <w:t xml:space="preserve">3.0 </w:t>
            </w:r>
          </w:p>
        </w:tc>
        <w:tc>
          <w:tcPr>
            <w:tcW w:w="793" w:type="dxa"/>
            <w:tcBorders>
              <w:top w:val="single" w:sz="4" w:space="0" w:color="007CB8"/>
            </w:tcBorders>
          </w:tcPr>
          <w:p w14:paraId="6C1F001B" w14:textId="77777777" w:rsidR="00511CB6" w:rsidRPr="00511CB6" w:rsidRDefault="00511CB6" w:rsidP="00D77660">
            <w:pPr>
              <w:pStyle w:val="Tablebody"/>
              <w:cnfStyle w:val="000000000000" w:firstRow="0" w:lastRow="0" w:firstColumn="0" w:lastColumn="0" w:oddVBand="0" w:evenVBand="0" w:oddHBand="0" w:evenHBand="0" w:firstRowFirstColumn="0" w:firstRowLastColumn="0" w:lastRowFirstColumn="0" w:lastRowLastColumn="0"/>
            </w:pPr>
            <w:r w:rsidRPr="00511CB6">
              <w:t xml:space="preserve">2.7 </w:t>
            </w:r>
          </w:p>
        </w:tc>
        <w:tc>
          <w:tcPr>
            <w:tcW w:w="794" w:type="dxa"/>
            <w:tcBorders>
              <w:top w:val="single" w:sz="4" w:space="0" w:color="007CB8"/>
            </w:tcBorders>
          </w:tcPr>
          <w:p w14:paraId="7C53F53B" w14:textId="77777777" w:rsidR="00511CB6" w:rsidRPr="00511CB6" w:rsidRDefault="00511CB6" w:rsidP="00D77660">
            <w:pPr>
              <w:pStyle w:val="Tablebody"/>
              <w:cnfStyle w:val="000000000000" w:firstRow="0" w:lastRow="0" w:firstColumn="0" w:lastColumn="0" w:oddVBand="0" w:evenVBand="0" w:oddHBand="0" w:evenHBand="0" w:firstRowFirstColumn="0" w:firstRowLastColumn="0" w:lastRowFirstColumn="0" w:lastRowLastColumn="0"/>
            </w:pPr>
            <w:r w:rsidRPr="00511CB6">
              <w:t xml:space="preserve">2.4 </w:t>
            </w:r>
          </w:p>
        </w:tc>
        <w:tc>
          <w:tcPr>
            <w:tcW w:w="794" w:type="dxa"/>
            <w:tcBorders>
              <w:top w:val="single" w:sz="4" w:space="0" w:color="007CB8"/>
            </w:tcBorders>
          </w:tcPr>
          <w:p w14:paraId="3BF3C827" w14:textId="77777777" w:rsidR="00511CB6" w:rsidRPr="00511CB6" w:rsidRDefault="00511CB6" w:rsidP="00D77660">
            <w:pPr>
              <w:pStyle w:val="Tablebody"/>
              <w:cnfStyle w:val="000000000000" w:firstRow="0" w:lastRow="0" w:firstColumn="0" w:lastColumn="0" w:oddVBand="0" w:evenVBand="0" w:oddHBand="0" w:evenHBand="0" w:firstRowFirstColumn="0" w:firstRowLastColumn="0" w:lastRowFirstColumn="0" w:lastRowLastColumn="0"/>
            </w:pPr>
            <w:r w:rsidRPr="00511CB6">
              <w:t xml:space="preserve">2.1 </w:t>
            </w:r>
          </w:p>
        </w:tc>
      </w:tr>
    </w:tbl>
    <w:p w14:paraId="7B56DBC7" w14:textId="77777777" w:rsidR="00511CB6" w:rsidRPr="00511CB6" w:rsidRDefault="00511CB6" w:rsidP="00511CB6"/>
    <w:p w14:paraId="4E3A4C11" w14:textId="77777777" w:rsidR="00511CB6" w:rsidRPr="00511CB6" w:rsidRDefault="00511CB6" w:rsidP="00511CB6">
      <w:r w:rsidRPr="00511CB6">
        <w:t xml:space="preserve">This objective indicator counts the number of infringement notices issued by the road safety camera network, including red light cameras, supporting the government’s Towards Zero 2016–2020 Road Safety Strategy. </w:t>
      </w:r>
    </w:p>
    <w:p w14:paraId="2D84FBDF" w14:textId="77777777" w:rsidR="00511CB6" w:rsidRPr="00511CB6" w:rsidRDefault="00511CB6" w:rsidP="00511CB6">
      <w:r w:rsidRPr="00511CB6">
        <w:t>In the 2019–20 financial year, 2.1 million infringement notices were processed. Infringements from road safety cameras declined by approximately 13 per cent when compared with 2018–19. This is primarily due to toll road operators issuing one toll fine per week of travel, increasing their in-house collection activity for toll infringements and resulting in significantly fewer matters being referred to Victoria Police. In addition, works of some road safety camera systems reduced the number of operating cameras, which impacted the number of infringements issued. The 2019–20 bushfires and coronavirus (COVID-19) emergency also saw a reduction in traffic volume resulting in a reduction in the number of infringement notices processed.</w:t>
      </w:r>
    </w:p>
    <w:p w14:paraId="3985C1C5" w14:textId="77777777" w:rsidR="00D77660" w:rsidRDefault="00D77660" w:rsidP="00FA78E7">
      <w:pPr>
        <w:sectPr w:rsidR="00D77660" w:rsidSect="00D77660">
          <w:type w:val="continuous"/>
          <w:pgSz w:w="11900" w:h="16840"/>
          <w:pgMar w:top="851" w:right="836" w:bottom="851" w:left="567" w:header="0" w:footer="425" w:gutter="284"/>
          <w:cols w:num="2" w:space="284"/>
          <w:docGrid w:linePitch="360"/>
          <w15:footnoteColumns w:val="1"/>
        </w:sectPr>
      </w:pPr>
    </w:p>
    <w:p w14:paraId="42C90945" w14:textId="77777777" w:rsidR="00D77660" w:rsidRDefault="00D77660" w:rsidP="00D77660"/>
    <w:p w14:paraId="3BC10D3B" w14:textId="6C242C6C" w:rsidR="00D77660" w:rsidRPr="00D77660" w:rsidRDefault="00D77660" w:rsidP="00D77660">
      <w:pPr>
        <w:pStyle w:val="Heading3"/>
      </w:pPr>
      <w:r w:rsidRPr="00D77660">
        <w:t>Performance against output performance measures</w:t>
      </w:r>
    </w:p>
    <w:p w14:paraId="78255331" w14:textId="77777777" w:rsidR="00D77660" w:rsidRPr="00D77660" w:rsidRDefault="00D77660" w:rsidP="00D77660">
      <w:pPr>
        <w:pStyle w:val="Heading4"/>
      </w:pPr>
      <w:r w:rsidRPr="00D77660">
        <w:t>Public Prosecutions and Legal Assistance</w:t>
      </w:r>
    </w:p>
    <w:p w14:paraId="4AF578EF" w14:textId="77777777" w:rsidR="00D77660" w:rsidRPr="00D77660" w:rsidRDefault="00D77660" w:rsidP="00D77660">
      <w:r w:rsidRPr="00D77660">
        <w:t xml:space="preserve">This output delivers activities relating to Victoria’s public prosecutions service and VLA. The </w:t>
      </w:r>
      <w:proofErr w:type="spellStart"/>
      <w:proofErr w:type="gramStart"/>
      <w:r w:rsidRPr="00D77660">
        <w:t>The</w:t>
      </w:r>
      <w:proofErr w:type="spellEnd"/>
      <w:proofErr w:type="gramEnd"/>
      <w:r w:rsidRPr="00D77660">
        <w:t xml:space="preserve"> OPP provides an independent, effective and efficient prosecutions service on behalf of the Director of Public Prosecutions (DPP). In addition to the prosecution of serious crimes, the OPP also provides professional support to prosecution witnesses and victims of crime involved in its cases. VLA is an independent statutory authority that provides a range of legal services for both Victorian and Commonwealth law matters. These services include legal representation, legal advice and advocacy and education services.</w:t>
      </w:r>
    </w:p>
    <w:tbl>
      <w:tblPr>
        <w:tblStyle w:val="TableGrid"/>
        <w:tblW w:w="0" w:type="auto"/>
        <w:tblBorders>
          <w:bottom w:val="single" w:sz="4" w:space="0" w:color="007CB8"/>
        </w:tblBorders>
        <w:tblLayout w:type="fixed"/>
        <w:tblLook w:val="00A0" w:firstRow="1" w:lastRow="0" w:firstColumn="1" w:lastColumn="0" w:noHBand="0" w:noVBand="0"/>
      </w:tblPr>
      <w:tblGrid>
        <w:gridCol w:w="4819"/>
        <w:gridCol w:w="850"/>
        <w:gridCol w:w="851"/>
        <w:gridCol w:w="1474"/>
        <w:gridCol w:w="1190"/>
        <w:gridCol w:w="737"/>
      </w:tblGrid>
      <w:tr w:rsidR="00D77660" w:rsidRPr="00D77660" w14:paraId="21FB90E6" w14:textId="77777777" w:rsidTr="00366937">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4819" w:type="dxa"/>
            <w:tcBorders>
              <w:top w:val="nil"/>
              <w:bottom w:val="single" w:sz="4" w:space="0" w:color="007CB8"/>
            </w:tcBorders>
            <w:vAlign w:val="bottom"/>
          </w:tcPr>
          <w:p w14:paraId="462D45A9" w14:textId="77777777" w:rsidR="00D77660" w:rsidRPr="00D77660" w:rsidRDefault="00D77660" w:rsidP="00366937">
            <w:pPr>
              <w:pStyle w:val="Tablebody"/>
              <w:jc w:val="left"/>
            </w:pPr>
            <w:r w:rsidRPr="00D77660">
              <w:t>Performance measures</w:t>
            </w:r>
          </w:p>
        </w:tc>
        <w:tc>
          <w:tcPr>
            <w:tcW w:w="850" w:type="dxa"/>
            <w:tcBorders>
              <w:top w:val="nil"/>
              <w:bottom w:val="single" w:sz="4" w:space="0" w:color="007CB8"/>
            </w:tcBorders>
            <w:tcMar>
              <w:right w:w="113" w:type="dxa"/>
            </w:tcMar>
          </w:tcPr>
          <w:p w14:paraId="51D64041" w14:textId="77777777" w:rsidR="00D77660" w:rsidRPr="00D77660" w:rsidRDefault="00D77660" w:rsidP="00D77660">
            <w:pPr>
              <w:pStyle w:val="Tablebody"/>
              <w:cnfStyle w:val="100000000000" w:firstRow="1" w:lastRow="0" w:firstColumn="0" w:lastColumn="0" w:oddVBand="0" w:evenVBand="0" w:oddHBand="0" w:evenHBand="0" w:firstRowFirstColumn="0" w:firstRowLastColumn="0" w:lastRowFirstColumn="0" w:lastRowLastColumn="0"/>
            </w:pPr>
            <w:r w:rsidRPr="00D77660">
              <w:t>Unit of measure</w:t>
            </w:r>
          </w:p>
        </w:tc>
        <w:tc>
          <w:tcPr>
            <w:tcW w:w="851" w:type="dxa"/>
            <w:tcBorders>
              <w:top w:val="nil"/>
              <w:bottom w:val="single" w:sz="4" w:space="0" w:color="007CB8"/>
            </w:tcBorders>
          </w:tcPr>
          <w:p w14:paraId="236BF1FB" w14:textId="77777777" w:rsidR="00D77660" w:rsidRPr="00D77660" w:rsidRDefault="00D77660" w:rsidP="00D77660">
            <w:pPr>
              <w:pStyle w:val="Tablebody"/>
              <w:cnfStyle w:val="100000000000" w:firstRow="1" w:lastRow="0" w:firstColumn="0" w:lastColumn="0" w:oddVBand="0" w:evenVBand="0" w:oddHBand="0" w:evenHBand="0" w:firstRowFirstColumn="0" w:firstRowLastColumn="0" w:lastRowFirstColumn="0" w:lastRowLastColumn="0"/>
            </w:pPr>
            <w:r w:rsidRPr="00D77660">
              <w:t>2019–20 actual</w:t>
            </w:r>
          </w:p>
        </w:tc>
        <w:tc>
          <w:tcPr>
            <w:tcW w:w="1474" w:type="dxa"/>
            <w:tcBorders>
              <w:top w:val="nil"/>
              <w:bottom w:val="single" w:sz="4" w:space="0" w:color="007CB8"/>
            </w:tcBorders>
          </w:tcPr>
          <w:p w14:paraId="7F2EE107" w14:textId="77777777" w:rsidR="00D77660" w:rsidRPr="00D77660" w:rsidRDefault="00D77660" w:rsidP="00D77660">
            <w:pPr>
              <w:pStyle w:val="Tablebody"/>
              <w:cnfStyle w:val="100000000000" w:firstRow="1" w:lastRow="0" w:firstColumn="0" w:lastColumn="0" w:oddVBand="0" w:evenVBand="0" w:oddHBand="0" w:evenHBand="0" w:firstRowFirstColumn="0" w:firstRowLastColumn="0" w:lastRowFirstColumn="0" w:lastRowLastColumn="0"/>
            </w:pPr>
            <w:r w:rsidRPr="00D77660">
              <w:t xml:space="preserve">2019–20 </w:t>
            </w:r>
            <w:r w:rsidRPr="00D77660">
              <w:br/>
              <w:t>target</w:t>
            </w:r>
          </w:p>
        </w:tc>
        <w:tc>
          <w:tcPr>
            <w:tcW w:w="1190" w:type="dxa"/>
            <w:tcBorders>
              <w:top w:val="nil"/>
              <w:bottom w:val="single" w:sz="4" w:space="0" w:color="007CB8"/>
            </w:tcBorders>
          </w:tcPr>
          <w:p w14:paraId="447BC83F" w14:textId="77777777" w:rsidR="00D77660" w:rsidRPr="00D77660" w:rsidRDefault="00D77660" w:rsidP="00D77660">
            <w:pPr>
              <w:pStyle w:val="Tablebody"/>
              <w:cnfStyle w:val="100000000000" w:firstRow="1" w:lastRow="0" w:firstColumn="0" w:lastColumn="0" w:oddVBand="0" w:evenVBand="0" w:oddHBand="0" w:evenHBand="0" w:firstRowFirstColumn="0" w:firstRowLastColumn="0" w:lastRowFirstColumn="0" w:lastRowLastColumn="0"/>
            </w:pPr>
            <w:r w:rsidRPr="00D77660">
              <w:t>Performance variation (%)</w:t>
            </w:r>
          </w:p>
        </w:tc>
        <w:tc>
          <w:tcPr>
            <w:tcW w:w="737" w:type="dxa"/>
            <w:tcBorders>
              <w:top w:val="nil"/>
              <w:bottom w:val="single" w:sz="4" w:space="0" w:color="007CB8"/>
            </w:tcBorders>
            <w:vAlign w:val="bottom"/>
          </w:tcPr>
          <w:p w14:paraId="5BBDF8B8" w14:textId="77777777" w:rsidR="00D77660" w:rsidRPr="00D77660" w:rsidRDefault="00D77660" w:rsidP="00366937">
            <w:pPr>
              <w:pStyle w:val="Tablebody"/>
              <w:cnfStyle w:val="100000000000" w:firstRow="1" w:lastRow="0" w:firstColumn="0" w:lastColumn="0" w:oddVBand="0" w:evenVBand="0" w:oddHBand="0" w:evenHBand="0" w:firstRowFirstColumn="0" w:firstRowLastColumn="0" w:lastRowFirstColumn="0" w:lastRowLastColumn="0"/>
            </w:pPr>
            <w:r w:rsidRPr="00D77660">
              <w:t>Result</w:t>
            </w:r>
          </w:p>
        </w:tc>
      </w:tr>
      <w:tr w:rsidR="00D77660" w:rsidRPr="00D77660" w14:paraId="55AB5974"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4AF28A2A" w14:textId="77777777" w:rsidR="00D77660" w:rsidRPr="00D77660" w:rsidRDefault="00D77660" w:rsidP="00D77660">
            <w:pPr>
              <w:pStyle w:val="Tablesub"/>
            </w:pPr>
            <w:r w:rsidRPr="00D77660">
              <w:t>QUANTITY</w:t>
            </w:r>
          </w:p>
        </w:tc>
      </w:tr>
      <w:tr w:rsidR="00D77660" w:rsidRPr="00D77660" w14:paraId="1F6E37C5"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4819" w:type="dxa"/>
            <w:tcBorders>
              <w:top w:val="single" w:sz="4" w:space="0" w:color="007CB8"/>
            </w:tcBorders>
          </w:tcPr>
          <w:p w14:paraId="29939C12" w14:textId="77777777" w:rsidR="00D77660" w:rsidRPr="00D77660" w:rsidRDefault="00D77660" w:rsidP="00D77660">
            <w:pPr>
              <w:pStyle w:val="Tablebody"/>
            </w:pPr>
            <w:r w:rsidRPr="00D77660">
              <w:t>Judicial Officer sitting days requiring prosecutors (OPP)</w:t>
            </w:r>
          </w:p>
        </w:tc>
        <w:tc>
          <w:tcPr>
            <w:tcW w:w="850" w:type="dxa"/>
            <w:tcBorders>
              <w:top w:val="single" w:sz="4" w:space="0" w:color="007CB8"/>
            </w:tcBorders>
            <w:tcMar>
              <w:right w:w="113" w:type="dxa"/>
            </w:tcMar>
          </w:tcPr>
          <w:p w14:paraId="1ED72BB8"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number</w:t>
            </w:r>
          </w:p>
        </w:tc>
        <w:tc>
          <w:tcPr>
            <w:tcW w:w="851" w:type="dxa"/>
            <w:tcBorders>
              <w:top w:val="single" w:sz="4" w:space="0" w:color="007CB8"/>
            </w:tcBorders>
            <w:shd w:val="clear" w:color="auto" w:fill="DDE3F0"/>
          </w:tcPr>
          <w:p w14:paraId="3FB4E8C4"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12,164</w:t>
            </w:r>
          </w:p>
        </w:tc>
        <w:tc>
          <w:tcPr>
            <w:tcW w:w="1474" w:type="dxa"/>
            <w:tcBorders>
              <w:top w:val="single" w:sz="4" w:space="0" w:color="007CB8"/>
            </w:tcBorders>
          </w:tcPr>
          <w:p w14:paraId="1A528684"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11,000–13,000</w:t>
            </w:r>
          </w:p>
        </w:tc>
        <w:tc>
          <w:tcPr>
            <w:tcW w:w="1190" w:type="dxa"/>
            <w:tcBorders>
              <w:top w:val="single" w:sz="4" w:space="0" w:color="007CB8"/>
            </w:tcBorders>
          </w:tcPr>
          <w:p w14:paraId="6AFF2B3A"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0.0</w:t>
            </w:r>
          </w:p>
        </w:tc>
        <w:tc>
          <w:tcPr>
            <w:tcW w:w="737" w:type="dxa"/>
            <w:tcBorders>
              <w:top w:val="single" w:sz="4" w:space="0" w:color="007CB8"/>
            </w:tcBorders>
          </w:tcPr>
          <w:p w14:paraId="5A2A2F87"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rPr>
                <w:rFonts w:ascii="Wingdings" w:hAnsi="Wingdings"/>
              </w:rPr>
            </w:pPr>
            <w:r w:rsidRPr="00D77660">
              <w:rPr>
                <w:rFonts w:ascii="Wingdings" w:hAnsi="Wingdings"/>
              </w:rPr>
              <w:t>ü</w:t>
            </w:r>
          </w:p>
        </w:tc>
      </w:tr>
      <w:tr w:rsidR="00D77660" w:rsidRPr="00D77660" w14:paraId="384364A5"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4819" w:type="dxa"/>
          </w:tcPr>
          <w:p w14:paraId="625E3F5B" w14:textId="77777777" w:rsidR="00D77660" w:rsidRPr="00D77660" w:rsidRDefault="00D77660" w:rsidP="00D77660">
            <w:pPr>
              <w:pStyle w:val="Tablebody"/>
            </w:pPr>
            <w:r w:rsidRPr="00D77660">
              <w:t>Number of briefs prepared, and hearings attended (OPP)</w:t>
            </w:r>
          </w:p>
        </w:tc>
        <w:tc>
          <w:tcPr>
            <w:tcW w:w="850" w:type="dxa"/>
            <w:tcMar>
              <w:right w:w="113" w:type="dxa"/>
            </w:tcMar>
          </w:tcPr>
          <w:p w14:paraId="54B16824"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number</w:t>
            </w:r>
          </w:p>
        </w:tc>
        <w:tc>
          <w:tcPr>
            <w:tcW w:w="851" w:type="dxa"/>
            <w:shd w:val="clear" w:color="auto" w:fill="DDE3F0"/>
          </w:tcPr>
          <w:p w14:paraId="34F4FE00"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83,046</w:t>
            </w:r>
          </w:p>
        </w:tc>
        <w:tc>
          <w:tcPr>
            <w:tcW w:w="1474" w:type="dxa"/>
          </w:tcPr>
          <w:p w14:paraId="35C1266F"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72,500–78,500</w:t>
            </w:r>
          </w:p>
        </w:tc>
        <w:tc>
          <w:tcPr>
            <w:tcW w:w="1190" w:type="dxa"/>
          </w:tcPr>
          <w:p w14:paraId="4DEC4165"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5.8</w:t>
            </w:r>
          </w:p>
        </w:tc>
        <w:tc>
          <w:tcPr>
            <w:tcW w:w="737" w:type="dxa"/>
          </w:tcPr>
          <w:p w14:paraId="7B95AE0F"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rPr>
                <w:rFonts w:ascii="Wingdings" w:hAnsi="Wingdings"/>
              </w:rPr>
            </w:pPr>
            <w:r w:rsidRPr="00D77660">
              <w:rPr>
                <w:rFonts w:ascii="Wingdings" w:hAnsi="Wingdings"/>
              </w:rPr>
              <w:t>ü</w:t>
            </w:r>
          </w:p>
        </w:tc>
      </w:tr>
      <w:tr w:rsidR="00D77660" w:rsidRPr="00D77660" w14:paraId="12D152D1"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0C78D6B3" w14:textId="77777777" w:rsidR="00D77660" w:rsidRPr="00D77660" w:rsidRDefault="00D77660" w:rsidP="00D77660">
            <w:pPr>
              <w:pStyle w:val="Tablebodysmall"/>
            </w:pPr>
            <w:r w:rsidRPr="00D77660">
              <w:t>The actual is above the target due to increased court hearing volumes.</w:t>
            </w:r>
          </w:p>
        </w:tc>
      </w:tr>
      <w:tr w:rsidR="00D77660" w:rsidRPr="00D77660" w14:paraId="63709F4C"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4819" w:type="dxa"/>
          </w:tcPr>
          <w:p w14:paraId="0362E1D7" w14:textId="77777777" w:rsidR="00D77660" w:rsidRPr="00D77660" w:rsidRDefault="00D77660" w:rsidP="00D77660">
            <w:pPr>
              <w:pStyle w:val="Tablebody"/>
            </w:pPr>
            <w:r w:rsidRPr="00D77660">
              <w:t xml:space="preserve">Number of victim and witness consultations (OPP) </w:t>
            </w:r>
          </w:p>
        </w:tc>
        <w:tc>
          <w:tcPr>
            <w:tcW w:w="850" w:type="dxa"/>
            <w:tcMar>
              <w:right w:w="113" w:type="dxa"/>
            </w:tcMar>
          </w:tcPr>
          <w:p w14:paraId="037E9448"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number</w:t>
            </w:r>
          </w:p>
        </w:tc>
        <w:tc>
          <w:tcPr>
            <w:tcW w:w="851" w:type="dxa"/>
            <w:shd w:val="clear" w:color="auto" w:fill="DDE3F0"/>
          </w:tcPr>
          <w:p w14:paraId="2A0B30DA"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18,007</w:t>
            </w:r>
          </w:p>
        </w:tc>
        <w:tc>
          <w:tcPr>
            <w:tcW w:w="1474" w:type="dxa"/>
          </w:tcPr>
          <w:p w14:paraId="0A5DD27F"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12,500–14,500</w:t>
            </w:r>
          </w:p>
        </w:tc>
        <w:tc>
          <w:tcPr>
            <w:tcW w:w="1190" w:type="dxa"/>
          </w:tcPr>
          <w:p w14:paraId="4C61078F"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24.2</w:t>
            </w:r>
          </w:p>
        </w:tc>
        <w:tc>
          <w:tcPr>
            <w:tcW w:w="737" w:type="dxa"/>
          </w:tcPr>
          <w:p w14:paraId="416BE658" w14:textId="77777777" w:rsidR="00D77660" w:rsidRPr="00D77660" w:rsidRDefault="00D77660" w:rsidP="00D77660">
            <w:pPr>
              <w:pStyle w:val="Tablesymbols"/>
              <w:cnfStyle w:val="000000000000" w:firstRow="0" w:lastRow="0" w:firstColumn="0" w:lastColumn="0" w:oddVBand="0" w:evenVBand="0" w:oddHBand="0" w:evenHBand="0" w:firstRowFirstColumn="0" w:firstRowLastColumn="0" w:lastRowFirstColumn="0" w:lastRowLastColumn="0"/>
            </w:pPr>
            <w:r w:rsidRPr="00D77660">
              <w:t>ü</w:t>
            </w:r>
          </w:p>
        </w:tc>
      </w:tr>
      <w:tr w:rsidR="00D77660" w:rsidRPr="00D77660" w14:paraId="6B41EE77"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729C24F0" w14:textId="77777777" w:rsidR="00D77660" w:rsidRPr="00D77660" w:rsidRDefault="00D77660" w:rsidP="00D77660">
            <w:pPr>
              <w:pStyle w:val="Tablebodysmall"/>
            </w:pPr>
            <w:r w:rsidRPr="00D77660">
              <w:t xml:space="preserve">The actual is above the target and reflects the impacts of the new victim and witness engagement processes introduced following new requirements in the Victims Charter Act 2006. </w:t>
            </w:r>
          </w:p>
        </w:tc>
      </w:tr>
      <w:tr w:rsidR="00D77660" w:rsidRPr="00D77660" w14:paraId="53B73F5A"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4819" w:type="dxa"/>
          </w:tcPr>
          <w:p w14:paraId="5B663EFE" w14:textId="77777777" w:rsidR="00D77660" w:rsidRPr="00D77660" w:rsidRDefault="00D77660" w:rsidP="00D77660">
            <w:pPr>
              <w:pStyle w:val="Tablebody"/>
            </w:pPr>
            <w:r w:rsidRPr="00D77660">
              <w:t xml:space="preserve">Community Legal education and information services– excluding family violence related services </w:t>
            </w:r>
          </w:p>
        </w:tc>
        <w:tc>
          <w:tcPr>
            <w:tcW w:w="850" w:type="dxa"/>
            <w:tcMar>
              <w:right w:w="113" w:type="dxa"/>
            </w:tcMar>
          </w:tcPr>
          <w:p w14:paraId="7C8B8889"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number</w:t>
            </w:r>
          </w:p>
        </w:tc>
        <w:tc>
          <w:tcPr>
            <w:tcW w:w="851" w:type="dxa"/>
            <w:shd w:val="clear" w:color="auto" w:fill="DDE3F0"/>
          </w:tcPr>
          <w:p w14:paraId="1001F00D"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89 829</w:t>
            </w:r>
          </w:p>
        </w:tc>
        <w:tc>
          <w:tcPr>
            <w:tcW w:w="1474" w:type="dxa"/>
          </w:tcPr>
          <w:p w14:paraId="3562D500"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105,000–115,000</w:t>
            </w:r>
          </w:p>
        </w:tc>
        <w:tc>
          <w:tcPr>
            <w:tcW w:w="1190" w:type="dxa"/>
          </w:tcPr>
          <w:p w14:paraId="2B923645"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-14.4</w:t>
            </w:r>
          </w:p>
        </w:tc>
        <w:tc>
          <w:tcPr>
            <w:tcW w:w="737" w:type="dxa"/>
          </w:tcPr>
          <w:p w14:paraId="2338C3AB" w14:textId="77777777" w:rsidR="00D77660" w:rsidRPr="00D77660" w:rsidRDefault="00D77660" w:rsidP="00D77660">
            <w:pPr>
              <w:pStyle w:val="Tablesymbols"/>
              <w:cnfStyle w:val="000000000000" w:firstRow="0" w:lastRow="0" w:firstColumn="0" w:lastColumn="0" w:oddVBand="0" w:evenVBand="0" w:oddHBand="0" w:evenHBand="0" w:firstRowFirstColumn="0" w:firstRowLastColumn="0" w:lastRowFirstColumn="0" w:lastRowLastColumn="0"/>
            </w:pPr>
            <w:r w:rsidRPr="00D77660">
              <w:t>n</w:t>
            </w:r>
          </w:p>
        </w:tc>
      </w:tr>
      <w:tr w:rsidR="00D77660" w:rsidRPr="00D77660" w14:paraId="626F87B7"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38063D6E" w14:textId="77777777" w:rsidR="00D77660" w:rsidRPr="00D77660" w:rsidRDefault="00D77660" w:rsidP="00D77660">
            <w:pPr>
              <w:pStyle w:val="Tablebodysmall"/>
            </w:pPr>
            <w:r w:rsidRPr="00D77660">
              <w:t>The Legal Help phone line is the major driver of legal information and advice sessions at VLA. As advice sessions are becoming more complex, they take longer to deliver, reducing staff availability to answer legal information calls. To accommodate a new working from home model, Legal Help also reduced operating hours by 20 per cent to ensure wellbeing of staff.</w:t>
            </w:r>
          </w:p>
        </w:tc>
      </w:tr>
      <w:tr w:rsidR="00D77660" w:rsidRPr="00D77660" w14:paraId="75003912"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4819" w:type="dxa"/>
          </w:tcPr>
          <w:p w14:paraId="6BB660C1" w14:textId="77777777" w:rsidR="00D77660" w:rsidRPr="00D77660" w:rsidRDefault="00D77660" w:rsidP="00D77660">
            <w:pPr>
              <w:pStyle w:val="Tablebody"/>
            </w:pPr>
            <w:r w:rsidRPr="00D77660">
              <w:t xml:space="preserve">Community legal education and information services –family violence related services </w:t>
            </w:r>
          </w:p>
        </w:tc>
        <w:tc>
          <w:tcPr>
            <w:tcW w:w="850" w:type="dxa"/>
            <w:tcMar>
              <w:right w:w="113" w:type="dxa"/>
            </w:tcMar>
          </w:tcPr>
          <w:p w14:paraId="4EAAADD2"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number</w:t>
            </w:r>
          </w:p>
        </w:tc>
        <w:tc>
          <w:tcPr>
            <w:tcW w:w="851" w:type="dxa"/>
            <w:shd w:val="clear" w:color="auto" w:fill="DDE3F0"/>
          </w:tcPr>
          <w:p w14:paraId="04DB25BD"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23,320</w:t>
            </w:r>
          </w:p>
        </w:tc>
        <w:tc>
          <w:tcPr>
            <w:tcW w:w="1474" w:type="dxa"/>
          </w:tcPr>
          <w:p w14:paraId="66436BF8"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26,000–28,000</w:t>
            </w:r>
          </w:p>
        </w:tc>
        <w:tc>
          <w:tcPr>
            <w:tcW w:w="1190" w:type="dxa"/>
          </w:tcPr>
          <w:p w14:paraId="4391FEA8"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-10.3</w:t>
            </w:r>
          </w:p>
        </w:tc>
        <w:tc>
          <w:tcPr>
            <w:tcW w:w="737" w:type="dxa"/>
          </w:tcPr>
          <w:p w14:paraId="52E34CA5" w14:textId="77777777" w:rsidR="00D77660" w:rsidRPr="00D77660" w:rsidRDefault="00D77660" w:rsidP="00D77660">
            <w:pPr>
              <w:pStyle w:val="Tablesymbols"/>
              <w:cnfStyle w:val="000000000000" w:firstRow="0" w:lastRow="0" w:firstColumn="0" w:lastColumn="0" w:oddVBand="0" w:evenVBand="0" w:oddHBand="0" w:evenHBand="0" w:firstRowFirstColumn="0" w:firstRowLastColumn="0" w:lastRowFirstColumn="0" w:lastRowLastColumn="0"/>
            </w:pPr>
            <w:r w:rsidRPr="00D77660">
              <w:t>n</w:t>
            </w:r>
          </w:p>
        </w:tc>
      </w:tr>
      <w:tr w:rsidR="00D77660" w:rsidRPr="00D77660" w14:paraId="4E94037F"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249A4D4B" w14:textId="77777777" w:rsidR="00D77660" w:rsidRPr="00D77660" w:rsidRDefault="00D77660" w:rsidP="00D77660">
            <w:pPr>
              <w:pStyle w:val="Tablebodysmall"/>
            </w:pPr>
            <w:r w:rsidRPr="00D77660">
              <w:t>The Legal Help phone line is the main driver of family violence information sessions at VLA. As advice sessions are becoming more complex, they take longer to deliver, reducing staff availability to answer legal information calls. To accommodate a new working from home model for staff, Legal Help also reduced its operating hours by 20 per cent. The VLA has seen a significant increase in inquiries for assistance with family violence matters during coronavirus (COVID-19) and prioritised these matters with a new dedicated phone service. Prioritisation of family violence matters means that, while VLA is below its target, it has been able to answer more family violence information calls than other information calls.</w:t>
            </w:r>
          </w:p>
        </w:tc>
      </w:tr>
      <w:tr w:rsidR="00D77660" w:rsidRPr="00D77660" w14:paraId="4BC2CE21"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4819" w:type="dxa"/>
          </w:tcPr>
          <w:p w14:paraId="1F570365" w14:textId="77777777" w:rsidR="00D77660" w:rsidRPr="00D77660" w:rsidRDefault="00D77660" w:rsidP="00D77660">
            <w:pPr>
              <w:pStyle w:val="Tablebody"/>
            </w:pPr>
            <w:r w:rsidRPr="00D77660">
              <w:lastRenderedPageBreak/>
              <w:t>Duty lawyer services – excluding family violence related services (VLA)</w:t>
            </w:r>
          </w:p>
        </w:tc>
        <w:tc>
          <w:tcPr>
            <w:tcW w:w="850" w:type="dxa"/>
            <w:tcMar>
              <w:right w:w="113" w:type="dxa"/>
            </w:tcMar>
          </w:tcPr>
          <w:p w14:paraId="6829EE84"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number</w:t>
            </w:r>
          </w:p>
        </w:tc>
        <w:tc>
          <w:tcPr>
            <w:tcW w:w="851" w:type="dxa"/>
            <w:shd w:val="clear" w:color="auto" w:fill="DDE3F0"/>
          </w:tcPr>
          <w:p w14:paraId="2BB019F7"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53,789</w:t>
            </w:r>
          </w:p>
        </w:tc>
        <w:tc>
          <w:tcPr>
            <w:tcW w:w="1474" w:type="dxa"/>
          </w:tcPr>
          <w:p w14:paraId="1DE0F4AB"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69,000–71,000</w:t>
            </w:r>
          </w:p>
        </w:tc>
        <w:tc>
          <w:tcPr>
            <w:tcW w:w="1190" w:type="dxa"/>
          </w:tcPr>
          <w:p w14:paraId="5A171917"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-22.0</w:t>
            </w:r>
          </w:p>
        </w:tc>
        <w:tc>
          <w:tcPr>
            <w:tcW w:w="737" w:type="dxa"/>
          </w:tcPr>
          <w:p w14:paraId="432A6072" w14:textId="77777777" w:rsidR="00D77660" w:rsidRPr="00D77660" w:rsidRDefault="00D77660" w:rsidP="00D77660">
            <w:pPr>
              <w:pStyle w:val="Tablesymbols"/>
              <w:cnfStyle w:val="000000000000" w:firstRow="0" w:lastRow="0" w:firstColumn="0" w:lastColumn="0" w:oddVBand="0" w:evenVBand="0" w:oddHBand="0" w:evenHBand="0" w:firstRowFirstColumn="0" w:firstRowLastColumn="0" w:lastRowFirstColumn="0" w:lastRowLastColumn="0"/>
            </w:pPr>
            <w:r w:rsidRPr="00D77660">
              <w:t>n</w:t>
            </w:r>
          </w:p>
        </w:tc>
      </w:tr>
      <w:tr w:rsidR="00D77660" w:rsidRPr="00D77660" w14:paraId="152B0F8D"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0B6AA43B" w14:textId="77777777" w:rsidR="00D77660" w:rsidRPr="00D77660" w:rsidRDefault="00D77660" w:rsidP="00D77660">
            <w:pPr>
              <w:pStyle w:val="Tablebodysmall"/>
            </w:pPr>
            <w:r w:rsidRPr="00D77660">
              <w:t>The actual is below the target as a result of the State and Federal Courts making changes to their proceedings in response to the coronavirus (COVID-19) pandemic. Non urgent cases were adjourned until later in the year and a limited number of hearings went ahead either in-person or via telecommunication services. These changes resulted in a significant reduction of duty lawyer services delivered by the VLA in 2019–20.</w:t>
            </w:r>
          </w:p>
        </w:tc>
      </w:tr>
      <w:tr w:rsidR="00D77660" w:rsidRPr="00D77660" w14:paraId="0EF62449"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4819" w:type="dxa"/>
          </w:tcPr>
          <w:p w14:paraId="30005CD4" w14:textId="77777777" w:rsidR="00D77660" w:rsidRPr="00D77660" w:rsidRDefault="00D77660" w:rsidP="00D77660">
            <w:pPr>
              <w:pStyle w:val="Tablebody"/>
            </w:pPr>
            <w:r w:rsidRPr="00D77660">
              <w:t>Grants of legal assistance provided by VLA – excluding family violence related services</w:t>
            </w:r>
          </w:p>
        </w:tc>
        <w:tc>
          <w:tcPr>
            <w:tcW w:w="850" w:type="dxa"/>
            <w:tcMar>
              <w:right w:w="113" w:type="dxa"/>
            </w:tcMar>
          </w:tcPr>
          <w:p w14:paraId="18F60B3B"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number</w:t>
            </w:r>
          </w:p>
        </w:tc>
        <w:tc>
          <w:tcPr>
            <w:tcW w:w="851" w:type="dxa"/>
            <w:shd w:val="clear" w:color="auto" w:fill="DDE3F0"/>
          </w:tcPr>
          <w:p w14:paraId="3219A496"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32,046</w:t>
            </w:r>
          </w:p>
        </w:tc>
        <w:tc>
          <w:tcPr>
            <w:tcW w:w="1474" w:type="dxa"/>
          </w:tcPr>
          <w:p w14:paraId="1CCBD347"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32,900</w:t>
            </w:r>
          </w:p>
        </w:tc>
        <w:tc>
          <w:tcPr>
            <w:tcW w:w="1190" w:type="dxa"/>
          </w:tcPr>
          <w:p w14:paraId="52751AE4"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-2.6</w:t>
            </w:r>
          </w:p>
        </w:tc>
        <w:tc>
          <w:tcPr>
            <w:tcW w:w="737" w:type="dxa"/>
          </w:tcPr>
          <w:p w14:paraId="71957D55" w14:textId="77777777" w:rsidR="00D77660" w:rsidRPr="00D77660" w:rsidRDefault="00D77660" w:rsidP="00D77660">
            <w:pPr>
              <w:pStyle w:val="Tablesymbols"/>
              <w:cnfStyle w:val="000000000000" w:firstRow="0" w:lastRow="0" w:firstColumn="0" w:lastColumn="0" w:oddVBand="0" w:evenVBand="0" w:oddHBand="0" w:evenHBand="0" w:firstRowFirstColumn="0" w:firstRowLastColumn="0" w:lastRowFirstColumn="0" w:lastRowLastColumn="0"/>
            </w:pPr>
            <w:r w:rsidRPr="00D77660">
              <w:t>¡</w:t>
            </w:r>
          </w:p>
        </w:tc>
      </w:tr>
      <w:tr w:rsidR="00D77660" w:rsidRPr="00D77660" w14:paraId="62FE5247"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4819" w:type="dxa"/>
          </w:tcPr>
          <w:p w14:paraId="13DAC87C" w14:textId="77777777" w:rsidR="00D77660" w:rsidRPr="00D77660" w:rsidRDefault="00D77660" w:rsidP="00D77660">
            <w:pPr>
              <w:pStyle w:val="Tablebody"/>
            </w:pPr>
            <w:r w:rsidRPr="00D77660">
              <w:t>Legal advice and minor assistance for clients (VLA) – excluding family violence related services</w:t>
            </w:r>
          </w:p>
        </w:tc>
        <w:tc>
          <w:tcPr>
            <w:tcW w:w="850" w:type="dxa"/>
            <w:tcMar>
              <w:right w:w="113" w:type="dxa"/>
            </w:tcMar>
          </w:tcPr>
          <w:p w14:paraId="4B49E6DB"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number</w:t>
            </w:r>
          </w:p>
        </w:tc>
        <w:tc>
          <w:tcPr>
            <w:tcW w:w="851" w:type="dxa"/>
            <w:shd w:val="clear" w:color="auto" w:fill="DDE3F0"/>
          </w:tcPr>
          <w:p w14:paraId="6D2A4708"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30,855</w:t>
            </w:r>
          </w:p>
        </w:tc>
        <w:tc>
          <w:tcPr>
            <w:tcW w:w="1474" w:type="dxa"/>
          </w:tcPr>
          <w:p w14:paraId="09F3F831"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40,000–42,000</w:t>
            </w:r>
          </w:p>
        </w:tc>
        <w:tc>
          <w:tcPr>
            <w:tcW w:w="1190" w:type="dxa"/>
          </w:tcPr>
          <w:p w14:paraId="6F85340F"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-22.9</w:t>
            </w:r>
          </w:p>
        </w:tc>
        <w:tc>
          <w:tcPr>
            <w:tcW w:w="737" w:type="dxa"/>
          </w:tcPr>
          <w:p w14:paraId="642B0F7E" w14:textId="77777777" w:rsidR="00D77660" w:rsidRPr="00D77660" w:rsidRDefault="00D77660" w:rsidP="00D77660">
            <w:pPr>
              <w:pStyle w:val="Tablesymbols"/>
              <w:cnfStyle w:val="000000000000" w:firstRow="0" w:lastRow="0" w:firstColumn="0" w:lastColumn="0" w:oddVBand="0" w:evenVBand="0" w:oddHBand="0" w:evenHBand="0" w:firstRowFirstColumn="0" w:firstRowLastColumn="0" w:lastRowFirstColumn="0" w:lastRowLastColumn="0"/>
            </w:pPr>
            <w:r w:rsidRPr="00D77660">
              <w:t>n</w:t>
            </w:r>
          </w:p>
        </w:tc>
      </w:tr>
      <w:tr w:rsidR="00D77660" w:rsidRPr="00D77660" w14:paraId="1AE0F31A"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51A75126" w14:textId="77777777" w:rsidR="00D77660" w:rsidRPr="00D77660" w:rsidRDefault="00D77660" w:rsidP="00D77660">
            <w:pPr>
              <w:pStyle w:val="Tablebodysmall"/>
            </w:pPr>
            <w:r w:rsidRPr="00D77660">
              <w:t xml:space="preserve">The Legal Help phone line is the major driver of legal advice sessions at VLA. As advice sessions are becoming more complex, they take longer to deliver, reducing availability of staff to answer legal information calls. To accommodate a new working from home model, Legal Help also reduced its operating hours by 20 per cent to ensure the wellbeing of staff. </w:t>
            </w:r>
          </w:p>
        </w:tc>
      </w:tr>
      <w:tr w:rsidR="00D77660" w:rsidRPr="00D77660" w14:paraId="081781B6"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4819" w:type="dxa"/>
          </w:tcPr>
          <w:p w14:paraId="42DAED2F" w14:textId="77777777" w:rsidR="00D77660" w:rsidRPr="00D77660" w:rsidRDefault="00D77660" w:rsidP="00D77660">
            <w:pPr>
              <w:pStyle w:val="Tablebody"/>
            </w:pPr>
            <w:r w:rsidRPr="00D77660">
              <w:rPr>
                <w:i/>
                <w:iCs/>
              </w:rPr>
              <w:t>Family violence legal services (VLA)</w:t>
            </w:r>
          </w:p>
        </w:tc>
        <w:tc>
          <w:tcPr>
            <w:tcW w:w="850" w:type="dxa"/>
            <w:tcMar>
              <w:right w:w="113" w:type="dxa"/>
            </w:tcMar>
          </w:tcPr>
          <w:p w14:paraId="63C9FB84"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number</w:t>
            </w:r>
          </w:p>
        </w:tc>
        <w:tc>
          <w:tcPr>
            <w:tcW w:w="851" w:type="dxa"/>
            <w:shd w:val="clear" w:color="auto" w:fill="DDE3F0"/>
          </w:tcPr>
          <w:p w14:paraId="56C2CFD1"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46,115</w:t>
            </w:r>
          </w:p>
        </w:tc>
        <w:tc>
          <w:tcPr>
            <w:tcW w:w="1474" w:type="dxa"/>
          </w:tcPr>
          <w:p w14:paraId="0AAB6F1A"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45,000</w:t>
            </w:r>
          </w:p>
        </w:tc>
        <w:tc>
          <w:tcPr>
            <w:tcW w:w="1190" w:type="dxa"/>
          </w:tcPr>
          <w:p w14:paraId="6DD1FAAE"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2.5</w:t>
            </w:r>
          </w:p>
        </w:tc>
        <w:tc>
          <w:tcPr>
            <w:tcW w:w="737" w:type="dxa"/>
          </w:tcPr>
          <w:p w14:paraId="2B8AD4EE" w14:textId="77777777" w:rsidR="00D77660" w:rsidRPr="00D77660" w:rsidRDefault="00D77660" w:rsidP="00D77660">
            <w:pPr>
              <w:pStyle w:val="Tablesymbols"/>
              <w:cnfStyle w:val="000000000000" w:firstRow="0" w:lastRow="0" w:firstColumn="0" w:lastColumn="0" w:oddVBand="0" w:evenVBand="0" w:oddHBand="0" w:evenHBand="0" w:firstRowFirstColumn="0" w:firstRowLastColumn="0" w:lastRowFirstColumn="0" w:lastRowLastColumn="0"/>
            </w:pPr>
            <w:r w:rsidRPr="00D77660">
              <w:t>ü</w:t>
            </w:r>
          </w:p>
        </w:tc>
      </w:tr>
      <w:tr w:rsidR="00D77660" w:rsidRPr="00D77660" w14:paraId="750AAD90"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4819" w:type="dxa"/>
          </w:tcPr>
          <w:p w14:paraId="08D7CF07" w14:textId="77777777" w:rsidR="00D77660" w:rsidRPr="00D77660" w:rsidRDefault="00D77660" w:rsidP="00D77660">
            <w:pPr>
              <w:pStyle w:val="Tablebody"/>
            </w:pPr>
            <w:r w:rsidRPr="00D77660">
              <w:t>Number of unique clients who accessed one or more of VLA’s legal services</w:t>
            </w:r>
          </w:p>
        </w:tc>
        <w:tc>
          <w:tcPr>
            <w:tcW w:w="850" w:type="dxa"/>
            <w:tcBorders>
              <w:bottom w:val="dotted" w:sz="4" w:space="0" w:color="0063A5"/>
            </w:tcBorders>
            <w:tcMar>
              <w:right w:w="113" w:type="dxa"/>
            </w:tcMar>
          </w:tcPr>
          <w:p w14:paraId="5A2E03F4"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number</w:t>
            </w:r>
          </w:p>
        </w:tc>
        <w:tc>
          <w:tcPr>
            <w:tcW w:w="851" w:type="dxa"/>
            <w:tcBorders>
              <w:bottom w:val="dotted" w:sz="4" w:space="0" w:color="0063A5"/>
            </w:tcBorders>
            <w:shd w:val="clear" w:color="auto" w:fill="DDE3F0"/>
          </w:tcPr>
          <w:p w14:paraId="325A7B43"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88,662</w:t>
            </w:r>
          </w:p>
        </w:tc>
        <w:tc>
          <w:tcPr>
            <w:tcW w:w="1474" w:type="dxa"/>
            <w:tcBorders>
              <w:bottom w:val="dotted" w:sz="4" w:space="0" w:color="0063A5"/>
            </w:tcBorders>
          </w:tcPr>
          <w:p w14:paraId="54378817"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105,000</w:t>
            </w:r>
          </w:p>
        </w:tc>
        <w:tc>
          <w:tcPr>
            <w:tcW w:w="1190" w:type="dxa"/>
            <w:tcBorders>
              <w:bottom w:val="dotted" w:sz="4" w:space="0" w:color="0063A5"/>
            </w:tcBorders>
          </w:tcPr>
          <w:p w14:paraId="716CB085"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-15.6</w:t>
            </w:r>
          </w:p>
        </w:tc>
        <w:tc>
          <w:tcPr>
            <w:tcW w:w="737" w:type="dxa"/>
            <w:tcBorders>
              <w:bottom w:val="dotted" w:sz="4" w:space="0" w:color="0063A5"/>
            </w:tcBorders>
          </w:tcPr>
          <w:p w14:paraId="71BCDA2C" w14:textId="77777777" w:rsidR="00D77660" w:rsidRPr="00D77660" w:rsidRDefault="00D77660" w:rsidP="00D77660">
            <w:pPr>
              <w:pStyle w:val="Tablesymbols"/>
              <w:cnfStyle w:val="000000000000" w:firstRow="0" w:lastRow="0" w:firstColumn="0" w:lastColumn="0" w:oddVBand="0" w:evenVBand="0" w:oddHBand="0" w:evenHBand="0" w:firstRowFirstColumn="0" w:firstRowLastColumn="0" w:lastRowFirstColumn="0" w:lastRowLastColumn="0"/>
            </w:pPr>
            <w:r w:rsidRPr="00D77660">
              <w:t>n</w:t>
            </w:r>
          </w:p>
        </w:tc>
      </w:tr>
      <w:tr w:rsidR="00D77660" w:rsidRPr="00D77660" w14:paraId="6F539A45"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bottom w:val="single" w:sz="4" w:space="0" w:color="007CB8"/>
            </w:tcBorders>
            <w:tcMar>
              <w:right w:w="113" w:type="dxa"/>
            </w:tcMar>
          </w:tcPr>
          <w:p w14:paraId="35B15696" w14:textId="77777777" w:rsidR="00D77660" w:rsidRPr="00D77660" w:rsidRDefault="00D77660" w:rsidP="00D77660">
            <w:pPr>
              <w:pStyle w:val="Tablebodysmall"/>
            </w:pPr>
            <w:r w:rsidRPr="00D77660">
              <w:t>The actual is below the target due to the changes to Court proceedings and it is likely that the lower number of duty lawyer services has resulted in a much lower than expected unique client count. The delivery of duty lawyer services was more severely impacted by coronavirus (COVID-19) and it is likely that without the disruptions to this service, VLA would have met the target.</w:t>
            </w:r>
          </w:p>
        </w:tc>
      </w:tr>
      <w:tr w:rsidR="00D77660" w:rsidRPr="00D77660" w14:paraId="710E0B05"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75524AD7" w14:textId="77777777" w:rsidR="00D77660" w:rsidRPr="00D77660" w:rsidRDefault="00D77660" w:rsidP="00D77660">
            <w:pPr>
              <w:pStyle w:val="Tablesub"/>
            </w:pPr>
            <w:r w:rsidRPr="00D77660">
              <w:t>QUALITY</w:t>
            </w:r>
          </w:p>
        </w:tc>
      </w:tr>
      <w:tr w:rsidR="00D77660" w:rsidRPr="00D77660" w14:paraId="3BB3EDA2"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4819" w:type="dxa"/>
            <w:tcBorders>
              <w:top w:val="single" w:sz="4" w:space="0" w:color="007CB8"/>
            </w:tcBorders>
          </w:tcPr>
          <w:p w14:paraId="42C9B4D4" w14:textId="77777777" w:rsidR="00D77660" w:rsidRPr="00D77660" w:rsidRDefault="00D77660" w:rsidP="00D77660">
            <w:pPr>
              <w:pStyle w:val="Tablebody"/>
            </w:pPr>
            <w:r w:rsidRPr="00D77660">
              <w:t>Guilty outcomes (guilty pleas and trial convictions) as a percentage of case completions (OPP)</w:t>
            </w:r>
          </w:p>
        </w:tc>
        <w:tc>
          <w:tcPr>
            <w:tcW w:w="850" w:type="dxa"/>
            <w:tcBorders>
              <w:top w:val="single" w:sz="4" w:space="0" w:color="007CB8"/>
            </w:tcBorders>
            <w:tcMar>
              <w:right w:w="113" w:type="dxa"/>
            </w:tcMar>
          </w:tcPr>
          <w:p w14:paraId="4F2B0627"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per cent</w:t>
            </w:r>
          </w:p>
        </w:tc>
        <w:tc>
          <w:tcPr>
            <w:tcW w:w="851" w:type="dxa"/>
            <w:tcBorders>
              <w:top w:val="single" w:sz="4" w:space="0" w:color="007CB8"/>
            </w:tcBorders>
            <w:shd w:val="clear" w:color="auto" w:fill="DDE3F0"/>
          </w:tcPr>
          <w:p w14:paraId="4097D78A"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91.6</w:t>
            </w:r>
          </w:p>
        </w:tc>
        <w:tc>
          <w:tcPr>
            <w:tcW w:w="1474" w:type="dxa"/>
            <w:tcBorders>
              <w:top w:val="single" w:sz="4" w:space="0" w:color="007CB8"/>
            </w:tcBorders>
          </w:tcPr>
          <w:p w14:paraId="1C34AD04"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89</w:t>
            </w:r>
          </w:p>
        </w:tc>
        <w:tc>
          <w:tcPr>
            <w:tcW w:w="1190" w:type="dxa"/>
            <w:tcBorders>
              <w:top w:val="single" w:sz="4" w:space="0" w:color="007CB8"/>
            </w:tcBorders>
          </w:tcPr>
          <w:p w14:paraId="2BDE2ACD"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2.9</w:t>
            </w:r>
          </w:p>
        </w:tc>
        <w:tc>
          <w:tcPr>
            <w:tcW w:w="737" w:type="dxa"/>
            <w:tcBorders>
              <w:top w:val="single" w:sz="4" w:space="0" w:color="007CB8"/>
            </w:tcBorders>
          </w:tcPr>
          <w:p w14:paraId="051CC4BB" w14:textId="77777777" w:rsidR="00D77660" w:rsidRPr="00D77660" w:rsidRDefault="00D77660" w:rsidP="00D77660">
            <w:pPr>
              <w:pStyle w:val="Tablesymbols"/>
              <w:cnfStyle w:val="000000000000" w:firstRow="0" w:lastRow="0" w:firstColumn="0" w:lastColumn="0" w:oddVBand="0" w:evenVBand="0" w:oddHBand="0" w:evenHBand="0" w:firstRowFirstColumn="0" w:firstRowLastColumn="0" w:lastRowFirstColumn="0" w:lastRowLastColumn="0"/>
            </w:pPr>
            <w:r w:rsidRPr="00D77660">
              <w:t>ü</w:t>
            </w:r>
          </w:p>
        </w:tc>
      </w:tr>
      <w:tr w:rsidR="00D77660" w:rsidRPr="00D77660" w14:paraId="212867FE"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4819" w:type="dxa"/>
          </w:tcPr>
          <w:p w14:paraId="00B0466F" w14:textId="77777777" w:rsidR="00D77660" w:rsidRPr="00D77660" w:rsidRDefault="00D77660" w:rsidP="00D77660">
            <w:pPr>
              <w:pStyle w:val="Tablebody"/>
            </w:pPr>
            <w:r w:rsidRPr="00D77660">
              <w:t>Client satisfaction with services provided by Victoria Legal Aid</w:t>
            </w:r>
          </w:p>
        </w:tc>
        <w:tc>
          <w:tcPr>
            <w:tcW w:w="850" w:type="dxa"/>
            <w:tcBorders>
              <w:bottom w:val="dotted" w:sz="4" w:space="0" w:color="0063A5"/>
            </w:tcBorders>
            <w:tcMar>
              <w:right w:w="113" w:type="dxa"/>
            </w:tcMar>
          </w:tcPr>
          <w:p w14:paraId="058AB6FE"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per cent</w:t>
            </w:r>
          </w:p>
        </w:tc>
        <w:tc>
          <w:tcPr>
            <w:tcW w:w="851" w:type="dxa"/>
            <w:tcBorders>
              <w:bottom w:val="dotted" w:sz="4" w:space="0" w:color="0063A5"/>
            </w:tcBorders>
            <w:shd w:val="clear" w:color="auto" w:fill="DDE3F0"/>
          </w:tcPr>
          <w:p w14:paraId="359AD743"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n/a</w:t>
            </w:r>
          </w:p>
        </w:tc>
        <w:tc>
          <w:tcPr>
            <w:tcW w:w="1474" w:type="dxa"/>
            <w:tcBorders>
              <w:bottom w:val="dotted" w:sz="4" w:space="0" w:color="0063A5"/>
            </w:tcBorders>
          </w:tcPr>
          <w:p w14:paraId="1040F207"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80</w:t>
            </w:r>
          </w:p>
        </w:tc>
        <w:tc>
          <w:tcPr>
            <w:tcW w:w="1190" w:type="dxa"/>
            <w:tcBorders>
              <w:bottom w:val="dotted" w:sz="4" w:space="0" w:color="0063A5"/>
            </w:tcBorders>
          </w:tcPr>
          <w:p w14:paraId="2691B21D"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n/a</w:t>
            </w:r>
          </w:p>
        </w:tc>
        <w:tc>
          <w:tcPr>
            <w:tcW w:w="737" w:type="dxa"/>
            <w:tcBorders>
              <w:bottom w:val="dotted" w:sz="4" w:space="0" w:color="0063A5"/>
            </w:tcBorders>
          </w:tcPr>
          <w:p w14:paraId="3E6AC585"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n/a</w:t>
            </w:r>
          </w:p>
        </w:tc>
      </w:tr>
      <w:tr w:rsidR="00D77660" w:rsidRPr="00D77660" w14:paraId="3FA2FBA2"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bottom w:val="single" w:sz="4" w:space="0" w:color="007CB8"/>
            </w:tcBorders>
            <w:tcMar>
              <w:right w:w="113" w:type="dxa"/>
            </w:tcMar>
          </w:tcPr>
          <w:p w14:paraId="262A4B99" w14:textId="77777777" w:rsidR="00D77660" w:rsidRPr="00D77660" w:rsidRDefault="00D77660" w:rsidP="00D77660">
            <w:pPr>
              <w:pStyle w:val="Tablebodysmall"/>
            </w:pPr>
            <w:r w:rsidRPr="00D77660">
              <w:t>Court adjournments and reductions in face-to-face services means VLA has been unable to access clients to undertake the 2019–20 client satisfaction survey. Methods of delivering the service considering the coronavirus (COVID-19) pandemic will be considered in the 2020–21 financial year.</w:t>
            </w:r>
          </w:p>
        </w:tc>
      </w:tr>
      <w:tr w:rsidR="00D77660" w:rsidRPr="00D77660" w14:paraId="078AC36B"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6A9C4187" w14:textId="77777777" w:rsidR="00D77660" w:rsidRPr="00D77660" w:rsidRDefault="00D77660" w:rsidP="00D77660">
            <w:pPr>
              <w:pStyle w:val="Tablesub"/>
            </w:pPr>
            <w:r w:rsidRPr="00D77660">
              <w:t>TIMELINESS</w:t>
            </w:r>
          </w:p>
        </w:tc>
      </w:tr>
      <w:tr w:rsidR="00D77660" w:rsidRPr="00D77660" w14:paraId="0B2A8154"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4819" w:type="dxa"/>
            <w:tcBorders>
              <w:top w:val="single" w:sz="4" w:space="0" w:color="007CB8"/>
            </w:tcBorders>
          </w:tcPr>
          <w:p w14:paraId="71779E82" w14:textId="77777777" w:rsidR="00D77660" w:rsidRPr="00D77660" w:rsidRDefault="00D77660" w:rsidP="00D77660">
            <w:pPr>
              <w:pStyle w:val="Tablebody"/>
            </w:pPr>
            <w:r w:rsidRPr="00D77660">
              <w:t>Proportion of trials which did not proceed to adjournment on application of the Crown (OPP)</w:t>
            </w:r>
          </w:p>
        </w:tc>
        <w:tc>
          <w:tcPr>
            <w:tcW w:w="850" w:type="dxa"/>
            <w:tcBorders>
              <w:top w:val="single" w:sz="4" w:space="0" w:color="007CB8"/>
            </w:tcBorders>
            <w:tcMar>
              <w:right w:w="113" w:type="dxa"/>
            </w:tcMar>
          </w:tcPr>
          <w:p w14:paraId="1508DBBD"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per cent</w:t>
            </w:r>
          </w:p>
        </w:tc>
        <w:tc>
          <w:tcPr>
            <w:tcW w:w="851" w:type="dxa"/>
            <w:tcBorders>
              <w:top w:val="single" w:sz="4" w:space="0" w:color="007CB8"/>
            </w:tcBorders>
            <w:shd w:val="clear" w:color="auto" w:fill="DDE3F0"/>
          </w:tcPr>
          <w:p w14:paraId="0FE2948A"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99.1</w:t>
            </w:r>
          </w:p>
        </w:tc>
        <w:tc>
          <w:tcPr>
            <w:tcW w:w="1474" w:type="dxa"/>
            <w:tcBorders>
              <w:top w:val="single" w:sz="4" w:space="0" w:color="007CB8"/>
            </w:tcBorders>
          </w:tcPr>
          <w:p w14:paraId="0269326D"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99</w:t>
            </w:r>
          </w:p>
        </w:tc>
        <w:tc>
          <w:tcPr>
            <w:tcW w:w="1190" w:type="dxa"/>
            <w:tcBorders>
              <w:top w:val="single" w:sz="4" w:space="0" w:color="007CB8"/>
            </w:tcBorders>
          </w:tcPr>
          <w:p w14:paraId="18C02D3B"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0.1</w:t>
            </w:r>
          </w:p>
        </w:tc>
        <w:tc>
          <w:tcPr>
            <w:tcW w:w="737" w:type="dxa"/>
            <w:tcBorders>
              <w:top w:val="single" w:sz="4" w:space="0" w:color="007CB8"/>
            </w:tcBorders>
          </w:tcPr>
          <w:p w14:paraId="1F93FBAB" w14:textId="77777777" w:rsidR="00D77660" w:rsidRPr="00D77660" w:rsidRDefault="00D77660" w:rsidP="00D77660">
            <w:pPr>
              <w:pStyle w:val="Tablesymbols"/>
              <w:cnfStyle w:val="000000000000" w:firstRow="0" w:lastRow="0" w:firstColumn="0" w:lastColumn="0" w:oddVBand="0" w:evenVBand="0" w:oddHBand="0" w:evenHBand="0" w:firstRowFirstColumn="0" w:firstRowLastColumn="0" w:lastRowFirstColumn="0" w:lastRowLastColumn="0"/>
            </w:pPr>
            <w:r w:rsidRPr="00D77660">
              <w:t>ü</w:t>
            </w:r>
          </w:p>
        </w:tc>
      </w:tr>
      <w:tr w:rsidR="00D77660" w:rsidRPr="00D77660" w14:paraId="342F9F44"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4819" w:type="dxa"/>
          </w:tcPr>
          <w:p w14:paraId="78B01B73" w14:textId="77777777" w:rsidR="00D77660" w:rsidRPr="00D77660" w:rsidRDefault="00D77660" w:rsidP="00D77660">
            <w:pPr>
              <w:pStyle w:val="Tablebody"/>
            </w:pPr>
            <w:r w:rsidRPr="00D77660">
              <w:t>Average call wait time to the Legal Help phone line (VLA)</w:t>
            </w:r>
          </w:p>
        </w:tc>
        <w:tc>
          <w:tcPr>
            <w:tcW w:w="850" w:type="dxa"/>
            <w:tcBorders>
              <w:bottom w:val="dotted" w:sz="4" w:space="0" w:color="0063A5"/>
            </w:tcBorders>
            <w:tcMar>
              <w:right w:w="113" w:type="dxa"/>
            </w:tcMar>
          </w:tcPr>
          <w:p w14:paraId="171A03DD"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minutes</w:t>
            </w:r>
          </w:p>
        </w:tc>
        <w:tc>
          <w:tcPr>
            <w:tcW w:w="851" w:type="dxa"/>
            <w:tcBorders>
              <w:bottom w:val="dotted" w:sz="4" w:space="0" w:color="0063A5"/>
            </w:tcBorders>
            <w:shd w:val="clear" w:color="auto" w:fill="DDE3F0"/>
          </w:tcPr>
          <w:p w14:paraId="5C12FD24"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15.3</w:t>
            </w:r>
          </w:p>
        </w:tc>
        <w:tc>
          <w:tcPr>
            <w:tcW w:w="1474" w:type="dxa"/>
            <w:tcBorders>
              <w:bottom w:val="dotted" w:sz="4" w:space="0" w:color="0063A5"/>
            </w:tcBorders>
          </w:tcPr>
          <w:p w14:paraId="5F862F55"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&lt;10</w:t>
            </w:r>
          </w:p>
        </w:tc>
        <w:tc>
          <w:tcPr>
            <w:tcW w:w="1190" w:type="dxa"/>
            <w:tcBorders>
              <w:bottom w:val="dotted" w:sz="4" w:space="0" w:color="0063A5"/>
            </w:tcBorders>
          </w:tcPr>
          <w:p w14:paraId="39D2C73E"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-53.0</w:t>
            </w:r>
          </w:p>
        </w:tc>
        <w:tc>
          <w:tcPr>
            <w:tcW w:w="737" w:type="dxa"/>
            <w:tcBorders>
              <w:bottom w:val="dotted" w:sz="4" w:space="0" w:color="0063A5"/>
            </w:tcBorders>
          </w:tcPr>
          <w:p w14:paraId="6632568F" w14:textId="77777777" w:rsidR="00D77660" w:rsidRPr="00D77660" w:rsidRDefault="00D77660" w:rsidP="00D77660">
            <w:pPr>
              <w:pStyle w:val="Tablesymbols"/>
              <w:cnfStyle w:val="000000000000" w:firstRow="0" w:lastRow="0" w:firstColumn="0" w:lastColumn="0" w:oddVBand="0" w:evenVBand="0" w:oddHBand="0" w:evenHBand="0" w:firstRowFirstColumn="0" w:firstRowLastColumn="0" w:lastRowFirstColumn="0" w:lastRowLastColumn="0"/>
            </w:pPr>
            <w:r w:rsidRPr="00D77660">
              <w:t>n</w:t>
            </w:r>
          </w:p>
        </w:tc>
      </w:tr>
      <w:tr w:rsidR="00D77660" w:rsidRPr="00D77660" w14:paraId="1E255D4E"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bottom w:val="single" w:sz="4" w:space="0" w:color="007CB8"/>
            </w:tcBorders>
            <w:tcMar>
              <w:right w:w="113" w:type="dxa"/>
            </w:tcMar>
          </w:tcPr>
          <w:p w14:paraId="21FDBC16" w14:textId="77777777" w:rsidR="00D77660" w:rsidRPr="00D77660" w:rsidRDefault="00D77660" w:rsidP="00D77660">
            <w:pPr>
              <w:pStyle w:val="Tablebodysmall"/>
            </w:pPr>
            <w:r w:rsidRPr="00D77660">
              <w:t>To accommodate a new working from home model, Legal Help has reduced its operating hours by 20 per cent to ensure staff wellbeing. Longer average call times and reduced operating hours has meant the average call wait has increased and remains above target. Methods to reduce the average call wait time are being considered in the next financial year.</w:t>
            </w:r>
          </w:p>
        </w:tc>
      </w:tr>
      <w:tr w:rsidR="00D77660" w:rsidRPr="00D77660" w14:paraId="35D2D812"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1A792D7D" w14:textId="77777777" w:rsidR="00D77660" w:rsidRPr="00D77660" w:rsidRDefault="00D77660" w:rsidP="00D77660">
            <w:pPr>
              <w:pStyle w:val="Tablesub"/>
            </w:pPr>
            <w:r w:rsidRPr="00D77660">
              <w:t>COST</w:t>
            </w:r>
          </w:p>
        </w:tc>
      </w:tr>
      <w:tr w:rsidR="00D77660" w:rsidRPr="00D77660" w14:paraId="78445EC9"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4819" w:type="dxa"/>
            <w:tcBorders>
              <w:top w:val="single" w:sz="4" w:space="0" w:color="007CB8"/>
            </w:tcBorders>
          </w:tcPr>
          <w:p w14:paraId="74B80533" w14:textId="77777777" w:rsidR="00D77660" w:rsidRPr="00D77660" w:rsidRDefault="00D77660" w:rsidP="00D77660">
            <w:pPr>
              <w:pStyle w:val="Tablebody"/>
            </w:pPr>
            <w:r w:rsidRPr="00D77660">
              <w:t>Total output cost</w:t>
            </w:r>
          </w:p>
        </w:tc>
        <w:tc>
          <w:tcPr>
            <w:tcW w:w="850" w:type="dxa"/>
            <w:tcBorders>
              <w:top w:val="single" w:sz="4" w:space="0" w:color="007CB8"/>
            </w:tcBorders>
            <w:tcMar>
              <w:right w:w="113" w:type="dxa"/>
            </w:tcMar>
          </w:tcPr>
          <w:p w14:paraId="52AC6D7D"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 million</w:t>
            </w:r>
          </w:p>
        </w:tc>
        <w:tc>
          <w:tcPr>
            <w:tcW w:w="851" w:type="dxa"/>
            <w:tcBorders>
              <w:top w:val="single" w:sz="4" w:space="0" w:color="007CB8"/>
            </w:tcBorders>
          </w:tcPr>
          <w:p w14:paraId="3BF126E8"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312.6</w:t>
            </w:r>
          </w:p>
        </w:tc>
        <w:tc>
          <w:tcPr>
            <w:tcW w:w="1474" w:type="dxa"/>
            <w:tcBorders>
              <w:top w:val="single" w:sz="4" w:space="0" w:color="007CB8"/>
            </w:tcBorders>
          </w:tcPr>
          <w:p w14:paraId="2D6E6B99"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286.4</w:t>
            </w:r>
          </w:p>
        </w:tc>
        <w:tc>
          <w:tcPr>
            <w:tcW w:w="1190" w:type="dxa"/>
            <w:tcBorders>
              <w:top w:val="single" w:sz="4" w:space="0" w:color="007CB8"/>
            </w:tcBorders>
          </w:tcPr>
          <w:p w14:paraId="002293D8"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-9.1</w:t>
            </w:r>
          </w:p>
        </w:tc>
        <w:tc>
          <w:tcPr>
            <w:tcW w:w="737" w:type="dxa"/>
            <w:tcBorders>
              <w:top w:val="single" w:sz="4" w:space="0" w:color="007CB8"/>
            </w:tcBorders>
          </w:tcPr>
          <w:p w14:paraId="498E6EFB" w14:textId="77777777" w:rsidR="00D77660" w:rsidRPr="00D77660" w:rsidRDefault="00D77660" w:rsidP="00D77660">
            <w:pPr>
              <w:pStyle w:val="Tablesymbols"/>
              <w:cnfStyle w:val="000000000000" w:firstRow="0" w:lastRow="0" w:firstColumn="0" w:lastColumn="0" w:oddVBand="0" w:evenVBand="0" w:oddHBand="0" w:evenHBand="0" w:firstRowFirstColumn="0" w:firstRowLastColumn="0" w:lastRowFirstColumn="0" w:lastRowLastColumn="0"/>
            </w:pPr>
            <w:r w:rsidRPr="00D77660">
              <w:t>n</w:t>
            </w:r>
          </w:p>
        </w:tc>
      </w:tr>
      <w:tr w:rsidR="00D77660" w:rsidRPr="00D77660" w14:paraId="676AE487"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71F537CF" w14:textId="77777777" w:rsidR="00D77660" w:rsidRPr="00D77660" w:rsidRDefault="00D77660" w:rsidP="00D77660">
            <w:pPr>
              <w:pStyle w:val="Tablebodysmall"/>
            </w:pPr>
            <w:r w:rsidRPr="00D77660">
              <w:t>The actual result is higher than the target and reflects additional grant payments to Victoria Legal Aid including for the government announced, State and Commonwealth, Legal Assistance Package in response to the coronavirus (COVID-19) pandemic and Commonwealth funded Legal assistance for bushfires.</w:t>
            </w:r>
          </w:p>
        </w:tc>
      </w:tr>
    </w:tbl>
    <w:p w14:paraId="203C99EA" w14:textId="77777777" w:rsidR="00D77660" w:rsidRPr="00D77660" w:rsidRDefault="00D77660" w:rsidP="00366937">
      <w:pPr>
        <w:pStyle w:val="Notes"/>
        <w:spacing w:before="120" w:after="0"/>
      </w:pPr>
      <w:r w:rsidRPr="00D77660">
        <w:t>Notes:</w:t>
      </w:r>
    </w:p>
    <w:p w14:paraId="4FE97655" w14:textId="77777777" w:rsidR="00D77660" w:rsidRPr="00B6157E" w:rsidRDefault="00D77660" w:rsidP="00D77660">
      <w:pPr>
        <w:pStyle w:val="Notes"/>
        <w:spacing w:after="0"/>
        <w:rPr>
          <w:i/>
          <w:iCs/>
        </w:rPr>
      </w:pPr>
      <w:r w:rsidRPr="007033F4">
        <w:rPr>
          <w:rFonts w:ascii="Wingdings" w:hAnsi="Wingdings" w:cs="Wingdings"/>
          <w:color w:val="000000"/>
        </w:rPr>
        <w:t>ü</w:t>
      </w:r>
      <w:r w:rsidRPr="00B6157E">
        <w:tab/>
      </w:r>
      <w:r w:rsidRPr="00B6157E">
        <w:rPr>
          <w:i/>
          <w:iCs/>
        </w:rPr>
        <w:t>Performance target achieved or exceeded.</w:t>
      </w:r>
    </w:p>
    <w:p w14:paraId="4A6D69EE" w14:textId="77777777" w:rsidR="00D77660" w:rsidRPr="00B6157E" w:rsidRDefault="00D77660" w:rsidP="00D77660">
      <w:pPr>
        <w:pStyle w:val="Notes"/>
        <w:spacing w:after="0"/>
        <w:rPr>
          <w:i/>
          <w:iCs/>
        </w:rPr>
      </w:pPr>
      <w:r w:rsidRPr="007033F4">
        <w:rPr>
          <w:rFonts w:ascii="Wingdings" w:hAnsi="Wingdings" w:cs="Wingdings"/>
          <w:color w:val="000000"/>
        </w:rPr>
        <w:t>¡</w:t>
      </w:r>
      <w:r w:rsidRPr="00B6157E">
        <w:tab/>
      </w:r>
      <w:r w:rsidRPr="00B6157E">
        <w:rPr>
          <w:i/>
          <w:iCs/>
        </w:rPr>
        <w:t>Performance target not achieved – within 5 per cent variance.</w:t>
      </w:r>
    </w:p>
    <w:p w14:paraId="4323362F" w14:textId="152AD0F8" w:rsidR="0063332B" w:rsidRPr="00366937" w:rsidRDefault="00D77660" w:rsidP="00366937">
      <w:pPr>
        <w:pStyle w:val="Notes"/>
        <w:spacing w:after="120"/>
        <w:rPr>
          <w:i/>
          <w:iCs/>
        </w:rPr>
      </w:pPr>
      <w:r w:rsidRPr="007033F4">
        <w:rPr>
          <w:rFonts w:ascii="Wingdings" w:hAnsi="Wingdings" w:cs="Wingdings"/>
          <w:color w:val="000000"/>
        </w:rPr>
        <w:t>n</w:t>
      </w:r>
      <w:r w:rsidRPr="00B6157E">
        <w:tab/>
      </w:r>
      <w:r w:rsidRPr="00B6157E">
        <w:rPr>
          <w:i/>
          <w:iCs/>
        </w:rPr>
        <w:t>Performance target not achieved – exceeds 5 per cent variance.</w:t>
      </w:r>
    </w:p>
    <w:p w14:paraId="2A407816" w14:textId="21869588" w:rsidR="00D77660" w:rsidRPr="0063332B" w:rsidRDefault="00D77660" w:rsidP="00366937">
      <w:pPr>
        <w:pStyle w:val="Heading4"/>
      </w:pPr>
      <w:r w:rsidRPr="00D77660">
        <w:t>Infringements and Warrants</w:t>
      </w:r>
    </w:p>
    <w:p w14:paraId="064BA5EF" w14:textId="77777777" w:rsidR="00D77660" w:rsidRPr="00D77660" w:rsidRDefault="00D77660" w:rsidP="00D77660">
      <w:r w:rsidRPr="00D77660">
        <w:t>This output reports on activities relating to the management of traffic and other infringement notices, the confiscation of assets obtained through criminal activity and enforcement action by the Sheriff’s Office Victoria. These activities serve as an administrative method for dealing with minor criminal offences, where a person alleged to have committed an offence has the option of paying a fixed penalty rather than going to court. The fixed penalty is intended to serve as a deterrent.</w:t>
      </w:r>
    </w:p>
    <w:tbl>
      <w:tblPr>
        <w:tblStyle w:val="TableGrid"/>
        <w:tblW w:w="0" w:type="auto"/>
        <w:tblLayout w:type="fixed"/>
        <w:tblLook w:val="00A0" w:firstRow="1" w:lastRow="0" w:firstColumn="1" w:lastColumn="0" w:noHBand="0" w:noVBand="0"/>
      </w:tblPr>
      <w:tblGrid>
        <w:gridCol w:w="5443"/>
        <w:gridCol w:w="850"/>
        <w:gridCol w:w="850"/>
        <w:gridCol w:w="851"/>
        <w:gridCol w:w="1190"/>
        <w:gridCol w:w="737"/>
      </w:tblGrid>
      <w:tr w:rsidR="00D77660" w:rsidRPr="00D77660" w14:paraId="3CB30069" w14:textId="77777777" w:rsidTr="00366937">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5443" w:type="dxa"/>
            <w:tcBorders>
              <w:top w:val="nil"/>
              <w:bottom w:val="single" w:sz="4" w:space="0" w:color="007CB8"/>
            </w:tcBorders>
            <w:vAlign w:val="bottom"/>
          </w:tcPr>
          <w:p w14:paraId="1F296F4F" w14:textId="77777777" w:rsidR="00D77660" w:rsidRPr="00D77660" w:rsidRDefault="00D77660" w:rsidP="00366937">
            <w:pPr>
              <w:pStyle w:val="Tablebody"/>
              <w:jc w:val="left"/>
            </w:pPr>
            <w:r w:rsidRPr="00D77660">
              <w:t>Performance measures</w:t>
            </w:r>
          </w:p>
        </w:tc>
        <w:tc>
          <w:tcPr>
            <w:tcW w:w="850" w:type="dxa"/>
            <w:tcBorders>
              <w:top w:val="nil"/>
              <w:bottom w:val="single" w:sz="4" w:space="0" w:color="007CB8"/>
            </w:tcBorders>
            <w:tcMar>
              <w:right w:w="113" w:type="dxa"/>
            </w:tcMar>
          </w:tcPr>
          <w:p w14:paraId="139FE6FE" w14:textId="77777777" w:rsidR="00D77660" w:rsidRPr="00D77660" w:rsidRDefault="00D77660" w:rsidP="00D77660">
            <w:pPr>
              <w:pStyle w:val="Tablebody"/>
              <w:cnfStyle w:val="100000000000" w:firstRow="1" w:lastRow="0" w:firstColumn="0" w:lastColumn="0" w:oddVBand="0" w:evenVBand="0" w:oddHBand="0" w:evenHBand="0" w:firstRowFirstColumn="0" w:firstRowLastColumn="0" w:lastRowFirstColumn="0" w:lastRowLastColumn="0"/>
            </w:pPr>
            <w:r w:rsidRPr="00D77660">
              <w:t>Unit of measure</w:t>
            </w:r>
          </w:p>
        </w:tc>
        <w:tc>
          <w:tcPr>
            <w:tcW w:w="850" w:type="dxa"/>
            <w:tcBorders>
              <w:top w:val="nil"/>
              <w:bottom w:val="single" w:sz="4" w:space="0" w:color="007CB8"/>
            </w:tcBorders>
          </w:tcPr>
          <w:p w14:paraId="786D6813" w14:textId="77777777" w:rsidR="00D77660" w:rsidRPr="00D77660" w:rsidRDefault="00D77660" w:rsidP="00D77660">
            <w:pPr>
              <w:pStyle w:val="Tablebody"/>
              <w:cnfStyle w:val="100000000000" w:firstRow="1" w:lastRow="0" w:firstColumn="0" w:lastColumn="0" w:oddVBand="0" w:evenVBand="0" w:oddHBand="0" w:evenHBand="0" w:firstRowFirstColumn="0" w:firstRowLastColumn="0" w:lastRowFirstColumn="0" w:lastRowLastColumn="0"/>
            </w:pPr>
            <w:r w:rsidRPr="00D77660">
              <w:t>2019–20 actual</w:t>
            </w:r>
          </w:p>
        </w:tc>
        <w:tc>
          <w:tcPr>
            <w:tcW w:w="851" w:type="dxa"/>
            <w:tcBorders>
              <w:top w:val="nil"/>
              <w:bottom w:val="single" w:sz="4" w:space="0" w:color="007CB8"/>
            </w:tcBorders>
          </w:tcPr>
          <w:p w14:paraId="183E9DE3" w14:textId="77777777" w:rsidR="00D77660" w:rsidRPr="00D77660" w:rsidRDefault="00D77660" w:rsidP="00D77660">
            <w:pPr>
              <w:pStyle w:val="Tablebody"/>
              <w:cnfStyle w:val="100000000000" w:firstRow="1" w:lastRow="0" w:firstColumn="0" w:lastColumn="0" w:oddVBand="0" w:evenVBand="0" w:oddHBand="0" w:evenHBand="0" w:firstRowFirstColumn="0" w:firstRowLastColumn="0" w:lastRowFirstColumn="0" w:lastRowLastColumn="0"/>
            </w:pPr>
            <w:r w:rsidRPr="00D77660">
              <w:t>2019–20 target</w:t>
            </w:r>
          </w:p>
        </w:tc>
        <w:tc>
          <w:tcPr>
            <w:tcW w:w="1190" w:type="dxa"/>
            <w:tcBorders>
              <w:top w:val="nil"/>
              <w:bottom w:val="single" w:sz="4" w:space="0" w:color="007CB8"/>
            </w:tcBorders>
          </w:tcPr>
          <w:p w14:paraId="353BC00B" w14:textId="77777777" w:rsidR="00D77660" w:rsidRPr="00D77660" w:rsidRDefault="00D77660" w:rsidP="00D77660">
            <w:pPr>
              <w:pStyle w:val="Tablebody"/>
              <w:cnfStyle w:val="100000000000" w:firstRow="1" w:lastRow="0" w:firstColumn="0" w:lastColumn="0" w:oddVBand="0" w:evenVBand="0" w:oddHBand="0" w:evenHBand="0" w:firstRowFirstColumn="0" w:firstRowLastColumn="0" w:lastRowFirstColumn="0" w:lastRowLastColumn="0"/>
            </w:pPr>
            <w:r w:rsidRPr="00D77660">
              <w:t>Performance variation (%)</w:t>
            </w:r>
          </w:p>
        </w:tc>
        <w:tc>
          <w:tcPr>
            <w:tcW w:w="737" w:type="dxa"/>
            <w:tcBorders>
              <w:top w:val="nil"/>
              <w:bottom w:val="single" w:sz="4" w:space="0" w:color="007CB8"/>
            </w:tcBorders>
            <w:vAlign w:val="bottom"/>
          </w:tcPr>
          <w:p w14:paraId="504330C6" w14:textId="77777777" w:rsidR="00D77660" w:rsidRPr="00D77660" w:rsidRDefault="00D77660" w:rsidP="00366937">
            <w:pPr>
              <w:pStyle w:val="Tablebody"/>
              <w:cnfStyle w:val="100000000000" w:firstRow="1" w:lastRow="0" w:firstColumn="0" w:lastColumn="0" w:oddVBand="0" w:evenVBand="0" w:oddHBand="0" w:evenHBand="0" w:firstRowFirstColumn="0" w:firstRowLastColumn="0" w:lastRowFirstColumn="0" w:lastRowLastColumn="0"/>
            </w:pPr>
            <w:r w:rsidRPr="00D77660">
              <w:t>Result</w:t>
            </w:r>
          </w:p>
        </w:tc>
      </w:tr>
      <w:tr w:rsidR="00D77660" w:rsidRPr="00D77660" w14:paraId="7FD3B205"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3A2385E0" w14:textId="77777777" w:rsidR="00D77660" w:rsidRPr="00D77660" w:rsidRDefault="00D77660" w:rsidP="00D77660">
            <w:pPr>
              <w:pStyle w:val="Tablesub"/>
            </w:pPr>
            <w:r w:rsidRPr="00D77660">
              <w:t>QUANTITY</w:t>
            </w:r>
          </w:p>
        </w:tc>
      </w:tr>
      <w:tr w:rsidR="00D77660" w:rsidRPr="00D77660" w14:paraId="524966C2"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5443" w:type="dxa"/>
            <w:tcBorders>
              <w:top w:val="single" w:sz="4" w:space="0" w:color="007CB8"/>
            </w:tcBorders>
          </w:tcPr>
          <w:p w14:paraId="77616D3D" w14:textId="77777777" w:rsidR="00D77660" w:rsidRPr="00D77660" w:rsidRDefault="00D77660" w:rsidP="00D77660">
            <w:pPr>
              <w:pStyle w:val="Tablebody"/>
            </w:pPr>
            <w:r w:rsidRPr="00D77660">
              <w:t>Infringement notices processed</w:t>
            </w:r>
          </w:p>
        </w:tc>
        <w:tc>
          <w:tcPr>
            <w:tcW w:w="850" w:type="dxa"/>
            <w:tcBorders>
              <w:top w:val="single" w:sz="4" w:space="0" w:color="007CB8"/>
            </w:tcBorders>
            <w:tcMar>
              <w:right w:w="113" w:type="dxa"/>
            </w:tcMar>
          </w:tcPr>
          <w:p w14:paraId="6FA8AE13"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number</w:t>
            </w:r>
            <w:r w:rsidRPr="00D77660">
              <w:br/>
              <w:t>(million)</w:t>
            </w:r>
          </w:p>
        </w:tc>
        <w:tc>
          <w:tcPr>
            <w:tcW w:w="850" w:type="dxa"/>
            <w:tcBorders>
              <w:top w:val="single" w:sz="4" w:space="0" w:color="007CB8"/>
            </w:tcBorders>
            <w:shd w:val="clear" w:color="auto" w:fill="DDE3F0"/>
          </w:tcPr>
          <w:p w14:paraId="352B04EA"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2.1</w:t>
            </w:r>
          </w:p>
        </w:tc>
        <w:tc>
          <w:tcPr>
            <w:tcW w:w="851" w:type="dxa"/>
            <w:tcBorders>
              <w:top w:val="single" w:sz="4" w:space="0" w:color="007CB8"/>
            </w:tcBorders>
          </w:tcPr>
          <w:p w14:paraId="4E686225"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2.7–2.9</w:t>
            </w:r>
          </w:p>
        </w:tc>
        <w:tc>
          <w:tcPr>
            <w:tcW w:w="1190" w:type="dxa"/>
            <w:tcBorders>
              <w:top w:val="single" w:sz="4" w:space="0" w:color="007CB8"/>
            </w:tcBorders>
          </w:tcPr>
          <w:p w14:paraId="1589F6D1"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-22.2</w:t>
            </w:r>
          </w:p>
        </w:tc>
        <w:tc>
          <w:tcPr>
            <w:tcW w:w="737" w:type="dxa"/>
            <w:tcBorders>
              <w:top w:val="single" w:sz="4" w:space="0" w:color="007CB8"/>
            </w:tcBorders>
          </w:tcPr>
          <w:p w14:paraId="68CE6D71" w14:textId="77777777" w:rsidR="00D77660" w:rsidRPr="00D77660" w:rsidRDefault="00D77660" w:rsidP="00D77660">
            <w:pPr>
              <w:pStyle w:val="Tablesymbols"/>
              <w:cnfStyle w:val="000000000000" w:firstRow="0" w:lastRow="0" w:firstColumn="0" w:lastColumn="0" w:oddVBand="0" w:evenVBand="0" w:oddHBand="0" w:evenHBand="0" w:firstRowFirstColumn="0" w:firstRowLastColumn="0" w:lastRowFirstColumn="0" w:lastRowLastColumn="0"/>
            </w:pPr>
            <w:r w:rsidRPr="00D77660">
              <w:t>n</w:t>
            </w:r>
          </w:p>
        </w:tc>
      </w:tr>
      <w:tr w:rsidR="00D77660" w:rsidRPr="00D77660" w14:paraId="1BB49FC9"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64F81118" w14:textId="77777777" w:rsidR="00D77660" w:rsidRPr="00D77660" w:rsidRDefault="00D77660" w:rsidP="00D77660">
            <w:pPr>
              <w:pStyle w:val="Tablebodysmall"/>
            </w:pPr>
            <w:r w:rsidRPr="00D77660">
              <w:t xml:space="preserve">The actual is below the target and can be attributed to Transurban changing their infringement processing procedures in preparation for a pending legislative change. In addition, roadworks contributed to the decrease in the number of infringement notices processed with some fixed camera areas (including the Hume Freeway, Forsyth Road and the Westgate Freeway) being decommissioned while major roadworks </w:t>
            </w:r>
            <w:proofErr w:type="gramStart"/>
            <w:r w:rsidRPr="00D77660">
              <w:t>were</w:t>
            </w:r>
            <w:proofErr w:type="gramEnd"/>
            <w:r w:rsidRPr="00D77660">
              <w:t xml:space="preserve"> undertaken. The coronavirus (COVID-19) pandemic also impacted the number of infringements issued due to a decrease in traffic volume on the roads due to lockdown restrictions.</w:t>
            </w:r>
          </w:p>
        </w:tc>
      </w:tr>
      <w:tr w:rsidR="00D77660" w:rsidRPr="00D77660" w14:paraId="6CAD6BE7"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5443" w:type="dxa"/>
          </w:tcPr>
          <w:p w14:paraId="7B62A23B" w14:textId="77777777" w:rsidR="00D77660" w:rsidRPr="00D77660" w:rsidRDefault="00D77660" w:rsidP="00D77660">
            <w:pPr>
              <w:pStyle w:val="Tablebody"/>
            </w:pPr>
            <w:r w:rsidRPr="00D77660">
              <w:rPr>
                <w:i/>
                <w:iCs/>
              </w:rPr>
              <w:t>Warrants actioned</w:t>
            </w:r>
          </w:p>
        </w:tc>
        <w:tc>
          <w:tcPr>
            <w:tcW w:w="850" w:type="dxa"/>
            <w:tcBorders>
              <w:bottom w:val="dotted" w:sz="4" w:space="0" w:color="0063A5"/>
            </w:tcBorders>
            <w:tcMar>
              <w:right w:w="113" w:type="dxa"/>
            </w:tcMar>
          </w:tcPr>
          <w:p w14:paraId="11F6A4D4"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number</w:t>
            </w:r>
          </w:p>
        </w:tc>
        <w:tc>
          <w:tcPr>
            <w:tcW w:w="850" w:type="dxa"/>
            <w:tcBorders>
              <w:bottom w:val="dotted" w:sz="4" w:space="0" w:color="0063A5"/>
            </w:tcBorders>
            <w:shd w:val="clear" w:color="auto" w:fill="DDE3F0"/>
          </w:tcPr>
          <w:p w14:paraId="3E1E0200"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480,088</w:t>
            </w:r>
          </w:p>
        </w:tc>
        <w:tc>
          <w:tcPr>
            <w:tcW w:w="851" w:type="dxa"/>
            <w:tcBorders>
              <w:bottom w:val="dotted" w:sz="4" w:space="0" w:color="0063A5"/>
            </w:tcBorders>
          </w:tcPr>
          <w:p w14:paraId="203FA18E"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300,000</w:t>
            </w:r>
          </w:p>
        </w:tc>
        <w:tc>
          <w:tcPr>
            <w:tcW w:w="1190" w:type="dxa"/>
            <w:tcBorders>
              <w:bottom w:val="dotted" w:sz="4" w:space="0" w:color="0063A5"/>
            </w:tcBorders>
          </w:tcPr>
          <w:p w14:paraId="4425791C"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60.0</w:t>
            </w:r>
          </w:p>
        </w:tc>
        <w:tc>
          <w:tcPr>
            <w:tcW w:w="737" w:type="dxa"/>
            <w:tcBorders>
              <w:bottom w:val="dotted" w:sz="4" w:space="0" w:color="0063A5"/>
            </w:tcBorders>
          </w:tcPr>
          <w:p w14:paraId="6CA40DAC" w14:textId="77777777" w:rsidR="00D77660" w:rsidRPr="00D77660" w:rsidRDefault="00D77660" w:rsidP="00D77660">
            <w:pPr>
              <w:pStyle w:val="Tablesymbols"/>
              <w:cnfStyle w:val="000000000000" w:firstRow="0" w:lastRow="0" w:firstColumn="0" w:lastColumn="0" w:oddVBand="0" w:evenVBand="0" w:oddHBand="0" w:evenHBand="0" w:firstRowFirstColumn="0" w:firstRowLastColumn="0" w:lastRowFirstColumn="0" w:lastRowLastColumn="0"/>
            </w:pPr>
            <w:r w:rsidRPr="00D77660">
              <w:t>ü</w:t>
            </w:r>
          </w:p>
        </w:tc>
      </w:tr>
      <w:tr w:rsidR="00D77660" w:rsidRPr="00D77660" w14:paraId="3D086ADF"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bottom w:val="single" w:sz="4" w:space="0" w:color="007CB8"/>
            </w:tcBorders>
            <w:tcMar>
              <w:right w:w="113" w:type="dxa"/>
            </w:tcMar>
          </w:tcPr>
          <w:p w14:paraId="541176D3" w14:textId="77777777" w:rsidR="00D77660" w:rsidRPr="00D77660" w:rsidRDefault="00D77660" w:rsidP="00D77660">
            <w:pPr>
              <w:pStyle w:val="Tablebodysmall"/>
            </w:pPr>
            <w:r w:rsidRPr="00D77660">
              <w:t>The actual is above the target and can be attributed to the department introducing a range of processes and procedures which resulted in continual increases in Sheriff enforcement. In addition, the department also increased its targeted debt enforcement campaigns through SMS and letter activities to supplement the increased Sheriff enforcement activities. With introduction of new functionality to the VIEW system, it is anticipated that warrants actioned numbers will improve even further as enforcement activities increase in 2020–21. The full year result also includes activities in relation to open court warrants (primarily relating to the Magistrates’ Court) that have been paid or otherwise closed by the court.</w:t>
            </w:r>
          </w:p>
        </w:tc>
      </w:tr>
      <w:tr w:rsidR="00D77660" w:rsidRPr="00D77660" w14:paraId="120DFE11"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06F8CE46" w14:textId="77777777" w:rsidR="00D77660" w:rsidRPr="00D77660" w:rsidRDefault="00D77660" w:rsidP="00D77660">
            <w:pPr>
              <w:pStyle w:val="Tablesub"/>
            </w:pPr>
            <w:r w:rsidRPr="00D77660">
              <w:t>QUALITY</w:t>
            </w:r>
          </w:p>
        </w:tc>
      </w:tr>
      <w:tr w:rsidR="00D77660" w:rsidRPr="00D77660" w14:paraId="2BFEA183"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5443" w:type="dxa"/>
            <w:tcBorders>
              <w:top w:val="single" w:sz="4" w:space="0" w:color="007CB8"/>
              <w:bottom w:val="single" w:sz="4" w:space="0" w:color="007CB8"/>
            </w:tcBorders>
          </w:tcPr>
          <w:p w14:paraId="3DD89337" w14:textId="77777777" w:rsidR="00D77660" w:rsidRPr="00D77660" w:rsidRDefault="00D77660" w:rsidP="00D77660">
            <w:pPr>
              <w:pStyle w:val="Tablebody"/>
            </w:pPr>
            <w:r w:rsidRPr="00D77660">
              <w:rPr>
                <w:i/>
                <w:iCs/>
              </w:rPr>
              <w:t>Prosecutable images</w:t>
            </w:r>
          </w:p>
        </w:tc>
        <w:tc>
          <w:tcPr>
            <w:tcW w:w="850" w:type="dxa"/>
            <w:tcBorders>
              <w:top w:val="single" w:sz="4" w:space="0" w:color="007CB8"/>
              <w:bottom w:val="single" w:sz="4" w:space="0" w:color="007CB8"/>
            </w:tcBorders>
            <w:tcMar>
              <w:right w:w="113" w:type="dxa"/>
            </w:tcMar>
          </w:tcPr>
          <w:p w14:paraId="389471EF"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per cent</w:t>
            </w:r>
          </w:p>
        </w:tc>
        <w:tc>
          <w:tcPr>
            <w:tcW w:w="850" w:type="dxa"/>
            <w:tcBorders>
              <w:top w:val="single" w:sz="4" w:space="0" w:color="007CB8"/>
              <w:bottom w:val="single" w:sz="4" w:space="0" w:color="007CB8"/>
            </w:tcBorders>
            <w:shd w:val="clear" w:color="auto" w:fill="DDE3F0"/>
          </w:tcPr>
          <w:p w14:paraId="31E3A635"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97.2</w:t>
            </w:r>
          </w:p>
        </w:tc>
        <w:tc>
          <w:tcPr>
            <w:tcW w:w="851" w:type="dxa"/>
            <w:tcBorders>
              <w:top w:val="single" w:sz="4" w:space="0" w:color="007CB8"/>
              <w:bottom w:val="single" w:sz="4" w:space="0" w:color="007CB8"/>
            </w:tcBorders>
          </w:tcPr>
          <w:p w14:paraId="056C0491"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95</w:t>
            </w:r>
          </w:p>
        </w:tc>
        <w:tc>
          <w:tcPr>
            <w:tcW w:w="1190" w:type="dxa"/>
            <w:tcBorders>
              <w:top w:val="single" w:sz="4" w:space="0" w:color="007CB8"/>
              <w:bottom w:val="single" w:sz="4" w:space="0" w:color="007CB8"/>
            </w:tcBorders>
          </w:tcPr>
          <w:p w14:paraId="1BF7E2D4"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2.3</w:t>
            </w:r>
          </w:p>
        </w:tc>
        <w:tc>
          <w:tcPr>
            <w:tcW w:w="737" w:type="dxa"/>
            <w:tcBorders>
              <w:top w:val="single" w:sz="4" w:space="0" w:color="007CB8"/>
              <w:bottom w:val="single" w:sz="4" w:space="0" w:color="007CB8"/>
            </w:tcBorders>
          </w:tcPr>
          <w:p w14:paraId="0FC5A2AE" w14:textId="77777777" w:rsidR="00D77660" w:rsidRPr="00D77660" w:rsidRDefault="00D77660" w:rsidP="00D77660">
            <w:pPr>
              <w:pStyle w:val="Tablesymbols"/>
              <w:cnfStyle w:val="000000000000" w:firstRow="0" w:lastRow="0" w:firstColumn="0" w:lastColumn="0" w:oddVBand="0" w:evenVBand="0" w:oddHBand="0" w:evenHBand="0" w:firstRowFirstColumn="0" w:firstRowLastColumn="0" w:lastRowFirstColumn="0" w:lastRowLastColumn="0"/>
            </w:pPr>
            <w:r w:rsidRPr="00D77660">
              <w:t>ü</w:t>
            </w:r>
          </w:p>
        </w:tc>
      </w:tr>
      <w:tr w:rsidR="00D77660" w:rsidRPr="00D77660" w14:paraId="6DB933DB" w14:textId="77777777" w:rsidTr="00366937">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vAlign w:val="bottom"/>
          </w:tcPr>
          <w:p w14:paraId="6286F02F" w14:textId="77777777" w:rsidR="00D77660" w:rsidRPr="00D77660" w:rsidRDefault="00D77660" w:rsidP="00366937">
            <w:pPr>
              <w:pStyle w:val="Tablesub"/>
              <w:jc w:val="right"/>
            </w:pPr>
            <w:r w:rsidRPr="00D77660">
              <w:lastRenderedPageBreak/>
              <w:t>TIMELINESS</w:t>
            </w:r>
          </w:p>
        </w:tc>
      </w:tr>
      <w:tr w:rsidR="00D77660" w:rsidRPr="00D77660" w14:paraId="4DE42E1E"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5443" w:type="dxa"/>
            <w:tcBorders>
              <w:top w:val="single" w:sz="4" w:space="0" w:color="007CB8"/>
            </w:tcBorders>
          </w:tcPr>
          <w:p w14:paraId="75075144" w14:textId="77777777" w:rsidR="00D77660" w:rsidRPr="00D77660" w:rsidRDefault="00D77660" w:rsidP="00D77660">
            <w:pPr>
              <w:pStyle w:val="Tablebody"/>
            </w:pPr>
            <w:r w:rsidRPr="00D77660">
              <w:t>Confiscated assets sold or destroyed within 90 days</w:t>
            </w:r>
          </w:p>
        </w:tc>
        <w:tc>
          <w:tcPr>
            <w:tcW w:w="850" w:type="dxa"/>
            <w:tcBorders>
              <w:top w:val="single" w:sz="4" w:space="0" w:color="007CB8"/>
            </w:tcBorders>
            <w:tcMar>
              <w:right w:w="113" w:type="dxa"/>
            </w:tcMar>
          </w:tcPr>
          <w:p w14:paraId="34C58F85"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per cent</w:t>
            </w:r>
          </w:p>
        </w:tc>
        <w:tc>
          <w:tcPr>
            <w:tcW w:w="850" w:type="dxa"/>
            <w:tcBorders>
              <w:top w:val="single" w:sz="4" w:space="0" w:color="007CB8"/>
            </w:tcBorders>
            <w:shd w:val="clear" w:color="auto" w:fill="DDE3F0"/>
          </w:tcPr>
          <w:p w14:paraId="1A1FB7DC"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92.4</w:t>
            </w:r>
          </w:p>
        </w:tc>
        <w:tc>
          <w:tcPr>
            <w:tcW w:w="851" w:type="dxa"/>
            <w:tcBorders>
              <w:top w:val="single" w:sz="4" w:space="0" w:color="007CB8"/>
            </w:tcBorders>
          </w:tcPr>
          <w:p w14:paraId="4DDD44E5"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85</w:t>
            </w:r>
          </w:p>
        </w:tc>
        <w:tc>
          <w:tcPr>
            <w:tcW w:w="1190" w:type="dxa"/>
            <w:tcBorders>
              <w:top w:val="single" w:sz="4" w:space="0" w:color="007CB8"/>
            </w:tcBorders>
          </w:tcPr>
          <w:p w14:paraId="3CA8D417"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8.7</w:t>
            </w:r>
          </w:p>
        </w:tc>
        <w:tc>
          <w:tcPr>
            <w:tcW w:w="737" w:type="dxa"/>
            <w:tcBorders>
              <w:top w:val="single" w:sz="4" w:space="0" w:color="007CB8"/>
            </w:tcBorders>
          </w:tcPr>
          <w:p w14:paraId="33DD5A76" w14:textId="77777777" w:rsidR="00D77660" w:rsidRPr="00D77660" w:rsidRDefault="00D77660" w:rsidP="00D77660">
            <w:pPr>
              <w:pStyle w:val="Tablesymbols"/>
              <w:cnfStyle w:val="000000000000" w:firstRow="0" w:lastRow="0" w:firstColumn="0" w:lastColumn="0" w:oddVBand="0" w:evenVBand="0" w:oddHBand="0" w:evenHBand="0" w:firstRowFirstColumn="0" w:firstRowLastColumn="0" w:lastRowFirstColumn="0" w:lastRowLastColumn="0"/>
            </w:pPr>
            <w:r w:rsidRPr="00D77660">
              <w:t>ü</w:t>
            </w:r>
          </w:p>
        </w:tc>
      </w:tr>
      <w:tr w:rsidR="00D77660" w:rsidRPr="00D77660" w14:paraId="7533C85A"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45CA1927" w14:textId="77777777" w:rsidR="00D77660" w:rsidRPr="00D77660" w:rsidRDefault="00D77660" w:rsidP="00D77660">
            <w:pPr>
              <w:pStyle w:val="Tablebodysmall"/>
            </w:pPr>
            <w:r w:rsidRPr="00D77660">
              <w:t>The actual is above the target due to a higher number of confiscated assets sold or destroyed within 90 days.</w:t>
            </w:r>
          </w:p>
        </w:tc>
      </w:tr>
      <w:tr w:rsidR="00D77660" w:rsidRPr="00D77660" w14:paraId="79F9B113"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5443" w:type="dxa"/>
          </w:tcPr>
          <w:p w14:paraId="5E9A2712" w14:textId="77777777" w:rsidR="00D77660" w:rsidRPr="00D77660" w:rsidRDefault="00D77660" w:rsidP="00D77660">
            <w:pPr>
              <w:pStyle w:val="Tablebody"/>
            </w:pPr>
            <w:r w:rsidRPr="00D77660">
              <w:t>Clearance of infringements within 180 days</w:t>
            </w:r>
          </w:p>
        </w:tc>
        <w:tc>
          <w:tcPr>
            <w:tcW w:w="850" w:type="dxa"/>
            <w:tcMar>
              <w:right w:w="113" w:type="dxa"/>
            </w:tcMar>
          </w:tcPr>
          <w:p w14:paraId="5AD9B97A"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per cent</w:t>
            </w:r>
          </w:p>
        </w:tc>
        <w:tc>
          <w:tcPr>
            <w:tcW w:w="850" w:type="dxa"/>
            <w:shd w:val="clear" w:color="auto" w:fill="DDE3F0"/>
          </w:tcPr>
          <w:p w14:paraId="6DAD5249"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68.2</w:t>
            </w:r>
          </w:p>
        </w:tc>
        <w:tc>
          <w:tcPr>
            <w:tcW w:w="851" w:type="dxa"/>
          </w:tcPr>
          <w:p w14:paraId="2D3AB9F9"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75</w:t>
            </w:r>
          </w:p>
        </w:tc>
        <w:tc>
          <w:tcPr>
            <w:tcW w:w="1190" w:type="dxa"/>
          </w:tcPr>
          <w:p w14:paraId="40FD5E3F"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-9.1</w:t>
            </w:r>
          </w:p>
        </w:tc>
        <w:tc>
          <w:tcPr>
            <w:tcW w:w="737" w:type="dxa"/>
          </w:tcPr>
          <w:p w14:paraId="53157A17" w14:textId="77777777" w:rsidR="00D77660" w:rsidRPr="00D77660" w:rsidRDefault="00D77660" w:rsidP="00D77660">
            <w:pPr>
              <w:pStyle w:val="Tablesymbols"/>
              <w:cnfStyle w:val="000000000000" w:firstRow="0" w:lastRow="0" w:firstColumn="0" w:lastColumn="0" w:oddVBand="0" w:evenVBand="0" w:oddHBand="0" w:evenHBand="0" w:firstRowFirstColumn="0" w:firstRowLastColumn="0" w:lastRowFirstColumn="0" w:lastRowLastColumn="0"/>
            </w:pPr>
            <w:r w:rsidRPr="00D77660">
              <w:t>n</w:t>
            </w:r>
          </w:p>
        </w:tc>
      </w:tr>
      <w:tr w:rsidR="00D77660" w:rsidRPr="00D77660" w14:paraId="733AE8BA"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7B0B153E" w14:textId="77777777" w:rsidR="00D77660" w:rsidRPr="00D77660" w:rsidRDefault="00D77660" w:rsidP="00D77660">
            <w:pPr>
              <w:pStyle w:val="Tablebodysmall"/>
            </w:pPr>
            <w:r w:rsidRPr="00D77660">
              <w:t xml:space="preserve">As part of the ongoing transition to Fines Reform which commenced in December 2017, some enforcement activity was reduced. With the introduction of new system functions to the VIEW system, clearance rates are expected to improve as enforcement activities increase throughout 2020–21 with SMS messaging, targeted letter campaigns and increased outbound calls to remind fine recipients of their obligations. </w:t>
            </w:r>
          </w:p>
        </w:tc>
      </w:tr>
      <w:tr w:rsidR="00D77660" w:rsidRPr="00D77660" w14:paraId="15E8483C"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35FF157E" w14:textId="77777777" w:rsidR="00D77660" w:rsidRPr="00D77660" w:rsidRDefault="00D77660" w:rsidP="00D77660">
            <w:pPr>
              <w:pStyle w:val="Tablebody"/>
            </w:pPr>
            <w:r w:rsidRPr="00D77660">
              <w:t>COST</w:t>
            </w:r>
          </w:p>
        </w:tc>
      </w:tr>
      <w:tr w:rsidR="00D77660" w:rsidRPr="00D77660" w14:paraId="7BB2E817"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5443" w:type="dxa"/>
          </w:tcPr>
          <w:p w14:paraId="0B27E7E3" w14:textId="77777777" w:rsidR="00D77660" w:rsidRPr="00D77660" w:rsidRDefault="00D77660" w:rsidP="00D77660">
            <w:pPr>
              <w:pStyle w:val="Tablebody"/>
            </w:pPr>
            <w:r w:rsidRPr="00D77660">
              <w:t>Total output cost</w:t>
            </w:r>
          </w:p>
        </w:tc>
        <w:tc>
          <w:tcPr>
            <w:tcW w:w="850" w:type="dxa"/>
            <w:tcMar>
              <w:right w:w="113" w:type="dxa"/>
            </w:tcMar>
          </w:tcPr>
          <w:p w14:paraId="14F7AAE3"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 million</w:t>
            </w:r>
          </w:p>
        </w:tc>
        <w:tc>
          <w:tcPr>
            <w:tcW w:w="850" w:type="dxa"/>
            <w:shd w:val="clear" w:color="auto" w:fill="DDE3F0"/>
          </w:tcPr>
          <w:p w14:paraId="7C637B83"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219.2</w:t>
            </w:r>
          </w:p>
        </w:tc>
        <w:tc>
          <w:tcPr>
            <w:tcW w:w="851" w:type="dxa"/>
          </w:tcPr>
          <w:p w14:paraId="0F864183"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230.3</w:t>
            </w:r>
          </w:p>
        </w:tc>
        <w:tc>
          <w:tcPr>
            <w:tcW w:w="1190" w:type="dxa"/>
          </w:tcPr>
          <w:p w14:paraId="2C8BE7E0" w14:textId="77777777" w:rsidR="00D77660" w:rsidRPr="00D77660" w:rsidRDefault="00D77660" w:rsidP="00D77660">
            <w:pPr>
              <w:pStyle w:val="Tablebody"/>
              <w:cnfStyle w:val="000000000000" w:firstRow="0" w:lastRow="0" w:firstColumn="0" w:lastColumn="0" w:oddVBand="0" w:evenVBand="0" w:oddHBand="0" w:evenHBand="0" w:firstRowFirstColumn="0" w:firstRowLastColumn="0" w:lastRowFirstColumn="0" w:lastRowLastColumn="0"/>
            </w:pPr>
            <w:r w:rsidRPr="00D77660">
              <w:t>4.8</w:t>
            </w:r>
          </w:p>
        </w:tc>
        <w:tc>
          <w:tcPr>
            <w:tcW w:w="737" w:type="dxa"/>
          </w:tcPr>
          <w:p w14:paraId="0E4B5970" w14:textId="77777777" w:rsidR="00D77660" w:rsidRPr="00D77660" w:rsidRDefault="00D77660" w:rsidP="00D77660">
            <w:pPr>
              <w:pStyle w:val="Tablesymbols"/>
              <w:cnfStyle w:val="000000000000" w:firstRow="0" w:lastRow="0" w:firstColumn="0" w:lastColumn="0" w:oddVBand="0" w:evenVBand="0" w:oddHBand="0" w:evenHBand="0" w:firstRowFirstColumn="0" w:firstRowLastColumn="0" w:lastRowFirstColumn="0" w:lastRowLastColumn="0"/>
            </w:pPr>
            <w:r w:rsidRPr="00D77660">
              <w:t>ü</w:t>
            </w:r>
          </w:p>
        </w:tc>
      </w:tr>
      <w:tr w:rsidR="00D77660" w:rsidRPr="00D77660" w14:paraId="2A275B65" w14:textId="77777777" w:rsidTr="00D77660">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bottom w:val="single" w:sz="4" w:space="0" w:color="007CB8"/>
            </w:tcBorders>
            <w:tcMar>
              <w:right w:w="113" w:type="dxa"/>
            </w:tcMar>
          </w:tcPr>
          <w:p w14:paraId="197EA25C" w14:textId="77777777" w:rsidR="00D77660" w:rsidRPr="00D77660" w:rsidRDefault="00D77660" w:rsidP="00D77660">
            <w:pPr>
              <w:pStyle w:val="Tablebodysmall"/>
            </w:pPr>
            <w:r w:rsidRPr="00D77660">
              <w:t>The actual result is lower than the target mainly due to the decrease in depreciation expenditure and lower than estimated fines enforcement activities funded via a revenue retention agreement. In addition, there was a temporary underspend against the Transport Accident Commission funded Road Safety package which will be utilised in 2020–21. This was partly offset by a redirection within the department for the Technology and resources to support Victoria’s fines system initiative.</w:t>
            </w:r>
          </w:p>
        </w:tc>
      </w:tr>
    </w:tbl>
    <w:p w14:paraId="73C06250" w14:textId="77777777" w:rsidR="00D77660" w:rsidRPr="00D77660" w:rsidRDefault="00D77660" w:rsidP="00366937">
      <w:pPr>
        <w:pStyle w:val="Notes"/>
        <w:spacing w:before="120" w:after="0"/>
      </w:pPr>
      <w:r w:rsidRPr="00D77660">
        <w:t>Notes:</w:t>
      </w:r>
    </w:p>
    <w:p w14:paraId="368893AB" w14:textId="77777777" w:rsidR="00D77660" w:rsidRPr="00B6157E" w:rsidRDefault="00D77660" w:rsidP="00D77660">
      <w:pPr>
        <w:pStyle w:val="Notes"/>
        <w:spacing w:after="0"/>
        <w:rPr>
          <w:i/>
          <w:iCs/>
        </w:rPr>
      </w:pPr>
      <w:r w:rsidRPr="007033F4">
        <w:rPr>
          <w:rFonts w:ascii="Wingdings" w:hAnsi="Wingdings" w:cs="Wingdings"/>
          <w:color w:val="000000"/>
        </w:rPr>
        <w:t>ü</w:t>
      </w:r>
      <w:r w:rsidRPr="00B6157E">
        <w:tab/>
      </w:r>
      <w:r w:rsidRPr="00B6157E">
        <w:rPr>
          <w:i/>
          <w:iCs/>
        </w:rPr>
        <w:t>Performance target achieved or exceeded.</w:t>
      </w:r>
    </w:p>
    <w:p w14:paraId="3095E3A9" w14:textId="77777777" w:rsidR="00D77660" w:rsidRPr="00B6157E" w:rsidRDefault="00D77660" w:rsidP="00D77660">
      <w:pPr>
        <w:pStyle w:val="Notes"/>
        <w:spacing w:after="0"/>
        <w:rPr>
          <w:i/>
          <w:iCs/>
        </w:rPr>
      </w:pPr>
      <w:r w:rsidRPr="007033F4">
        <w:rPr>
          <w:rFonts w:ascii="Wingdings" w:hAnsi="Wingdings" w:cs="Wingdings"/>
          <w:color w:val="000000"/>
        </w:rPr>
        <w:t>¡</w:t>
      </w:r>
      <w:r w:rsidRPr="00B6157E">
        <w:tab/>
      </w:r>
      <w:r w:rsidRPr="00B6157E">
        <w:rPr>
          <w:i/>
          <w:iCs/>
        </w:rPr>
        <w:t>Performance target not achieved – within 5 per cent variance.</w:t>
      </w:r>
    </w:p>
    <w:p w14:paraId="014B8A63" w14:textId="77777777" w:rsidR="00D77660" w:rsidRDefault="00D77660" w:rsidP="00D77660">
      <w:pPr>
        <w:pStyle w:val="Notes"/>
        <w:rPr>
          <w:i/>
          <w:iCs/>
        </w:rPr>
      </w:pPr>
      <w:r w:rsidRPr="007033F4">
        <w:rPr>
          <w:rFonts w:ascii="Wingdings" w:hAnsi="Wingdings" w:cs="Wingdings"/>
          <w:color w:val="000000"/>
        </w:rPr>
        <w:t>n</w:t>
      </w:r>
      <w:r w:rsidRPr="00B6157E">
        <w:tab/>
      </w:r>
      <w:r w:rsidRPr="00B6157E">
        <w:rPr>
          <w:i/>
          <w:iCs/>
        </w:rPr>
        <w:t>Performance target not achieved – exceeds 5 per cent variance.</w:t>
      </w:r>
    </w:p>
    <w:p w14:paraId="69B22237" w14:textId="38E27042" w:rsidR="00B6157E" w:rsidRDefault="00B6157E" w:rsidP="00FA78E7"/>
    <w:p w14:paraId="59480B2D" w14:textId="77777777" w:rsidR="0063332B" w:rsidRPr="0063332B" w:rsidRDefault="0063332B" w:rsidP="0063332B">
      <w:pPr>
        <w:pStyle w:val="Heading4"/>
      </w:pPr>
      <w:r w:rsidRPr="0063332B">
        <w:t>Victims and Community Support Services</w:t>
      </w:r>
    </w:p>
    <w:p w14:paraId="3BE19085" w14:textId="77777777" w:rsidR="0063332B" w:rsidRPr="0063332B" w:rsidRDefault="0063332B" w:rsidP="0063332B">
      <w:r w:rsidRPr="0063332B">
        <w:t xml:space="preserve">This output delivers programs that focus on victims and community support services. The Working with Children Check Unit, through the administration of the </w:t>
      </w:r>
      <w:r w:rsidRPr="0063332B">
        <w:rPr>
          <w:i/>
          <w:iCs/>
        </w:rPr>
        <w:t>Working with Children Act</w:t>
      </w:r>
      <w:r w:rsidRPr="0063332B">
        <w:t xml:space="preserve"> </w:t>
      </w:r>
      <w:r w:rsidRPr="0063332B">
        <w:rPr>
          <w:i/>
          <w:iCs/>
        </w:rPr>
        <w:t>2005</w:t>
      </w:r>
      <w:r w:rsidRPr="0063332B">
        <w:t>, aims to reduce the incidence of sexual and physical offences against children by only allowing Victorian adults who pass the working with children check to work with children. The VSA is responsible for coordinating a whole of government approach to services for victims of crime against the person and for representing the voice of victims within the justice system. It provides practical assistance to help victims recover from the effects of crime. Consistent with Victoria’s commitment to the Aboriginal Justice Agreement, other initiatives focus on crime prevention and reducing reoffending of Aboriginal people in the criminal justice system.</w:t>
      </w:r>
    </w:p>
    <w:tbl>
      <w:tblPr>
        <w:tblStyle w:val="TableGrid"/>
        <w:tblW w:w="0" w:type="auto"/>
        <w:tblBorders>
          <w:bottom w:val="single" w:sz="4" w:space="0" w:color="007CB8"/>
        </w:tblBorders>
        <w:tblLayout w:type="fixed"/>
        <w:tblLook w:val="00A0" w:firstRow="1" w:lastRow="0" w:firstColumn="1" w:lastColumn="0" w:noHBand="0" w:noVBand="0"/>
      </w:tblPr>
      <w:tblGrid>
        <w:gridCol w:w="5443"/>
        <w:gridCol w:w="850"/>
        <w:gridCol w:w="850"/>
        <w:gridCol w:w="851"/>
        <w:gridCol w:w="1190"/>
        <w:gridCol w:w="737"/>
      </w:tblGrid>
      <w:tr w:rsidR="0063332B" w:rsidRPr="0063332B" w14:paraId="6D35F9D6" w14:textId="77777777" w:rsidTr="00366937">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443" w:type="dxa"/>
            <w:tcBorders>
              <w:top w:val="nil"/>
              <w:bottom w:val="single" w:sz="4" w:space="0" w:color="007CB8"/>
            </w:tcBorders>
            <w:vAlign w:val="bottom"/>
          </w:tcPr>
          <w:p w14:paraId="5772099E" w14:textId="77777777" w:rsidR="0063332B" w:rsidRPr="0063332B" w:rsidRDefault="0063332B" w:rsidP="00366937">
            <w:pPr>
              <w:pStyle w:val="Tablebody"/>
              <w:jc w:val="left"/>
            </w:pPr>
            <w:r w:rsidRPr="0063332B">
              <w:t>Performance measures</w:t>
            </w:r>
          </w:p>
        </w:tc>
        <w:tc>
          <w:tcPr>
            <w:tcW w:w="850" w:type="dxa"/>
            <w:tcBorders>
              <w:top w:val="nil"/>
              <w:bottom w:val="single" w:sz="4" w:space="0" w:color="007CB8"/>
            </w:tcBorders>
            <w:tcMar>
              <w:right w:w="113" w:type="dxa"/>
            </w:tcMar>
          </w:tcPr>
          <w:p w14:paraId="4CE7E14B" w14:textId="77777777" w:rsidR="0063332B" w:rsidRPr="0063332B" w:rsidRDefault="0063332B" w:rsidP="0063332B">
            <w:pPr>
              <w:pStyle w:val="Tablebody"/>
              <w:cnfStyle w:val="100000000000" w:firstRow="1" w:lastRow="0" w:firstColumn="0" w:lastColumn="0" w:oddVBand="0" w:evenVBand="0" w:oddHBand="0" w:evenHBand="0" w:firstRowFirstColumn="0" w:firstRowLastColumn="0" w:lastRowFirstColumn="0" w:lastRowLastColumn="0"/>
            </w:pPr>
            <w:r w:rsidRPr="0063332B">
              <w:t>Unit of measure</w:t>
            </w:r>
          </w:p>
        </w:tc>
        <w:tc>
          <w:tcPr>
            <w:tcW w:w="850" w:type="dxa"/>
            <w:tcBorders>
              <w:top w:val="nil"/>
              <w:bottom w:val="single" w:sz="4" w:space="0" w:color="007CB8"/>
            </w:tcBorders>
          </w:tcPr>
          <w:p w14:paraId="76BACD7D" w14:textId="77777777" w:rsidR="0063332B" w:rsidRPr="0063332B" w:rsidRDefault="0063332B" w:rsidP="0063332B">
            <w:pPr>
              <w:pStyle w:val="Tablebody"/>
              <w:cnfStyle w:val="100000000000" w:firstRow="1" w:lastRow="0" w:firstColumn="0" w:lastColumn="0" w:oddVBand="0" w:evenVBand="0" w:oddHBand="0" w:evenHBand="0" w:firstRowFirstColumn="0" w:firstRowLastColumn="0" w:lastRowFirstColumn="0" w:lastRowLastColumn="0"/>
            </w:pPr>
            <w:r w:rsidRPr="0063332B">
              <w:t>2019–20 actual</w:t>
            </w:r>
          </w:p>
        </w:tc>
        <w:tc>
          <w:tcPr>
            <w:tcW w:w="851" w:type="dxa"/>
            <w:tcBorders>
              <w:top w:val="nil"/>
              <w:bottom w:val="single" w:sz="4" w:space="0" w:color="007CB8"/>
            </w:tcBorders>
          </w:tcPr>
          <w:p w14:paraId="776A2D0B" w14:textId="77777777" w:rsidR="0063332B" w:rsidRPr="0063332B" w:rsidRDefault="0063332B" w:rsidP="0063332B">
            <w:pPr>
              <w:pStyle w:val="Tablebody"/>
              <w:cnfStyle w:val="100000000000" w:firstRow="1" w:lastRow="0" w:firstColumn="0" w:lastColumn="0" w:oddVBand="0" w:evenVBand="0" w:oddHBand="0" w:evenHBand="0" w:firstRowFirstColumn="0" w:firstRowLastColumn="0" w:lastRowFirstColumn="0" w:lastRowLastColumn="0"/>
            </w:pPr>
            <w:r w:rsidRPr="0063332B">
              <w:t>2019–20 target</w:t>
            </w:r>
          </w:p>
        </w:tc>
        <w:tc>
          <w:tcPr>
            <w:tcW w:w="1190" w:type="dxa"/>
            <w:tcBorders>
              <w:top w:val="nil"/>
              <w:bottom w:val="single" w:sz="4" w:space="0" w:color="007CB8"/>
            </w:tcBorders>
          </w:tcPr>
          <w:p w14:paraId="3F4EE9EB" w14:textId="77777777" w:rsidR="0063332B" w:rsidRPr="0063332B" w:rsidRDefault="0063332B" w:rsidP="0063332B">
            <w:pPr>
              <w:pStyle w:val="Tablebody"/>
              <w:cnfStyle w:val="100000000000" w:firstRow="1" w:lastRow="0" w:firstColumn="0" w:lastColumn="0" w:oddVBand="0" w:evenVBand="0" w:oddHBand="0" w:evenHBand="0" w:firstRowFirstColumn="0" w:firstRowLastColumn="0" w:lastRowFirstColumn="0" w:lastRowLastColumn="0"/>
            </w:pPr>
            <w:r w:rsidRPr="0063332B">
              <w:t>Performance variation (%)</w:t>
            </w:r>
          </w:p>
        </w:tc>
        <w:tc>
          <w:tcPr>
            <w:tcW w:w="737" w:type="dxa"/>
            <w:tcBorders>
              <w:top w:val="nil"/>
              <w:bottom w:val="single" w:sz="4" w:space="0" w:color="007CB8"/>
            </w:tcBorders>
            <w:vAlign w:val="bottom"/>
          </w:tcPr>
          <w:p w14:paraId="5170BE00" w14:textId="77777777" w:rsidR="0063332B" w:rsidRPr="0063332B" w:rsidRDefault="0063332B" w:rsidP="00366937">
            <w:pPr>
              <w:pStyle w:val="Tablebody"/>
              <w:cnfStyle w:val="100000000000" w:firstRow="1" w:lastRow="0" w:firstColumn="0" w:lastColumn="0" w:oddVBand="0" w:evenVBand="0" w:oddHBand="0" w:evenHBand="0" w:firstRowFirstColumn="0" w:firstRowLastColumn="0" w:lastRowFirstColumn="0" w:lastRowLastColumn="0"/>
            </w:pPr>
            <w:r w:rsidRPr="0063332B">
              <w:t>Result</w:t>
            </w:r>
          </w:p>
        </w:tc>
      </w:tr>
      <w:tr w:rsidR="0063332B" w:rsidRPr="0063332B" w14:paraId="093D8FD2" w14:textId="77777777" w:rsidTr="0063332B">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4ABE7FE7" w14:textId="77777777" w:rsidR="0063332B" w:rsidRPr="0063332B" w:rsidRDefault="0063332B" w:rsidP="0063332B">
            <w:pPr>
              <w:pStyle w:val="Tablesub"/>
            </w:pPr>
            <w:r w:rsidRPr="0063332B">
              <w:t>QUANTITY</w:t>
            </w:r>
          </w:p>
        </w:tc>
      </w:tr>
      <w:tr w:rsidR="0063332B" w:rsidRPr="0063332B" w14:paraId="4967BEF4" w14:textId="77777777" w:rsidTr="0063332B">
        <w:trPr>
          <w:trHeight w:val="60"/>
        </w:trPr>
        <w:tc>
          <w:tcPr>
            <w:cnfStyle w:val="001000000000" w:firstRow="0" w:lastRow="0" w:firstColumn="1" w:lastColumn="0" w:oddVBand="0" w:evenVBand="0" w:oddHBand="0" w:evenHBand="0" w:firstRowFirstColumn="0" w:firstRowLastColumn="0" w:lastRowFirstColumn="0" w:lastRowLastColumn="0"/>
            <w:tcW w:w="5443" w:type="dxa"/>
            <w:tcBorders>
              <w:top w:val="single" w:sz="4" w:space="0" w:color="007CB8"/>
            </w:tcBorders>
          </w:tcPr>
          <w:p w14:paraId="19C32908" w14:textId="77777777" w:rsidR="0063332B" w:rsidRPr="0063332B" w:rsidRDefault="0063332B" w:rsidP="0063332B">
            <w:pPr>
              <w:pStyle w:val="Tablebody"/>
            </w:pPr>
            <w:r w:rsidRPr="0063332B">
              <w:t>Victims receiving a service from the Victims of Crime Helpline, Victims Register, Youth Justice Group Conferencing and Victims Support (VSA)</w:t>
            </w:r>
          </w:p>
        </w:tc>
        <w:tc>
          <w:tcPr>
            <w:tcW w:w="850" w:type="dxa"/>
            <w:tcBorders>
              <w:top w:val="single" w:sz="4" w:space="0" w:color="007CB8"/>
            </w:tcBorders>
            <w:tcMar>
              <w:right w:w="113" w:type="dxa"/>
            </w:tcMar>
          </w:tcPr>
          <w:p w14:paraId="6F09E528" w14:textId="77777777" w:rsidR="0063332B" w:rsidRPr="0063332B" w:rsidRDefault="0063332B" w:rsidP="0063332B">
            <w:pPr>
              <w:pStyle w:val="Tablebody"/>
              <w:cnfStyle w:val="000000000000" w:firstRow="0" w:lastRow="0" w:firstColumn="0" w:lastColumn="0" w:oddVBand="0" w:evenVBand="0" w:oddHBand="0" w:evenHBand="0" w:firstRowFirstColumn="0" w:firstRowLastColumn="0" w:lastRowFirstColumn="0" w:lastRowLastColumn="0"/>
            </w:pPr>
            <w:r w:rsidRPr="0063332B">
              <w:t>number</w:t>
            </w:r>
          </w:p>
        </w:tc>
        <w:tc>
          <w:tcPr>
            <w:tcW w:w="850" w:type="dxa"/>
            <w:tcBorders>
              <w:top w:val="single" w:sz="4" w:space="0" w:color="007CB8"/>
            </w:tcBorders>
            <w:shd w:val="clear" w:color="auto" w:fill="DDE3F0"/>
          </w:tcPr>
          <w:p w14:paraId="69A913C8" w14:textId="77777777" w:rsidR="0063332B" w:rsidRPr="0063332B" w:rsidRDefault="0063332B" w:rsidP="0063332B">
            <w:pPr>
              <w:pStyle w:val="Tablebody"/>
              <w:cnfStyle w:val="000000000000" w:firstRow="0" w:lastRow="0" w:firstColumn="0" w:lastColumn="0" w:oddVBand="0" w:evenVBand="0" w:oddHBand="0" w:evenHBand="0" w:firstRowFirstColumn="0" w:firstRowLastColumn="0" w:lastRowFirstColumn="0" w:lastRowLastColumn="0"/>
            </w:pPr>
            <w:r w:rsidRPr="0063332B">
              <w:t>26,818</w:t>
            </w:r>
          </w:p>
        </w:tc>
        <w:tc>
          <w:tcPr>
            <w:tcW w:w="851" w:type="dxa"/>
            <w:tcBorders>
              <w:top w:val="single" w:sz="4" w:space="0" w:color="007CB8"/>
            </w:tcBorders>
          </w:tcPr>
          <w:p w14:paraId="1668E15C" w14:textId="77777777" w:rsidR="0063332B" w:rsidRPr="0063332B" w:rsidRDefault="0063332B" w:rsidP="0063332B">
            <w:pPr>
              <w:pStyle w:val="Tablebody"/>
              <w:cnfStyle w:val="000000000000" w:firstRow="0" w:lastRow="0" w:firstColumn="0" w:lastColumn="0" w:oddVBand="0" w:evenVBand="0" w:oddHBand="0" w:evenHBand="0" w:firstRowFirstColumn="0" w:firstRowLastColumn="0" w:lastRowFirstColumn="0" w:lastRowLastColumn="0"/>
            </w:pPr>
            <w:r w:rsidRPr="0063332B">
              <w:t>20,600</w:t>
            </w:r>
          </w:p>
        </w:tc>
        <w:tc>
          <w:tcPr>
            <w:tcW w:w="1190" w:type="dxa"/>
            <w:tcBorders>
              <w:top w:val="single" w:sz="4" w:space="0" w:color="007CB8"/>
            </w:tcBorders>
          </w:tcPr>
          <w:p w14:paraId="509A4A02" w14:textId="77777777" w:rsidR="0063332B" w:rsidRPr="0063332B" w:rsidRDefault="0063332B" w:rsidP="0063332B">
            <w:pPr>
              <w:pStyle w:val="Tablebody"/>
              <w:cnfStyle w:val="000000000000" w:firstRow="0" w:lastRow="0" w:firstColumn="0" w:lastColumn="0" w:oddVBand="0" w:evenVBand="0" w:oddHBand="0" w:evenHBand="0" w:firstRowFirstColumn="0" w:firstRowLastColumn="0" w:lastRowFirstColumn="0" w:lastRowLastColumn="0"/>
            </w:pPr>
            <w:r w:rsidRPr="0063332B">
              <w:t>30.2</w:t>
            </w:r>
          </w:p>
        </w:tc>
        <w:tc>
          <w:tcPr>
            <w:tcW w:w="737" w:type="dxa"/>
            <w:tcBorders>
              <w:top w:val="single" w:sz="4" w:space="0" w:color="007CB8"/>
            </w:tcBorders>
          </w:tcPr>
          <w:p w14:paraId="4A16026C" w14:textId="77777777" w:rsidR="0063332B" w:rsidRPr="0063332B" w:rsidRDefault="0063332B" w:rsidP="0063332B">
            <w:pPr>
              <w:pStyle w:val="Tablesymbols"/>
              <w:cnfStyle w:val="000000000000" w:firstRow="0" w:lastRow="0" w:firstColumn="0" w:lastColumn="0" w:oddVBand="0" w:evenVBand="0" w:oddHBand="0" w:evenHBand="0" w:firstRowFirstColumn="0" w:firstRowLastColumn="0" w:lastRowFirstColumn="0" w:lastRowLastColumn="0"/>
            </w:pPr>
            <w:r w:rsidRPr="0063332B">
              <w:t>ü</w:t>
            </w:r>
          </w:p>
        </w:tc>
      </w:tr>
      <w:tr w:rsidR="0063332B" w:rsidRPr="0063332B" w14:paraId="4C5DFDCE" w14:textId="77777777" w:rsidTr="0063332B">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2C1568B0" w14:textId="77777777" w:rsidR="0063332B" w:rsidRPr="0063332B" w:rsidRDefault="0063332B" w:rsidP="0063332B">
            <w:pPr>
              <w:pStyle w:val="Tablebodysmall"/>
            </w:pPr>
            <w:r w:rsidRPr="0063332B">
              <w:t xml:space="preserve">The actual is above the target with demand for victims receiving a service from the Victims of Crime Helpline continuing to increase through key referral pathways with Victoria Police and is largely attributed to referrals for, and response to, male victims of family violence.   </w:t>
            </w:r>
          </w:p>
        </w:tc>
      </w:tr>
      <w:tr w:rsidR="0063332B" w:rsidRPr="0063332B" w14:paraId="5873EECE" w14:textId="77777777" w:rsidTr="0063332B">
        <w:trPr>
          <w:trHeight w:val="60"/>
        </w:trPr>
        <w:tc>
          <w:tcPr>
            <w:cnfStyle w:val="001000000000" w:firstRow="0" w:lastRow="0" w:firstColumn="1" w:lastColumn="0" w:oddVBand="0" w:evenVBand="0" w:oddHBand="0" w:evenHBand="0" w:firstRowFirstColumn="0" w:firstRowLastColumn="0" w:lastRowFirstColumn="0" w:lastRowLastColumn="0"/>
            <w:tcW w:w="5443" w:type="dxa"/>
          </w:tcPr>
          <w:p w14:paraId="4CDEA7D2" w14:textId="77777777" w:rsidR="0063332B" w:rsidRPr="0063332B" w:rsidRDefault="0063332B" w:rsidP="0063332B">
            <w:pPr>
              <w:pStyle w:val="Tablebody"/>
            </w:pPr>
            <w:r w:rsidRPr="0063332B">
              <w:t>Victims receiving a service from the Victims Assistance Program (VAP)</w:t>
            </w:r>
          </w:p>
        </w:tc>
        <w:tc>
          <w:tcPr>
            <w:tcW w:w="850" w:type="dxa"/>
            <w:tcMar>
              <w:right w:w="113" w:type="dxa"/>
            </w:tcMar>
          </w:tcPr>
          <w:p w14:paraId="14D8F0EB" w14:textId="77777777" w:rsidR="0063332B" w:rsidRPr="0063332B" w:rsidRDefault="0063332B" w:rsidP="0063332B">
            <w:pPr>
              <w:pStyle w:val="Tablebody"/>
              <w:cnfStyle w:val="000000000000" w:firstRow="0" w:lastRow="0" w:firstColumn="0" w:lastColumn="0" w:oddVBand="0" w:evenVBand="0" w:oddHBand="0" w:evenHBand="0" w:firstRowFirstColumn="0" w:firstRowLastColumn="0" w:lastRowFirstColumn="0" w:lastRowLastColumn="0"/>
            </w:pPr>
            <w:r w:rsidRPr="0063332B">
              <w:t>number</w:t>
            </w:r>
          </w:p>
        </w:tc>
        <w:tc>
          <w:tcPr>
            <w:tcW w:w="850" w:type="dxa"/>
            <w:shd w:val="clear" w:color="auto" w:fill="DDE3F0"/>
          </w:tcPr>
          <w:p w14:paraId="619F21BD" w14:textId="77777777" w:rsidR="0063332B" w:rsidRPr="0063332B" w:rsidRDefault="0063332B" w:rsidP="0063332B">
            <w:pPr>
              <w:pStyle w:val="Tablebody"/>
              <w:cnfStyle w:val="000000000000" w:firstRow="0" w:lastRow="0" w:firstColumn="0" w:lastColumn="0" w:oddVBand="0" w:evenVBand="0" w:oddHBand="0" w:evenHBand="0" w:firstRowFirstColumn="0" w:firstRowLastColumn="0" w:lastRowFirstColumn="0" w:lastRowLastColumn="0"/>
            </w:pPr>
            <w:r w:rsidRPr="0063332B">
              <w:t>11,879</w:t>
            </w:r>
          </w:p>
        </w:tc>
        <w:tc>
          <w:tcPr>
            <w:tcW w:w="851" w:type="dxa"/>
          </w:tcPr>
          <w:p w14:paraId="30DE3C9B" w14:textId="77777777" w:rsidR="0063332B" w:rsidRPr="0063332B" w:rsidRDefault="0063332B" w:rsidP="0063332B">
            <w:pPr>
              <w:pStyle w:val="Tablebody"/>
              <w:cnfStyle w:val="000000000000" w:firstRow="0" w:lastRow="0" w:firstColumn="0" w:lastColumn="0" w:oddVBand="0" w:evenVBand="0" w:oddHBand="0" w:evenHBand="0" w:firstRowFirstColumn="0" w:firstRowLastColumn="0" w:lastRowFirstColumn="0" w:lastRowLastColumn="0"/>
            </w:pPr>
            <w:r w:rsidRPr="0063332B">
              <w:t>14,000</w:t>
            </w:r>
          </w:p>
        </w:tc>
        <w:tc>
          <w:tcPr>
            <w:tcW w:w="1190" w:type="dxa"/>
          </w:tcPr>
          <w:p w14:paraId="58C7E431" w14:textId="77777777" w:rsidR="0063332B" w:rsidRPr="0063332B" w:rsidRDefault="0063332B" w:rsidP="0063332B">
            <w:pPr>
              <w:pStyle w:val="Tablebody"/>
              <w:cnfStyle w:val="000000000000" w:firstRow="0" w:lastRow="0" w:firstColumn="0" w:lastColumn="0" w:oddVBand="0" w:evenVBand="0" w:oddHBand="0" w:evenHBand="0" w:firstRowFirstColumn="0" w:firstRowLastColumn="0" w:lastRowFirstColumn="0" w:lastRowLastColumn="0"/>
            </w:pPr>
            <w:r w:rsidRPr="0063332B">
              <w:t>-15.2</w:t>
            </w:r>
          </w:p>
        </w:tc>
        <w:tc>
          <w:tcPr>
            <w:tcW w:w="737" w:type="dxa"/>
          </w:tcPr>
          <w:p w14:paraId="078A1C7F" w14:textId="77777777" w:rsidR="0063332B" w:rsidRPr="0063332B" w:rsidRDefault="0063332B" w:rsidP="0063332B">
            <w:pPr>
              <w:pStyle w:val="Tablesymbols"/>
              <w:cnfStyle w:val="000000000000" w:firstRow="0" w:lastRow="0" w:firstColumn="0" w:lastColumn="0" w:oddVBand="0" w:evenVBand="0" w:oddHBand="0" w:evenHBand="0" w:firstRowFirstColumn="0" w:firstRowLastColumn="0" w:lastRowFirstColumn="0" w:lastRowLastColumn="0"/>
            </w:pPr>
            <w:r w:rsidRPr="0063332B">
              <w:t>n</w:t>
            </w:r>
          </w:p>
        </w:tc>
      </w:tr>
      <w:tr w:rsidR="0063332B" w:rsidRPr="0063332B" w14:paraId="145F05A6" w14:textId="77777777" w:rsidTr="0063332B">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729D374A" w14:textId="77777777" w:rsidR="0063332B" w:rsidRPr="0063332B" w:rsidRDefault="0063332B" w:rsidP="0063332B">
            <w:pPr>
              <w:pStyle w:val="Tablebodysmall"/>
            </w:pPr>
            <w:r w:rsidRPr="0063332B">
              <w:t>Referrals to the VAP have decreased during the coronavirus (COVID-19) pandemic due to a reduction in Victoria Police referrals. This resulted in less referrals being made to the Victims Assistance Program (VAP) for ‘new’ clients.</w:t>
            </w:r>
          </w:p>
        </w:tc>
      </w:tr>
      <w:tr w:rsidR="0063332B" w:rsidRPr="0063332B" w14:paraId="3F886268" w14:textId="77777777" w:rsidTr="0063332B">
        <w:trPr>
          <w:trHeight w:val="60"/>
        </w:trPr>
        <w:tc>
          <w:tcPr>
            <w:cnfStyle w:val="001000000000" w:firstRow="0" w:lastRow="0" w:firstColumn="1" w:lastColumn="0" w:oddVBand="0" w:evenVBand="0" w:oddHBand="0" w:evenHBand="0" w:firstRowFirstColumn="0" w:firstRowLastColumn="0" w:lastRowFirstColumn="0" w:lastRowLastColumn="0"/>
            <w:tcW w:w="5443" w:type="dxa"/>
          </w:tcPr>
          <w:p w14:paraId="1C687D36" w14:textId="77777777" w:rsidR="0063332B" w:rsidRPr="0063332B" w:rsidRDefault="0063332B" w:rsidP="0063332B">
            <w:pPr>
              <w:pStyle w:val="Tablebody"/>
            </w:pPr>
            <w:r w:rsidRPr="0063332B">
              <w:t>Grant and program funding administered by the KJU provided to Aboriginal Community Controlled Organisations (ACCOs)</w:t>
            </w:r>
          </w:p>
        </w:tc>
        <w:tc>
          <w:tcPr>
            <w:tcW w:w="850" w:type="dxa"/>
            <w:tcMar>
              <w:right w:w="113" w:type="dxa"/>
            </w:tcMar>
          </w:tcPr>
          <w:p w14:paraId="6F98342A" w14:textId="77777777" w:rsidR="0063332B" w:rsidRPr="0063332B" w:rsidRDefault="0063332B" w:rsidP="0063332B">
            <w:pPr>
              <w:pStyle w:val="Tablebody"/>
              <w:cnfStyle w:val="000000000000" w:firstRow="0" w:lastRow="0" w:firstColumn="0" w:lastColumn="0" w:oddVBand="0" w:evenVBand="0" w:oddHBand="0" w:evenHBand="0" w:firstRowFirstColumn="0" w:firstRowLastColumn="0" w:lastRowFirstColumn="0" w:lastRowLastColumn="0"/>
            </w:pPr>
            <w:r w:rsidRPr="0063332B">
              <w:t>per cent</w:t>
            </w:r>
          </w:p>
        </w:tc>
        <w:tc>
          <w:tcPr>
            <w:tcW w:w="850" w:type="dxa"/>
            <w:shd w:val="clear" w:color="auto" w:fill="DDE3F0"/>
          </w:tcPr>
          <w:p w14:paraId="3D162E43" w14:textId="77777777" w:rsidR="0063332B" w:rsidRPr="0063332B" w:rsidRDefault="0063332B" w:rsidP="0063332B">
            <w:pPr>
              <w:pStyle w:val="Tablebody"/>
              <w:cnfStyle w:val="000000000000" w:firstRow="0" w:lastRow="0" w:firstColumn="0" w:lastColumn="0" w:oddVBand="0" w:evenVBand="0" w:oddHBand="0" w:evenHBand="0" w:firstRowFirstColumn="0" w:firstRowLastColumn="0" w:lastRowFirstColumn="0" w:lastRowLastColumn="0"/>
            </w:pPr>
            <w:r w:rsidRPr="0063332B">
              <w:t>98.1</w:t>
            </w:r>
          </w:p>
        </w:tc>
        <w:tc>
          <w:tcPr>
            <w:tcW w:w="851" w:type="dxa"/>
          </w:tcPr>
          <w:p w14:paraId="16F995B0" w14:textId="77777777" w:rsidR="0063332B" w:rsidRPr="0063332B" w:rsidRDefault="0063332B" w:rsidP="0063332B">
            <w:pPr>
              <w:pStyle w:val="Tablebody"/>
              <w:cnfStyle w:val="000000000000" w:firstRow="0" w:lastRow="0" w:firstColumn="0" w:lastColumn="0" w:oddVBand="0" w:evenVBand="0" w:oddHBand="0" w:evenHBand="0" w:firstRowFirstColumn="0" w:firstRowLastColumn="0" w:lastRowFirstColumn="0" w:lastRowLastColumn="0"/>
            </w:pPr>
            <w:r w:rsidRPr="0063332B">
              <w:t>95</w:t>
            </w:r>
          </w:p>
        </w:tc>
        <w:tc>
          <w:tcPr>
            <w:tcW w:w="1190" w:type="dxa"/>
          </w:tcPr>
          <w:p w14:paraId="7FF03024" w14:textId="77777777" w:rsidR="0063332B" w:rsidRPr="0063332B" w:rsidRDefault="0063332B" w:rsidP="0063332B">
            <w:pPr>
              <w:pStyle w:val="Tablebody"/>
              <w:cnfStyle w:val="000000000000" w:firstRow="0" w:lastRow="0" w:firstColumn="0" w:lastColumn="0" w:oddVBand="0" w:evenVBand="0" w:oddHBand="0" w:evenHBand="0" w:firstRowFirstColumn="0" w:firstRowLastColumn="0" w:lastRowFirstColumn="0" w:lastRowLastColumn="0"/>
            </w:pPr>
            <w:r w:rsidRPr="0063332B">
              <w:t>3.3</w:t>
            </w:r>
          </w:p>
        </w:tc>
        <w:tc>
          <w:tcPr>
            <w:tcW w:w="737" w:type="dxa"/>
          </w:tcPr>
          <w:p w14:paraId="3C73BF8D" w14:textId="77777777" w:rsidR="0063332B" w:rsidRPr="0063332B" w:rsidRDefault="0063332B" w:rsidP="0063332B">
            <w:pPr>
              <w:pStyle w:val="Tablesymbols"/>
              <w:cnfStyle w:val="000000000000" w:firstRow="0" w:lastRow="0" w:firstColumn="0" w:lastColumn="0" w:oddVBand="0" w:evenVBand="0" w:oddHBand="0" w:evenHBand="0" w:firstRowFirstColumn="0" w:firstRowLastColumn="0" w:lastRowFirstColumn="0" w:lastRowLastColumn="0"/>
            </w:pPr>
            <w:r w:rsidRPr="0063332B">
              <w:t>ü</w:t>
            </w:r>
          </w:p>
        </w:tc>
      </w:tr>
      <w:tr w:rsidR="0063332B" w:rsidRPr="0063332B" w14:paraId="4554D9A1" w14:textId="77777777" w:rsidTr="0063332B">
        <w:trPr>
          <w:trHeight w:val="60"/>
        </w:trPr>
        <w:tc>
          <w:tcPr>
            <w:cnfStyle w:val="001000000000" w:firstRow="0" w:lastRow="0" w:firstColumn="1" w:lastColumn="0" w:oddVBand="0" w:evenVBand="0" w:oddHBand="0" w:evenHBand="0" w:firstRowFirstColumn="0" w:firstRowLastColumn="0" w:lastRowFirstColumn="0" w:lastRowLastColumn="0"/>
            <w:tcW w:w="5443" w:type="dxa"/>
          </w:tcPr>
          <w:p w14:paraId="6E3415FB" w14:textId="77777777" w:rsidR="0063332B" w:rsidRPr="0063332B" w:rsidRDefault="0063332B" w:rsidP="0063332B">
            <w:pPr>
              <w:pStyle w:val="Tablebody"/>
            </w:pPr>
            <w:r w:rsidRPr="0063332B">
              <w:t>Number of Working with Children Checks processed</w:t>
            </w:r>
          </w:p>
        </w:tc>
        <w:tc>
          <w:tcPr>
            <w:tcW w:w="850" w:type="dxa"/>
            <w:tcBorders>
              <w:bottom w:val="dotted" w:sz="4" w:space="0" w:color="0063A5"/>
            </w:tcBorders>
            <w:tcMar>
              <w:right w:w="113" w:type="dxa"/>
            </w:tcMar>
          </w:tcPr>
          <w:p w14:paraId="5F3C3518" w14:textId="77777777" w:rsidR="0063332B" w:rsidRPr="0063332B" w:rsidRDefault="0063332B" w:rsidP="0063332B">
            <w:pPr>
              <w:pStyle w:val="Tablebody"/>
              <w:cnfStyle w:val="000000000000" w:firstRow="0" w:lastRow="0" w:firstColumn="0" w:lastColumn="0" w:oddVBand="0" w:evenVBand="0" w:oddHBand="0" w:evenHBand="0" w:firstRowFirstColumn="0" w:firstRowLastColumn="0" w:lastRowFirstColumn="0" w:lastRowLastColumn="0"/>
            </w:pPr>
            <w:r w:rsidRPr="0063332B">
              <w:t>number (000)</w:t>
            </w:r>
          </w:p>
        </w:tc>
        <w:tc>
          <w:tcPr>
            <w:tcW w:w="850" w:type="dxa"/>
            <w:tcBorders>
              <w:bottom w:val="dotted" w:sz="4" w:space="0" w:color="0063A5"/>
            </w:tcBorders>
            <w:shd w:val="clear" w:color="auto" w:fill="DDE3F0"/>
          </w:tcPr>
          <w:p w14:paraId="23CDBDC0" w14:textId="77777777" w:rsidR="0063332B" w:rsidRPr="0063332B" w:rsidRDefault="0063332B" w:rsidP="0063332B">
            <w:pPr>
              <w:pStyle w:val="Tablebody"/>
              <w:cnfStyle w:val="000000000000" w:firstRow="0" w:lastRow="0" w:firstColumn="0" w:lastColumn="0" w:oddVBand="0" w:evenVBand="0" w:oddHBand="0" w:evenHBand="0" w:firstRowFirstColumn="0" w:firstRowLastColumn="0" w:lastRowFirstColumn="0" w:lastRowLastColumn="0"/>
            </w:pPr>
            <w:r w:rsidRPr="0063332B">
              <w:t>348.2</w:t>
            </w:r>
          </w:p>
        </w:tc>
        <w:tc>
          <w:tcPr>
            <w:tcW w:w="851" w:type="dxa"/>
            <w:tcBorders>
              <w:bottom w:val="dotted" w:sz="4" w:space="0" w:color="0063A5"/>
            </w:tcBorders>
          </w:tcPr>
          <w:p w14:paraId="26F53509" w14:textId="77777777" w:rsidR="0063332B" w:rsidRPr="0063332B" w:rsidRDefault="0063332B" w:rsidP="0063332B">
            <w:pPr>
              <w:pStyle w:val="Tablebody"/>
              <w:cnfStyle w:val="000000000000" w:firstRow="0" w:lastRow="0" w:firstColumn="0" w:lastColumn="0" w:oddVBand="0" w:evenVBand="0" w:oddHBand="0" w:evenHBand="0" w:firstRowFirstColumn="0" w:firstRowLastColumn="0" w:lastRowFirstColumn="0" w:lastRowLastColumn="0"/>
            </w:pPr>
            <w:r w:rsidRPr="0063332B">
              <w:t xml:space="preserve">400-450 </w:t>
            </w:r>
          </w:p>
        </w:tc>
        <w:tc>
          <w:tcPr>
            <w:tcW w:w="1190" w:type="dxa"/>
            <w:tcBorders>
              <w:bottom w:val="dotted" w:sz="4" w:space="0" w:color="0063A5"/>
            </w:tcBorders>
          </w:tcPr>
          <w:p w14:paraId="28005C48" w14:textId="77777777" w:rsidR="0063332B" w:rsidRPr="0063332B" w:rsidRDefault="0063332B" w:rsidP="0063332B">
            <w:pPr>
              <w:pStyle w:val="Tablebody"/>
              <w:cnfStyle w:val="000000000000" w:firstRow="0" w:lastRow="0" w:firstColumn="0" w:lastColumn="0" w:oddVBand="0" w:evenVBand="0" w:oddHBand="0" w:evenHBand="0" w:firstRowFirstColumn="0" w:firstRowLastColumn="0" w:lastRowFirstColumn="0" w:lastRowLastColumn="0"/>
            </w:pPr>
            <w:r w:rsidRPr="0063332B">
              <w:t>-12.9</w:t>
            </w:r>
          </w:p>
        </w:tc>
        <w:tc>
          <w:tcPr>
            <w:tcW w:w="737" w:type="dxa"/>
            <w:tcBorders>
              <w:bottom w:val="dotted" w:sz="4" w:space="0" w:color="0063A5"/>
            </w:tcBorders>
          </w:tcPr>
          <w:p w14:paraId="30E110F8" w14:textId="77777777" w:rsidR="0063332B" w:rsidRPr="0063332B" w:rsidRDefault="0063332B" w:rsidP="0063332B">
            <w:pPr>
              <w:pStyle w:val="Tablesymbols"/>
              <w:cnfStyle w:val="000000000000" w:firstRow="0" w:lastRow="0" w:firstColumn="0" w:lastColumn="0" w:oddVBand="0" w:evenVBand="0" w:oddHBand="0" w:evenHBand="0" w:firstRowFirstColumn="0" w:firstRowLastColumn="0" w:lastRowFirstColumn="0" w:lastRowLastColumn="0"/>
            </w:pPr>
            <w:r w:rsidRPr="0063332B">
              <w:t>n</w:t>
            </w:r>
          </w:p>
        </w:tc>
      </w:tr>
      <w:tr w:rsidR="0063332B" w:rsidRPr="0063332B" w14:paraId="6D1ED637" w14:textId="77777777" w:rsidTr="0063332B">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bottom w:val="single" w:sz="4" w:space="0" w:color="007CB8"/>
            </w:tcBorders>
            <w:tcMar>
              <w:right w:w="113" w:type="dxa"/>
            </w:tcMar>
          </w:tcPr>
          <w:p w14:paraId="632DBFAA" w14:textId="77777777" w:rsidR="0063332B" w:rsidRPr="0063332B" w:rsidRDefault="0063332B" w:rsidP="0063332B">
            <w:pPr>
              <w:pStyle w:val="Tablebodysmall"/>
            </w:pPr>
            <w:r w:rsidRPr="0063332B">
              <w:t>The actual is below the target due to a decrease in the number of new applications received, which partly can be attributed to the coronavirus (COVID-19) pandemic restrictions.</w:t>
            </w:r>
          </w:p>
        </w:tc>
      </w:tr>
      <w:tr w:rsidR="0063332B" w:rsidRPr="0063332B" w14:paraId="30FA6DDD" w14:textId="77777777" w:rsidTr="0063332B">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530CE6AD" w14:textId="77777777" w:rsidR="0063332B" w:rsidRPr="0063332B" w:rsidRDefault="0063332B" w:rsidP="0063332B">
            <w:pPr>
              <w:pStyle w:val="Tablesub"/>
            </w:pPr>
            <w:r w:rsidRPr="0063332B">
              <w:t>QUALITY</w:t>
            </w:r>
          </w:p>
        </w:tc>
      </w:tr>
      <w:tr w:rsidR="0063332B" w:rsidRPr="0063332B" w14:paraId="2B3425C0" w14:textId="77777777" w:rsidTr="0063332B">
        <w:trPr>
          <w:trHeight w:val="60"/>
        </w:trPr>
        <w:tc>
          <w:tcPr>
            <w:cnfStyle w:val="001000000000" w:firstRow="0" w:lastRow="0" w:firstColumn="1" w:lastColumn="0" w:oddVBand="0" w:evenVBand="0" w:oddHBand="0" w:evenHBand="0" w:firstRowFirstColumn="0" w:firstRowLastColumn="0" w:lastRowFirstColumn="0" w:lastRowLastColumn="0"/>
            <w:tcW w:w="5443" w:type="dxa"/>
            <w:tcBorders>
              <w:top w:val="single" w:sz="4" w:space="0" w:color="007CB8"/>
            </w:tcBorders>
          </w:tcPr>
          <w:p w14:paraId="12558A29" w14:textId="77777777" w:rsidR="0063332B" w:rsidRPr="0063332B" w:rsidRDefault="0063332B" w:rsidP="0063332B">
            <w:pPr>
              <w:pStyle w:val="Tablebody"/>
            </w:pPr>
            <w:r w:rsidRPr="0063332B">
              <w:t>Working with Children Checks: Assessment issued within three days of receiving a clear notification</w:t>
            </w:r>
          </w:p>
        </w:tc>
        <w:tc>
          <w:tcPr>
            <w:tcW w:w="850" w:type="dxa"/>
            <w:tcBorders>
              <w:top w:val="single" w:sz="4" w:space="0" w:color="007CB8"/>
            </w:tcBorders>
            <w:tcMar>
              <w:right w:w="113" w:type="dxa"/>
            </w:tcMar>
          </w:tcPr>
          <w:p w14:paraId="76A1F652" w14:textId="77777777" w:rsidR="0063332B" w:rsidRPr="0063332B" w:rsidRDefault="0063332B" w:rsidP="0063332B">
            <w:pPr>
              <w:pStyle w:val="Tablebody"/>
              <w:cnfStyle w:val="000000000000" w:firstRow="0" w:lastRow="0" w:firstColumn="0" w:lastColumn="0" w:oddVBand="0" w:evenVBand="0" w:oddHBand="0" w:evenHBand="0" w:firstRowFirstColumn="0" w:firstRowLastColumn="0" w:lastRowFirstColumn="0" w:lastRowLastColumn="0"/>
            </w:pPr>
            <w:r w:rsidRPr="0063332B">
              <w:t>per cent</w:t>
            </w:r>
          </w:p>
        </w:tc>
        <w:tc>
          <w:tcPr>
            <w:tcW w:w="850" w:type="dxa"/>
            <w:tcBorders>
              <w:top w:val="single" w:sz="4" w:space="0" w:color="007CB8"/>
            </w:tcBorders>
            <w:shd w:val="clear" w:color="auto" w:fill="DDE3F0"/>
          </w:tcPr>
          <w:p w14:paraId="3E73A72B" w14:textId="77777777" w:rsidR="0063332B" w:rsidRPr="0063332B" w:rsidRDefault="0063332B" w:rsidP="0063332B">
            <w:pPr>
              <w:pStyle w:val="Tablebody"/>
              <w:cnfStyle w:val="000000000000" w:firstRow="0" w:lastRow="0" w:firstColumn="0" w:lastColumn="0" w:oddVBand="0" w:evenVBand="0" w:oddHBand="0" w:evenHBand="0" w:firstRowFirstColumn="0" w:firstRowLastColumn="0" w:lastRowFirstColumn="0" w:lastRowLastColumn="0"/>
            </w:pPr>
            <w:r w:rsidRPr="0063332B">
              <w:t>100</w:t>
            </w:r>
          </w:p>
        </w:tc>
        <w:tc>
          <w:tcPr>
            <w:tcW w:w="851" w:type="dxa"/>
            <w:tcBorders>
              <w:top w:val="single" w:sz="4" w:space="0" w:color="007CB8"/>
            </w:tcBorders>
          </w:tcPr>
          <w:p w14:paraId="75E0EE5D" w14:textId="77777777" w:rsidR="0063332B" w:rsidRPr="0063332B" w:rsidRDefault="0063332B" w:rsidP="0063332B">
            <w:pPr>
              <w:pStyle w:val="Tablebody"/>
              <w:cnfStyle w:val="000000000000" w:firstRow="0" w:lastRow="0" w:firstColumn="0" w:lastColumn="0" w:oddVBand="0" w:evenVBand="0" w:oddHBand="0" w:evenHBand="0" w:firstRowFirstColumn="0" w:firstRowLastColumn="0" w:lastRowFirstColumn="0" w:lastRowLastColumn="0"/>
            </w:pPr>
            <w:r w:rsidRPr="0063332B">
              <w:t>98</w:t>
            </w:r>
          </w:p>
        </w:tc>
        <w:tc>
          <w:tcPr>
            <w:tcW w:w="1190" w:type="dxa"/>
            <w:tcBorders>
              <w:top w:val="single" w:sz="4" w:space="0" w:color="007CB8"/>
            </w:tcBorders>
          </w:tcPr>
          <w:p w14:paraId="51256C81" w14:textId="77777777" w:rsidR="0063332B" w:rsidRPr="0063332B" w:rsidRDefault="0063332B" w:rsidP="0063332B">
            <w:pPr>
              <w:pStyle w:val="Tablebody"/>
              <w:cnfStyle w:val="000000000000" w:firstRow="0" w:lastRow="0" w:firstColumn="0" w:lastColumn="0" w:oddVBand="0" w:evenVBand="0" w:oddHBand="0" w:evenHBand="0" w:firstRowFirstColumn="0" w:firstRowLastColumn="0" w:lastRowFirstColumn="0" w:lastRowLastColumn="0"/>
            </w:pPr>
            <w:r w:rsidRPr="0063332B">
              <w:t>2.0</w:t>
            </w:r>
          </w:p>
        </w:tc>
        <w:tc>
          <w:tcPr>
            <w:tcW w:w="737" w:type="dxa"/>
            <w:tcBorders>
              <w:top w:val="single" w:sz="4" w:space="0" w:color="007CB8"/>
            </w:tcBorders>
          </w:tcPr>
          <w:p w14:paraId="23C0817C" w14:textId="77777777" w:rsidR="0063332B" w:rsidRPr="0063332B" w:rsidRDefault="0063332B" w:rsidP="0063332B">
            <w:pPr>
              <w:pStyle w:val="Tablesymbols"/>
              <w:cnfStyle w:val="000000000000" w:firstRow="0" w:lastRow="0" w:firstColumn="0" w:lastColumn="0" w:oddVBand="0" w:evenVBand="0" w:oddHBand="0" w:evenHBand="0" w:firstRowFirstColumn="0" w:firstRowLastColumn="0" w:lastRowFirstColumn="0" w:lastRowLastColumn="0"/>
            </w:pPr>
            <w:r w:rsidRPr="0063332B">
              <w:t>ü</w:t>
            </w:r>
          </w:p>
        </w:tc>
      </w:tr>
      <w:tr w:rsidR="0063332B" w:rsidRPr="0063332B" w14:paraId="16FD820A" w14:textId="77777777" w:rsidTr="0063332B">
        <w:trPr>
          <w:trHeight w:val="60"/>
        </w:trPr>
        <w:tc>
          <w:tcPr>
            <w:cnfStyle w:val="001000000000" w:firstRow="0" w:lastRow="0" w:firstColumn="1" w:lastColumn="0" w:oddVBand="0" w:evenVBand="0" w:oddHBand="0" w:evenHBand="0" w:firstRowFirstColumn="0" w:firstRowLastColumn="0" w:lastRowFirstColumn="0" w:lastRowLastColumn="0"/>
            <w:tcW w:w="5443" w:type="dxa"/>
            <w:tcBorders>
              <w:bottom w:val="single" w:sz="4" w:space="0" w:color="007CB8"/>
            </w:tcBorders>
          </w:tcPr>
          <w:p w14:paraId="0A98F6F8" w14:textId="77777777" w:rsidR="0063332B" w:rsidRPr="0063332B" w:rsidRDefault="0063332B" w:rsidP="0063332B">
            <w:pPr>
              <w:pStyle w:val="Tablebody"/>
            </w:pPr>
            <w:r w:rsidRPr="0063332B">
              <w:t>Working with Children Checks: Negative notices issued within three days of receiving the delegate’s decision</w:t>
            </w:r>
          </w:p>
        </w:tc>
        <w:tc>
          <w:tcPr>
            <w:tcW w:w="850" w:type="dxa"/>
            <w:tcBorders>
              <w:bottom w:val="single" w:sz="4" w:space="0" w:color="007CB8"/>
            </w:tcBorders>
            <w:tcMar>
              <w:right w:w="113" w:type="dxa"/>
            </w:tcMar>
          </w:tcPr>
          <w:p w14:paraId="29472EC2" w14:textId="77777777" w:rsidR="0063332B" w:rsidRPr="0063332B" w:rsidRDefault="0063332B" w:rsidP="0063332B">
            <w:pPr>
              <w:pStyle w:val="Tablebody"/>
              <w:cnfStyle w:val="000000000000" w:firstRow="0" w:lastRow="0" w:firstColumn="0" w:lastColumn="0" w:oddVBand="0" w:evenVBand="0" w:oddHBand="0" w:evenHBand="0" w:firstRowFirstColumn="0" w:firstRowLastColumn="0" w:lastRowFirstColumn="0" w:lastRowLastColumn="0"/>
            </w:pPr>
            <w:r w:rsidRPr="0063332B">
              <w:t>per cent</w:t>
            </w:r>
          </w:p>
        </w:tc>
        <w:tc>
          <w:tcPr>
            <w:tcW w:w="850" w:type="dxa"/>
            <w:tcBorders>
              <w:bottom w:val="single" w:sz="4" w:space="0" w:color="007CB8"/>
            </w:tcBorders>
            <w:shd w:val="clear" w:color="auto" w:fill="DDE3F0"/>
          </w:tcPr>
          <w:p w14:paraId="2AD997D4" w14:textId="77777777" w:rsidR="0063332B" w:rsidRPr="0063332B" w:rsidRDefault="0063332B" w:rsidP="0063332B">
            <w:pPr>
              <w:pStyle w:val="Tablebody"/>
              <w:cnfStyle w:val="000000000000" w:firstRow="0" w:lastRow="0" w:firstColumn="0" w:lastColumn="0" w:oddVBand="0" w:evenVBand="0" w:oddHBand="0" w:evenHBand="0" w:firstRowFirstColumn="0" w:firstRowLastColumn="0" w:lastRowFirstColumn="0" w:lastRowLastColumn="0"/>
            </w:pPr>
            <w:r w:rsidRPr="0063332B">
              <w:t>99.5</w:t>
            </w:r>
          </w:p>
        </w:tc>
        <w:tc>
          <w:tcPr>
            <w:tcW w:w="851" w:type="dxa"/>
            <w:tcBorders>
              <w:bottom w:val="single" w:sz="4" w:space="0" w:color="007CB8"/>
            </w:tcBorders>
          </w:tcPr>
          <w:p w14:paraId="78A26133" w14:textId="77777777" w:rsidR="0063332B" w:rsidRPr="0063332B" w:rsidRDefault="0063332B" w:rsidP="0063332B">
            <w:pPr>
              <w:pStyle w:val="Tablebody"/>
              <w:cnfStyle w:val="000000000000" w:firstRow="0" w:lastRow="0" w:firstColumn="0" w:lastColumn="0" w:oddVBand="0" w:evenVBand="0" w:oddHBand="0" w:evenHBand="0" w:firstRowFirstColumn="0" w:firstRowLastColumn="0" w:lastRowFirstColumn="0" w:lastRowLastColumn="0"/>
            </w:pPr>
            <w:r w:rsidRPr="0063332B">
              <w:t>100</w:t>
            </w:r>
          </w:p>
        </w:tc>
        <w:tc>
          <w:tcPr>
            <w:tcW w:w="1190" w:type="dxa"/>
            <w:tcBorders>
              <w:bottom w:val="single" w:sz="4" w:space="0" w:color="007CB8"/>
            </w:tcBorders>
          </w:tcPr>
          <w:p w14:paraId="0877E2C8" w14:textId="77777777" w:rsidR="0063332B" w:rsidRPr="0063332B" w:rsidRDefault="0063332B" w:rsidP="0063332B">
            <w:pPr>
              <w:pStyle w:val="Tablebody"/>
              <w:cnfStyle w:val="000000000000" w:firstRow="0" w:lastRow="0" w:firstColumn="0" w:lastColumn="0" w:oddVBand="0" w:evenVBand="0" w:oddHBand="0" w:evenHBand="0" w:firstRowFirstColumn="0" w:firstRowLastColumn="0" w:lastRowFirstColumn="0" w:lastRowLastColumn="0"/>
            </w:pPr>
            <w:r w:rsidRPr="0063332B">
              <w:t>-0.5</w:t>
            </w:r>
          </w:p>
        </w:tc>
        <w:tc>
          <w:tcPr>
            <w:tcW w:w="737" w:type="dxa"/>
            <w:tcBorders>
              <w:bottom w:val="single" w:sz="4" w:space="0" w:color="007CB8"/>
            </w:tcBorders>
          </w:tcPr>
          <w:p w14:paraId="7A43D2DE" w14:textId="77777777" w:rsidR="0063332B" w:rsidRPr="0063332B" w:rsidRDefault="0063332B" w:rsidP="0063332B">
            <w:pPr>
              <w:pStyle w:val="Tablesymbols"/>
              <w:cnfStyle w:val="000000000000" w:firstRow="0" w:lastRow="0" w:firstColumn="0" w:lastColumn="0" w:oddVBand="0" w:evenVBand="0" w:oddHBand="0" w:evenHBand="0" w:firstRowFirstColumn="0" w:firstRowLastColumn="0" w:lastRowFirstColumn="0" w:lastRowLastColumn="0"/>
            </w:pPr>
            <w:r w:rsidRPr="0063332B">
              <w:t>¡</w:t>
            </w:r>
          </w:p>
        </w:tc>
      </w:tr>
      <w:tr w:rsidR="0063332B" w:rsidRPr="0063332B" w14:paraId="42FDECBC" w14:textId="77777777" w:rsidTr="0063332B">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167288FC" w14:textId="77777777" w:rsidR="0063332B" w:rsidRPr="0063332B" w:rsidRDefault="0063332B" w:rsidP="0063332B">
            <w:pPr>
              <w:pStyle w:val="Tablesub"/>
            </w:pPr>
            <w:r w:rsidRPr="0063332B">
              <w:t>COST</w:t>
            </w:r>
          </w:p>
        </w:tc>
      </w:tr>
      <w:tr w:rsidR="0063332B" w:rsidRPr="0063332B" w14:paraId="2E57C39C" w14:textId="77777777" w:rsidTr="0063332B">
        <w:trPr>
          <w:trHeight w:val="60"/>
        </w:trPr>
        <w:tc>
          <w:tcPr>
            <w:cnfStyle w:val="001000000000" w:firstRow="0" w:lastRow="0" w:firstColumn="1" w:lastColumn="0" w:oddVBand="0" w:evenVBand="0" w:oddHBand="0" w:evenHBand="0" w:firstRowFirstColumn="0" w:firstRowLastColumn="0" w:lastRowFirstColumn="0" w:lastRowLastColumn="0"/>
            <w:tcW w:w="5443" w:type="dxa"/>
            <w:tcBorders>
              <w:top w:val="single" w:sz="4" w:space="0" w:color="007CB8"/>
            </w:tcBorders>
          </w:tcPr>
          <w:p w14:paraId="226FC330" w14:textId="77777777" w:rsidR="0063332B" w:rsidRPr="0063332B" w:rsidRDefault="0063332B" w:rsidP="0063332B">
            <w:pPr>
              <w:pStyle w:val="Tablebody"/>
            </w:pPr>
            <w:r w:rsidRPr="0063332B">
              <w:t>Total output cost</w:t>
            </w:r>
          </w:p>
        </w:tc>
        <w:tc>
          <w:tcPr>
            <w:tcW w:w="850" w:type="dxa"/>
            <w:tcBorders>
              <w:top w:val="single" w:sz="4" w:space="0" w:color="007CB8"/>
            </w:tcBorders>
            <w:tcMar>
              <w:right w:w="113" w:type="dxa"/>
            </w:tcMar>
          </w:tcPr>
          <w:p w14:paraId="349FC894" w14:textId="77777777" w:rsidR="0063332B" w:rsidRPr="0063332B" w:rsidRDefault="0063332B" w:rsidP="0063332B">
            <w:pPr>
              <w:pStyle w:val="Tablebody"/>
              <w:cnfStyle w:val="000000000000" w:firstRow="0" w:lastRow="0" w:firstColumn="0" w:lastColumn="0" w:oddVBand="0" w:evenVBand="0" w:oddHBand="0" w:evenHBand="0" w:firstRowFirstColumn="0" w:firstRowLastColumn="0" w:lastRowFirstColumn="0" w:lastRowLastColumn="0"/>
            </w:pPr>
            <w:r w:rsidRPr="0063332B">
              <w:t>$ million</w:t>
            </w:r>
          </w:p>
        </w:tc>
        <w:tc>
          <w:tcPr>
            <w:tcW w:w="850" w:type="dxa"/>
            <w:tcBorders>
              <w:top w:val="single" w:sz="4" w:space="0" w:color="007CB8"/>
            </w:tcBorders>
            <w:shd w:val="clear" w:color="auto" w:fill="DDE3F0"/>
          </w:tcPr>
          <w:p w14:paraId="70DE9BD2" w14:textId="77777777" w:rsidR="0063332B" w:rsidRPr="0063332B" w:rsidRDefault="0063332B" w:rsidP="0063332B">
            <w:pPr>
              <w:pStyle w:val="Tablebody"/>
              <w:cnfStyle w:val="000000000000" w:firstRow="0" w:lastRow="0" w:firstColumn="0" w:lastColumn="0" w:oddVBand="0" w:evenVBand="0" w:oddHBand="0" w:evenHBand="0" w:firstRowFirstColumn="0" w:firstRowLastColumn="0" w:lastRowFirstColumn="0" w:lastRowLastColumn="0"/>
            </w:pPr>
            <w:r w:rsidRPr="0063332B">
              <w:t>92.3</w:t>
            </w:r>
          </w:p>
        </w:tc>
        <w:tc>
          <w:tcPr>
            <w:tcW w:w="851" w:type="dxa"/>
            <w:tcBorders>
              <w:top w:val="single" w:sz="4" w:space="0" w:color="007CB8"/>
            </w:tcBorders>
          </w:tcPr>
          <w:p w14:paraId="270CC120" w14:textId="77777777" w:rsidR="0063332B" w:rsidRPr="0063332B" w:rsidRDefault="0063332B" w:rsidP="0063332B">
            <w:pPr>
              <w:pStyle w:val="Tablebody"/>
              <w:cnfStyle w:val="000000000000" w:firstRow="0" w:lastRow="0" w:firstColumn="0" w:lastColumn="0" w:oddVBand="0" w:evenVBand="0" w:oddHBand="0" w:evenHBand="0" w:firstRowFirstColumn="0" w:firstRowLastColumn="0" w:lastRowFirstColumn="0" w:lastRowLastColumn="0"/>
            </w:pPr>
            <w:r w:rsidRPr="0063332B">
              <w:t>75.7</w:t>
            </w:r>
          </w:p>
        </w:tc>
        <w:tc>
          <w:tcPr>
            <w:tcW w:w="1190" w:type="dxa"/>
            <w:tcBorders>
              <w:top w:val="single" w:sz="4" w:space="0" w:color="007CB8"/>
            </w:tcBorders>
          </w:tcPr>
          <w:p w14:paraId="2F59A997" w14:textId="77777777" w:rsidR="0063332B" w:rsidRPr="0063332B" w:rsidRDefault="0063332B" w:rsidP="0063332B">
            <w:pPr>
              <w:pStyle w:val="Tablebody"/>
              <w:cnfStyle w:val="000000000000" w:firstRow="0" w:lastRow="0" w:firstColumn="0" w:lastColumn="0" w:oddVBand="0" w:evenVBand="0" w:oddHBand="0" w:evenHBand="0" w:firstRowFirstColumn="0" w:firstRowLastColumn="0" w:lastRowFirstColumn="0" w:lastRowLastColumn="0"/>
            </w:pPr>
            <w:r w:rsidRPr="0063332B">
              <w:t>-21.9</w:t>
            </w:r>
          </w:p>
        </w:tc>
        <w:tc>
          <w:tcPr>
            <w:tcW w:w="737" w:type="dxa"/>
            <w:tcBorders>
              <w:top w:val="single" w:sz="4" w:space="0" w:color="007CB8"/>
            </w:tcBorders>
          </w:tcPr>
          <w:p w14:paraId="1DCBCBD7" w14:textId="77777777" w:rsidR="0063332B" w:rsidRPr="0063332B" w:rsidRDefault="0063332B" w:rsidP="0063332B">
            <w:pPr>
              <w:pStyle w:val="Tablesymbols"/>
              <w:cnfStyle w:val="000000000000" w:firstRow="0" w:lastRow="0" w:firstColumn="0" w:lastColumn="0" w:oddVBand="0" w:evenVBand="0" w:oddHBand="0" w:evenHBand="0" w:firstRowFirstColumn="0" w:firstRowLastColumn="0" w:lastRowFirstColumn="0" w:lastRowLastColumn="0"/>
            </w:pPr>
            <w:r w:rsidRPr="0063332B">
              <w:t>n</w:t>
            </w:r>
          </w:p>
        </w:tc>
      </w:tr>
      <w:tr w:rsidR="0063332B" w:rsidRPr="0063332B" w14:paraId="7FA2A457" w14:textId="77777777" w:rsidTr="0063332B">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77F7FC9A" w14:textId="77777777" w:rsidR="0063332B" w:rsidRPr="0063332B" w:rsidRDefault="0063332B" w:rsidP="0063332B">
            <w:pPr>
              <w:pStyle w:val="Tablebodysmall"/>
            </w:pPr>
            <w:r w:rsidRPr="0063332B">
              <w:t>The actual result is higher than the target mainly reflecting demand for the Working with Children Check scheme, additional resources to strengthen Workplace Safety and Place Reform, and increased family violence and mental health support. This was partly offset by a rephase of the Establishing a National Disability Insurance Scheme Worker Screening Service initiative from 2018–19 into future years.</w:t>
            </w:r>
          </w:p>
        </w:tc>
      </w:tr>
    </w:tbl>
    <w:p w14:paraId="59C23CE1" w14:textId="77777777" w:rsidR="0063332B" w:rsidRPr="00D77660" w:rsidRDefault="0063332B" w:rsidP="00366937">
      <w:pPr>
        <w:pStyle w:val="Notes"/>
        <w:spacing w:before="120" w:after="0"/>
      </w:pPr>
      <w:r w:rsidRPr="00D77660">
        <w:t>Notes:</w:t>
      </w:r>
    </w:p>
    <w:p w14:paraId="0BA66CB7" w14:textId="77777777" w:rsidR="0063332B" w:rsidRPr="00B6157E" w:rsidRDefault="0063332B" w:rsidP="0063332B">
      <w:pPr>
        <w:pStyle w:val="Notes"/>
        <w:spacing w:after="0"/>
        <w:rPr>
          <w:i/>
          <w:iCs/>
        </w:rPr>
      </w:pPr>
      <w:r w:rsidRPr="007033F4">
        <w:rPr>
          <w:rFonts w:ascii="Wingdings" w:hAnsi="Wingdings" w:cs="Wingdings"/>
          <w:color w:val="000000"/>
        </w:rPr>
        <w:t>ü</w:t>
      </w:r>
      <w:r w:rsidRPr="00B6157E">
        <w:tab/>
      </w:r>
      <w:r w:rsidRPr="00B6157E">
        <w:rPr>
          <w:i/>
          <w:iCs/>
        </w:rPr>
        <w:t>Performance target achieved or exceeded.</w:t>
      </w:r>
    </w:p>
    <w:p w14:paraId="0AA56E51" w14:textId="77777777" w:rsidR="0063332B" w:rsidRPr="00B6157E" w:rsidRDefault="0063332B" w:rsidP="0063332B">
      <w:pPr>
        <w:pStyle w:val="Notes"/>
        <w:spacing w:after="0"/>
        <w:rPr>
          <w:i/>
          <w:iCs/>
        </w:rPr>
      </w:pPr>
      <w:r w:rsidRPr="007033F4">
        <w:rPr>
          <w:rFonts w:ascii="Wingdings" w:hAnsi="Wingdings" w:cs="Wingdings"/>
          <w:color w:val="000000"/>
        </w:rPr>
        <w:t>¡</w:t>
      </w:r>
      <w:r w:rsidRPr="00B6157E">
        <w:tab/>
      </w:r>
      <w:r w:rsidRPr="00B6157E">
        <w:rPr>
          <w:i/>
          <w:iCs/>
        </w:rPr>
        <w:t>Performance target not achieved – within 5 per cent variance.</w:t>
      </w:r>
    </w:p>
    <w:p w14:paraId="0785D7FF" w14:textId="77777777" w:rsidR="0063332B" w:rsidRDefault="0063332B" w:rsidP="0063332B">
      <w:pPr>
        <w:pStyle w:val="Notes"/>
        <w:rPr>
          <w:i/>
          <w:iCs/>
        </w:rPr>
      </w:pPr>
      <w:r w:rsidRPr="007033F4">
        <w:rPr>
          <w:rFonts w:ascii="Wingdings" w:hAnsi="Wingdings" w:cs="Wingdings"/>
          <w:color w:val="000000"/>
        </w:rPr>
        <w:t>n</w:t>
      </w:r>
      <w:r w:rsidRPr="00B6157E">
        <w:tab/>
      </w:r>
      <w:r w:rsidRPr="00B6157E">
        <w:rPr>
          <w:i/>
          <w:iCs/>
        </w:rPr>
        <w:t>Performance target not achieved – exceeds 5 per cent variance.</w:t>
      </w:r>
    </w:p>
    <w:p w14:paraId="61F95CE1" w14:textId="4D367966" w:rsidR="00A705A5" w:rsidRDefault="00A705A5">
      <w:pPr>
        <w:spacing w:after="0"/>
      </w:pPr>
      <w:r>
        <w:br w:type="page"/>
      </w:r>
    </w:p>
    <w:p w14:paraId="5B387586" w14:textId="77777777" w:rsidR="00A705A5" w:rsidRPr="00A705A5" w:rsidRDefault="00A705A5" w:rsidP="00A705A5">
      <w:pPr>
        <w:pStyle w:val="Heading2"/>
      </w:pPr>
      <w:r w:rsidRPr="00A705A5">
        <w:lastRenderedPageBreak/>
        <w:t xml:space="preserve">A fair and accessible civil justice system that supports a just society with increased confidence and equality in the Victorian community </w:t>
      </w:r>
    </w:p>
    <w:p w14:paraId="07BB1227" w14:textId="77777777" w:rsidR="00A705A5" w:rsidRDefault="00A705A5" w:rsidP="00A705A5">
      <w:pPr>
        <w:sectPr w:rsidR="00A705A5" w:rsidSect="00814D4A">
          <w:type w:val="continuous"/>
          <w:pgSz w:w="11900" w:h="16840"/>
          <w:pgMar w:top="851" w:right="836" w:bottom="851" w:left="567" w:header="0" w:footer="425" w:gutter="284"/>
          <w:cols w:space="708"/>
          <w:docGrid w:linePitch="360"/>
        </w:sectPr>
      </w:pPr>
    </w:p>
    <w:p w14:paraId="20017BCF" w14:textId="4E720873" w:rsidR="00A705A5" w:rsidRPr="00A705A5" w:rsidRDefault="00A705A5" w:rsidP="00A705A5">
      <w:r w:rsidRPr="00A705A5">
        <w:t xml:space="preserve">This objective aims to support the Victorian community through the provision of services relating </w:t>
      </w:r>
      <w:proofErr w:type="gramStart"/>
      <w:r w:rsidRPr="00A705A5">
        <w:t>to:</w:t>
      </w:r>
      <w:proofErr w:type="gramEnd"/>
      <w:r w:rsidRPr="00A705A5">
        <w:t xml:space="preserve"> rights and equal opportunity; life-event registration and identity protection; and advocacy and guardianship for Victorians with a disability or mental illness. </w:t>
      </w:r>
    </w:p>
    <w:p w14:paraId="73F77DC7" w14:textId="77777777" w:rsidR="00A705A5" w:rsidRPr="00A705A5" w:rsidRDefault="00A705A5" w:rsidP="00A705A5">
      <w:pPr>
        <w:pStyle w:val="Heading3"/>
      </w:pPr>
      <w:r w:rsidRPr="00A705A5">
        <w:t>Progress toward achieving this objective</w:t>
      </w:r>
    </w:p>
    <w:p w14:paraId="78A1235E" w14:textId="77777777" w:rsidR="00A705A5" w:rsidRPr="00A705A5" w:rsidRDefault="00A705A5" w:rsidP="00A705A5">
      <w:pPr>
        <w:rPr>
          <w:b/>
          <w:bCs/>
          <w:i/>
          <w:iCs/>
        </w:rPr>
      </w:pPr>
      <w:r w:rsidRPr="00A705A5">
        <w:rPr>
          <w:b/>
          <w:bCs/>
          <w:i/>
          <w:iCs/>
        </w:rPr>
        <w:t>Complaint files received and handled by the Victorian Equal Opportunity and Human Rights Commission</w:t>
      </w:r>
    </w:p>
    <w:tbl>
      <w:tblPr>
        <w:tblStyle w:val="TableGrid"/>
        <w:tblW w:w="0" w:type="auto"/>
        <w:tblBorders>
          <w:bottom w:val="single" w:sz="4" w:space="0" w:color="007CB8"/>
        </w:tblBorders>
        <w:tblLayout w:type="fixed"/>
        <w:tblLook w:val="00A0" w:firstRow="1" w:lastRow="0" w:firstColumn="1" w:lastColumn="0" w:noHBand="0" w:noVBand="0"/>
      </w:tblPr>
      <w:tblGrid>
        <w:gridCol w:w="1644"/>
        <w:gridCol w:w="794"/>
        <w:gridCol w:w="793"/>
        <w:gridCol w:w="794"/>
        <w:gridCol w:w="794"/>
      </w:tblGrid>
      <w:tr w:rsidR="00A705A5" w:rsidRPr="00A705A5" w14:paraId="0FD45010" w14:textId="77777777" w:rsidTr="00A705A5">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nil"/>
              <w:bottom w:val="single" w:sz="4" w:space="0" w:color="007CB8"/>
            </w:tcBorders>
          </w:tcPr>
          <w:p w14:paraId="58D6B286" w14:textId="77777777" w:rsidR="00A705A5" w:rsidRPr="00A705A5" w:rsidRDefault="00A705A5" w:rsidP="00A705A5">
            <w:pPr>
              <w:pStyle w:val="Tablebody"/>
            </w:pPr>
          </w:p>
        </w:tc>
        <w:tc>
          <w:tcPr>
            <w:tcW w:w="794" w:type="dxa"/>
            <w:tcBorders>
              <w:top w:val="nil"/>
              <w:bottom w:val="single" w:sz="4" w:space="0" w:color="007CB8"/>
            </w:tcBorders>
          </w:tcPr>
          <w:p w14:paraId="3F8BB5BE" w14:textId="77777777" w:rsidR="00A705A5" w:rsidRPr="00A705A5" w:rsidRDefault="00A705A5" w:rsidP="00A705A5">
            <w:pPr>
              <w:pStyle w:val="Tablebody"/>
              <w:cnfStyle w:val="100000000000" w:firstRow="1" w:lastRow="0" w:firstColumn="0" w:lastColumn="0" w:oddVBand="0" w:evenVBand="0" w:oddHBand="0" w:evenHBand="0" w:firstRowFirstColumn="0" w:firstRowLastColumn="0" w:lastRowFirstColumn="0" w:lastRowLastColumn="0"/>
              <w:rPr>
                <w:bCs/>
              </w:rPr>
            </w:pPr>
            <w:r w:rsidRPr="00A705A5">
              <w:rPr>
                <w:bCs/>
              </w:rPr>
              <w:t>2016–17</w:t>
            </w:r>
          </w:p>
        </w:tc>
        <w:tc>
          <w:tcPr>
            <w:tcW w:w="793" w:type="dxa"/>
            <w:tcBorders>
              <w:top w:val="nil"/>
              <w:bottom w:val="single" w:sz="4" w:space="0" w:color="007CB8"/>
            </w:tcBorders>
          </w:tcPr>
          <w:p w14:paraId="6DC8058C" w14:textId="77777777" w:rsidR="00A705A5" w:rsidRPr="00A705A5" w:rsidRDefault="00A705A5" w:rsidP="00A705A5">
            <w:pPr>
              <w:pStyle w:val="Tablebody"/>
              <w:cnfStyle w:val="100000000000" w:firstRow="1" w:lastRow="0" w:firstColumn="0" w:lastColumn="0" w:oddVBand="0" w:evenVBand="0" w:oddHBand="0" w:evenHBand="0" w:firstRowFirstColumn="0" w:firstRowLastColumn="0" w:lastRowFirstColumn="0" w:lastRowLastColumn="0"/>
              <w:rPr>
                <w:bCs/>
              </w:rPr>
            </w:pPr>
            <w:r w:rsidRPr="00A705A5">
              <w:rPr>
                <w:bCs/>
              </w:rPr>
              <w:t>2017–18</w:t>
            </w:r>
          </w:p>
        </w:tc>
        <w:tc>
          <w:tcPr>
            <w:tcW w:w="794" w:type="dxa"/>
            <w:tcBorders>
              <w:top w:val="nil"/>
              <w:bottom w:val="single" w:sz="4" w:space="0" w:color="007CB8"/>
            </w:tcBorders>
          </w:tcPr>
          <w:p w14:paraId="2D89CFA9" w14:textId="77777777" w:rsidR="00A705A5" w:rsidRPr="00A705A5" w:rsidRDefault="00A705A5" w:rsidP="00A705A5">
            <w:pPr>
              <w:pStyle w:val="Tablebody"/>
              <w:cnfStyle w:val="100000000000" w:firstRow="1" w:lastRow="0" w:firstColumn="0" w:lastColumn="0" w:oddVBand="0" w:evenVBand="0" w:oddHBand="0" w:evenHBand="0" w:firstRowFirstColumn="0" w:firstRowLastColumn="0" w:lastRowFirstColumn="0" w:lastRowLastColumn="0"/>
              <w:rPr>
                <w:bCs/>
              </w:rPr>
            </w:pPr>
            <w:r w:rsidRPr="00A705A5">
              <w:rPr>
                <w:bCs/>
              </w:rPr>
              <w:t>2018–19</w:t>
            </w:r>
          </w:p>
        </w:tc>
        <w:tc>
          <w:tcPr>
            <w:tcW w:w="794" w:type="dxa"/>
            <w:tcBorders>
              <w:top w:val="nil"/>
              <w:bottom w:val="single" w:sz="4" w:space="0" w:color="007CB8"/>
            </w:tcBorders>
          </w:tcPr>
          <w:p w14:paraId="1AF04D5B" w14:textId="77777777" w:rsidR="00A705A5" w:rsidRPr="00A705A5" w:rsidRDefault="00A705A5" w:rsidP="00A705A5">
            <w:pPr>
              <w:pStyle w:val="Tablebody"/>
              <w:cnfStyle w:val="100000000000" w:firstRow="1" w:lastRow="0" w:firstColumn="0" w:lastColumn="0" w:oddVBand="0" w:evenVBand="0" w:oddHBand="0" w:evenHBand="0" w:firstRowFirstColumn="0" w:firstRowLastColumn="0" w:lastRowFirstColumn="0" w:lastRowLastColumn="0"/>
              <w:rPr>
                <w:bCs/>
              </w:rPr>
            </w:pPr>
            <w:r w:rsidRPr="00A705A5">
              <w:rPr>
                <w:bCs/>
              </w:rPr>
              <w:t>2019–20</w:t>
            </w:r>
          </w:p>
        </w:tc>
      </w:tr>
      <w:tr w:rsidR="00A705A5" w:rsidRPr="00A705A5" w14:paraId="13EC5DB5" w14:textId="77777777" w:rsidTr="00A705A5">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007CB8"/>
            </w:tcBorders>
          </w:tcPr>
          <w:p w14:paraId="5F102B89" w14:textId="77777777" w:rsidR="00A705A5" w:rsidRPr="00A705A5" w:rsidRDefault="00A705A5" w:rsidP="00A705A5">
            <w:pPr>
              <w:pStyle w:val="Tablebody"/>
            </w:pPr>
            <w:r w:rsidRPr="00A705A5">
              <w:t>Number of complaint files received and handled</w:t>
            </w:r>
          </w:p>
        </w:tc>
        <w:tc>
          <w:tcPr>
            <w:tcW w:w="794" w:type="dxa"/>
            <w:tcBorders>
              <w:top w:val="single" w:sz="4" w:space="0" w:color="007CB8"/>
            </w:tcBorders>
          </w:tcPr>
          <w:p w14:paraId="0A6309AE" w14:textId="77777777" w:rsidR="00A705A5" w:rsidRPr="00A705A5" w:rsidRDefault="00A705A5" w:rsidP="00A705A5">
            <w:pPr>
              <w:pStyle w:val="Tablebody"/>
              <w:cnfStyle w:val="000000000000" w:firstRow="0" w:lastRow="0" w:firstColumn="0" w:lastColumn="0" w:oddVBand="0" w:evenVBand="0" w:oddHBand="0" w:evenHBand="0" w:firstRowFirstColumn="0" w:firstRowLastColumn="0" w:lastRowFirstColumn="0" w:lastRowLastColumn="0"/>
            </w:pPr>
            <w:r w:rsidRPr="00A705A5">
              <w:t xml:space="preserve">748 </w:t>
            </w:r>
          </w:p>
        </w:tc>
        <w:tc>
          <w:tcPr>
            <w:tcW w:w="793" w:type="dxa"/>
            <w:tcBorders>
              <w:top w:val="single" w:sz="4" w:space="0" w:color="007CB8"/>
            </w:tcBorders>
          </w:tcPr>
          <w:p w14:paraId="147702B3" w14:textId="77777777" w:rsidR="00A705A5" w:rsidRPr="00A705A5" w:rsidRDefault="00A705A5" w:rsidP="00A705A5">
            <w:pPr>
              <w:pStyle w:val="Tablebody"/>
              <w:cnfStyle w:val="000000000000" w:firstRow="0" w:lastRow="0" w:firstColumn="0" w:lastColumn="0" w:oddVBand="0" w:evenVBand="0" w:oddHBand="0" w:evenHBand="0" w:firstRowFirstColumn="0" w:firstRowLastColumn="0" w:lastRowFirstColumn="0" w:lastRowLastColumn="0"/>
            </w:pPr>
            <w:r w:rsidRPr="00A705A5">
              <w:t xml:space="preserve">908 </w:t>
            </w:r>
          </w:p>
        </w:tc>
        <w:tc>
          <w:tcPr>
            <w:tcW w:w="794" w:type="dxa"/>
            <w:tcBorders>
              <w:top w:val="single" w:sz="4" w:space="0" w:color="007CB8"/>
            </w:tcBorders>
          </w:tcPr>
          <w:p w14:paraId="34AF4021" w14:textId="77777777" w:rsidR="00A705A5" w:rsidRPr="00A705A5" w:rsidRDefault="00A705A5" w:rsidP="00A705A5">
            <w:pPr>
              <w:pStyle w:val="Tablebody"/>
              <w:cnfStyle w:val="000000000000" w:firstRow="0" w:lastRow="0" w:firstColumn="0" w:lastColumn="0" w:oddVBand="0" w:evenVBand="0" w:oddHBand="0" w:evenHBand="0" w:firstRowFirstColumn="0" w:firstRowLastColumn="0" w:lastRowFirstColumn="0" w:lastRowLastColumn="0"/>
            </w:pPr>
            <w:r w:rsidRPr="00A705A5">
              <w:t xml:space="preserve">890 </w:t>
            </w:r>
          </w:p>
        </w:tc>
        <w:tc>
          <w:tcPr>
            <w:tcW w:w="794" w:type="dxa"/>
            <w:tcBorders>
              <w:top w:val="single" w:sz="4" w:space="0" w:color="007CB8"/>
            </w:tcBorders>
          </w:tcPr>
          <w:p w14:paraId="423C072F" w14:textId="77777777" w:rsidR="00A705A5" w:rsidRPr="00A705A5" w:rsidRDefault="00A705A5" w:rsidP="00A705A5">
            <w:pPr>
              <w:pStyle w:val="Tablebody"/>
              <w:cnfStyle w:val="000000000000" w:firstRow="0" w:lastRow="0" w:firstColumn="0" w:lastColumn="0" w:oddVBand="0" w:evenVBand="0" w:oddHBand="0" w:evenHBand="0" w:firstRowFirstColumn="0" w:firstRowLastColumn="0" w:lastRowFirstColumn="0" w:lastRowLastColumn="0"/>
            </w:pPr>
            <w:r w:rsidRPr="00A705A5">
              <w:t xml:space="preserve">914 </w:t>
            </w:r>
          </w:p>
        </w:tc>
      </w:tr>
    </w:tbl>
    <w:p w14:paraId="6DD3B51A" w14:textId="77777777" w:rsidR="00A705A5" w:rsidRPr="00A705A5" w:rsidRDefault="00A705A5" w:rsidP="00A705A5"/>
    <w:p w14:paraId="6DD7AA2B" w14:textId="77777777" w:rsidR="00A705A5" w:rsidRPr="00A705A5" w:rsidRDefault="00A705A5" w:rsidP="00A705A5">
      <w:r w:rsidRPr="00A705A5">
        <w:t xml:space="preserve">This objective indicator focuses on the number of complaints received by the Victorian Equal Opportunity and Human Rights Commission (VEOHRC) that raise a possible contravention of the </w:t>
      </w:r>
      <w:r w:rsidRPr="00A705A5">
        <w:rPr>
          <w:i/>
          <w:iCs/>
        </w:rPr>
        <w:t>Equal Opportunity Act 2010</w:t>
      </w:r>
      <w:r w:rsidRPr="00A705A5">
        <w:t xml:space="preserve"> or the </w:t>
      </w:r>
      <w:r w:rsidRPr="00A705A5">
        <w:rPr>
          <w:i/>
          <w:iCs/>
        </w:rPr>
        <w:t>Racial and Religious Tolerance Act 2001</w:t>
      </w:r>
      <w:r w:rsidRPr="00A705A5">
        <w:t xml:space="preserve">. </w:t>
      </w:r>
    </w:p>
    <w:p w14:paraId="05A81A0D" w14:textId="77777777" w:rsidR="00A705A5" w:rsidRPr="00A705A5" w:rsidRDefault="00A705A5" w:rsidP="00A705A5">
      <w:r w:rsidRPr="00A705A5">
        <w:t xml:space="preserve">Of the complaint files that were accepted for dispute resolution, the most common area of complaint related to employment, followed by goods and services and accommodation. Disability discrimination was the most frequent attribute of the complaint, followed by discrimination on the basis of race, sex, sexual harassment, carer status and employment activity. </w:t>
      </w:r>
    </w:p>
    <w:p w14:paraId="1CFC23E4" w14:textId="77777777" w:rsidR="00A705A5" w:rsidRPr="00A705A5" w:rsidRDefault="00A705A5" w:rsidP="00A705A5">
      <w:r w:rsidRPr="00A705A5">
        <w:t>The number of complaint files handled was higher in 2019–2020 compared to the previous year and has been increasing over the last four years due to various education and community engagement activities conducted by VEOHRC.</w:t>
      </w:r>
    </w:p>
    <w:p w14:paraId="0FF99A07" w14:textId="77777777" w:rsidR="00A705A5" w:rsidRPr="00A705A5" w:rsidRDefault="00A705A5" w:rsidP="00A705A5">
      <w:pPr>
        <w:rPr>
          <w:b/>
          <w:bCs/>
          <w:i/>
          <w:iCs/>
        </w:rPr>
      </w:pPr>
      <w:r w:rsidRPr="00A705A5">
        <w:rPr>
          <w:b/>
          <w:bCs/>
          <w:i/>
          <w:iCs/>
        </w:rPr>
        <w:t>People assisted through Public Advocate advice and education activities</w:t>
      </w:r>
    </w:p>
    <w:tbl>
      <w:tblPr>
        <w:tblStyle w:val="TableGrid"/>
        <w:tblW w:w="0" w:type="auto"/>
        <w:tblBorders>
          <w:bottom w:val="single" w:sz="4" w:space="0" w:color="007CB8"/>
        </w:tblBorders>
        <w:tblLayout w:type="fixed"/>
        <w:tblLook w:val="00A0" w:firstRow="1" w:lastRow="0" w:firstColumn="1" w:lastColumn="0" w:noHBand="0" w:noVBand="0"/>
      </w:tblPr>
      <w:tblGrid>
        <w:gridCol w:w="1644"/>
        <w:gridCol w:w="794"/>
        <w:gridCol w:w="793"/>
        <w:gridCol w:w="794"/>
        <w:gridCol w:w="794"/>
      </w:tblGrid>
      <w:tr w:rsidR="00A705A5" w:rsidRPr="00A705A5" w14:paraId="08234699" w14:textId="77777777" w:rsidTr="00A705A5">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nil"/>
              <w:bottom w:val="single" w:sz="4" w:space="0" w:color="007CB8"/>
            </w:tcBorders>
          </w:tcPr>
          <w:p w14:paraId="7596BADB" w14:textId="77777777" w:rsidR="00A705A5" w:rsidRPr="00A705A5" w:rsidRDefault="00A705A5" w:rsidP="00A705A5">
            <w:pPr>
              <w:pStyle w:val="Tablebody"/>
            </w:pPr>
          </w:p>
        </w:tc>
        <w:tc>
          <w:tcPr>
            <w:tcW w:w="794" w:type="dxa"/>
            <w:tcBorders>
              <w:top w:val="nil"/>
              <w:bottom w:val="single" w:sz="4" w:space="0" w:color="007CB8"/>
            </w:tcBorders>
          </w:tcPr>
          <w:p w14:paraId="328B6C3B" w14:textId="77777777" w:rsidR="00A705A5" w:rsidRPr="00A705A5" w:rsidRDefault="00A705A5" w:rsidP="00A705A5">
            <w:pPr>
              <w:pStyle w:val="Tablebody"/>
              <w:cnfStyle w:val="100000000000" w:firstRow="1" w:lastRow="0" w:firstColumn="0" w:lastColumn="0" w:oddVBand="0" w:evenVBand="0" w:oddHBand="0" w:evenHBand="0" w:firstRowFirstColumn="0" w:firstRowLastColumn="0" w:lastRowFirstColumn="0" w:lastRowLastColumn="0"/>
              <w:rPr>
                <w:bCs/>
              </w:rPr>
            </w:pPr>
            <w:r w:rsidRPr="00A705A5">
              <w:rPr>
                <w:bCs/>
              </w:rPr>
              <w:t>2016–17</w:t>
            </w:r>
          </w:p>
        </w:tc>
        <w:tc>
          <w:tcPr>
            <w:tcW w:w="793" w:type="dxa"/>
            <w:tcBorders>
              <w:top w:val="nil"/>
              <w:bottom w:val="single" w:sz="4" w:space="0" w:color="007CB8"/>
            </w:tcBorders>
          </w:tcPr>
          <w:p w14:paraId="29C3D2E6" w14:textId="77777777" w:rsidR="00A705A5" w:rsidRPr="00A705A5" w:rsidRDefault="00A705A5" w:rsidP="00A705A5">
            <w:pPr>
              <w:pStyle w:val="Tablebody"/>
              <w:cnfStyle w:val="100000000000" w:firstRow="1" w:lastRow="0" w:firstColumn="0" w:lastColumn="0" w:oddVBand="0" w:evenVBand="0" w:oddHBand="0" w:evenHBand="0" w:firstRowFirstColumn="0" w:firstRowLastColumn="0" w:lastRowFirstColumn="0" w:lastRowLastColumn="0"/>
              <w:rPr>
                <w:bCs/>
              </w:rPr>
            </w:pPr>
            <w:r w:rsidRPr="00A705A5">
              <w:rPr>
                <w:bCs/>
              </w:rPr>
              <w:t>2017–18</w:t>
            </w:r>
          </w:p>
        </w:tc>
        <w:tc>
          <w:tcPr>
            <w:tcW w:w="794" w:type="dxa"/>
            <w:tcBorders>
              <w:top w:val="nil"/>
              <w:bottom w:val="single" w:sz="4" w:space="0" w:color="007CB8"/>
            </w:tcBorders>
          </w:tcPr>
          <w:p w14:paraId="587E95A0" w14:textId="77777777" w:rsidR="00A705A5" w:rsidRPr="00A705A5" w:rsidRDefault="00A705A5" w:rsidP="00A705A5">
            <w:pPr>
              <w:pStyle w:val="Tablebody"/>
              <w:cnfStyle w:val="100000000000" w:firstRow="1" w:lastRow="0" w:firstColumn="0" w:lastColumn="0" w:oddVBand="0" w:evenVBand="0" w:oddHBand="0" w:evenHBand="0" w:firstRowFirstColumn="0" w:firstRowLastColumn="0" w:lastRowFirstColumn="0" w:lastRowLastColumn="0"/>
              <w:rPr>
                <w:bCs/>
              </w:rPr>
            </w:pPr>
            <w:r w:rsidRPr="00A705A5">
              <w:rPr>
                <w:bCs/>
              </w:rPr>
              <w:t>2018–19</w:t>
            </w:r>
          </w:p>
        </w:tc>
        <w:tc>
          <w:tcPr>
            <w:tcW w:w="794" w:type="dxa"/>
            <w:tcBorders>
              <w:top w:val="nil"/>
              <w:bottom w:val="single" w:sz="4" w:space="0" w:color="007CB8"/>
            </w:tcBorders>
          </w:tcPr>
          <w:p w14:paraId="0B3EED53" w14:textId="77777777" w:rsidR="00A705A5" w:rsidRPr="00A705A5" w:rsidRDefault="00A705A5" w:rsidP="00A705A5">
            <w:pPr>
              <w:pStyle w:val="Tablebody"/>
              <w:cnfStyle w:val="100000000000" w:firstRow="1" w:lastRow="0" w:firstColumn="0" w:lastColumn="0" w:oddVBand="0" w:evenVBand="0" w:oddHBand="0" w:evenHBand="0" w:firstRowFirstColumn="0" w:firstRowLastColumn="0" w:lastRowFirstColumn="0" w:lastRowLastColumn="0"/>
              <w:rPr>
                <w:bCs/>
              </w:rPr>
            </w:pPr>
            <w:r w:rsidRPr="00A705A5">
              <w:rPr>
                <w:bCs/>
              </w:rPr>
              <w:t>2019–20</w:t>
            </w:r>
          </w:p>
        </w:tc>
      </w:tr>
      <w:tr w:rsidR="00A705A5" w:rsidRPr="00A705A5" w14:paraId="55F39883" w14:textId="77777777" w:rsidTr="00A705A5">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007CB8"/>
            </w:tcBorders>
          </w:tcPr>
          <w:p w14:paraId="4C580CF6" w14:textId="77777777" w:rsidR="00A705A5" w:rsidRPr="00A705A5" w:rsidRDefault="00A705A5" w:rsidP="00A705A5">
            <w:pPr>
              <w:pStyle w:val="Tablebody"/>
            </w:pPr>
            <w:r w:rsidRPr="00A705A5">
              <w:t>Number of advice and education activities</w:t>
            </w:r>
          </w:p>
        </w:tc>
        <w:tc>
          <w:tcPr>
            <w:tcW w:w="794" w:type="dxa"/>
            <w:tcBorders>
              <w:top w:val="single" w:sz="4" w:space="0" w:color="007CB8"/>
            </w:tcBorders>
          </w:tcPr>
          <w:p w14:paraId="68F607BD" w14:textId="77777777" w:rsidR="00A705A5" w:rsidRPr="00A705A5" w:rsidRDefault="00A705A5" w:rsidP="00A705A5">
            <w:pPr>
              <w:pStyle w:val="Tablebody"/>
              <w:cnfStyle w:val="000000000000" w:firstRow="0" w:lastRow="0" w:firstColumn="0" w:lastColumn="0" w:oddVBand="0" w:evenVBand="0" w:oddHBand="0" w:evenHBand="0" w:firstRowFirstColumn="0" w:firstRowLastColumn="0" w:lastRowFirstColumn="0" w:lastRowLastColumn="0"/>
            </w:pPr>
            <w:r w:rsidRPr="00A705A5">
              <w:t xml:space="preserve">15,611 </w:t>
            </w:r>
          </w:p>
        </w:tc>
        <w:tc>
          <w:tcPr>
            <w:tcW w:w="793" w:type="dxa"/>
            <w:tcBorders>
              <w:top w:val="single" w:sz="4" w:space="0" w:color="007CB8"/>
            </w:tcBorders>
          </w:tcPr>
          <w:p w14:paraId="4193DDB6" w14:textId="77777777" w:rsidR="00A705A5" w:rsidRPr="00A705A5" w:rsidRDefault="00A705A5" w:rsidP="00A705A5">
            <w:pPr>
              <w:pStyle w:val="Tablebody"/>
              <w:cnfStyle w:val="000000000000" w:firstRow="0" w:lastRow="0" w:firstColumn="0" w:lastColumn="0" w:oddVBand="0" w:evenVBand="0" w:oddHBand="0" w:evenHBand="0" w:firstRowFirstColumn="0" w:firstRowLastColumn="0" w:lastRowFirstColumn="0" w:lastRowLastColumn="0"/>
            </w:pPr>
            <w:r w:rsidRPr="00A705A5">
              <w:t xml:space="preserve">17,932 </w:t>
            </w:r>
          </w:p>
        </w:tc>
        <w:tc>
          <w:tcPr>
            <w:tcW w:w="794" w:type="dxa"/>
            <w:tcBorders>
              <w:top w:val="single" w:sz="4" w:space="0" w:color="007CB8"/>
            </w:tcBorders>
          </w:tcPr>
          <w:p w14:paraId="60AD7937" w14:textId="77777777" w:rsidR="00A705A5" w:rsidRPr="00A705A5" w:rsidRDefault="00A705A5" w:rsidP="00A705A5">
            <w:pPr>
              <w:pStyle w:val="Tablebody"/>
              <w:cnfStyle w:val="000000000000" w:firstRow="0" w:lastRow="0" w:firstColumn="0" w:lastColumn="0" w:oddVBand="0" w:evenVBand="0" w:oddHBand="0" w:evenHBand="0" w:firstRowFirstColumn="0" w:firstRowLastColumn="0" w:lastRowFirstColumn="0" w:lastRowLastColumn="0"/>
            </w:pPr>
            <w:r w:rsidRPr="00A705A5">
              <w:t xml:space="preserve">18,244 </w:t>
            </w:r>
          </w:p>
        </w:tc>
        <w:tc>
          <w:tcPr>
            <w:tcW w:w="794" w:type="dxa"/>
            <w:tcBorders>
              <w:top w:val="single" w:sz="4" w:space="0" w:color="007CB8"/>
            </w:tcBorders>
          </w:tcPr>
          <w:p w14:paraId="7A10149C" w14:textId="77777777" w:rsidR="00A705A5" w:rsidRPr="00A705A5" w:rsidRDefault="00A705A5" w:rsidP="00A705A5">
            <w:pPr>
              <w:pStyle w:val="Tablebody"/>
              <w:cnfStyle w:val="000000000000" w:firstRow="0" w:lastRow="0" w:firstColumn="0" w:lastColumn="0" w:oddVBand="0" w:evenVBand="0" w:oddHBand="0" w:evenHBand="0" w:firstRowFirstColumn="0" w:firstRowLastColumn="0" w:lastRowFirstColumn="0" w:lastRowLastColumn="0"/>
            </w:pPr>
            <w:r w:rsidRPr="00A705A5">
              <w:t xml:space="preserve">17,806 </w:t>
            </w:r>
          </w:p>
        </w:tc>
      </w:tr>
    </w:tbl>
    <w:p w14:paraId="7D2EAC88" w14:textId="77777777" w:rsidR="00A705A5" w:rsidRPr="00A705A5" w:rsidRDefault="00A705A5" w:rsidP="00A705A5"/>
    <w:p w14:paraId="7DBB9672" w14:textId="69D80E95" w:rsidR="00A705A5" w:rsidRPr="00A705A5" w:rsidRDefault="00A705A5" w:rsidP="00A705A5">
      <w:r w:rsidRPr="00A705A5">
        <w:t xml:space="preserve">This objective indicator counts the number of recorded instances of information and advice provided by the Office of the Public Advocate (OPA) and the number of people who attended community education sessions delivered by OPA. Information and advice </w:t>
      </w:r>
      <w:proofErr w:type="gramStart"/>
      <w:r w:rsidRPr="00A705A5">
        <w:t>is</w:t>
      </w:r>
      <w:proofErr w:type="gramEnd"/>
      <w:r w:rsidRPr="00A705A5">
        <w:t xml:space="preserve"> provided through enquiries to the advice service. These are primarily telephone enquiries, but also include some email and written correspondence, as well as direct attendance by a member of the public at OPA’s </w:t>
      </w:r>
      <w:r w:rsidRPr="00A705A5">
        <w:t>office. In 2019–20, OPA provided advice in response to 12,624 requests for information and advice. OPA also conducted 130 community education sessions in 2019–20 to community groups and professional bodies, such as health services, disability service providers, and legal professionals.</w:t>
      </w:r>
    </w:p>
    <w:p w14:paraId="208799D7" w14:textId="77777777" w:rsidR="00A705A5" w:rsidRPr="00A705A5" w:rsidRDefault="00A705A5" w:rsidP="00A705A5">
      <w:pPr>
        <w:rPr>
          <w:b/>
          <w:bCs/>
          <w:i/>
          <w:iCs/>
        </w:rPr>
      </w:pPr>
      <w:r w:rsidRPr="00A705A5">
        <w:rPr>
          <w:b/>
          <w:bCs/>
          <w:i/>
          <w:iCs/>
        </w:rPr>
        <w:t>Dispute resolution services provided in the Dispute Settlement Centre Victoria</w:t>
      </w:r>
    </w:p>
    <w:tbl>
      <w:tblPr>
        <w:tblStyle w:val="TableGrid"/>
        <w:tblW w:w="0" w:type="auto"/>
        <w:tblBorders>
          <w:bottom w:val="single" w:sz="4" w:space="0" w:color="007CB8"/>
        </w:tblBorders>
        <w:tblLayout w:type="fixed"/>
        <w:tblLook w:val="00A0" w:firstRow="1" w:lastRow="0" w:firstColumn="1" w:lastColumn="0" w:noHBand="0" w:noVBand="0"/>
      </w:tblPr>
      <w:tblGrid>
        <w:gridCol w:w="1644"/>
        <w:gridCol w:w="794"/>
        <w:gridCol w:w="793"/>
        <w:gridCol w:w="794"/>
        <w:gridCol w:w="794"/>
      </w:tblGrid>
      <w:tr w:rsidR="00A705A5" w:rsidRPr="00A705A5" w14:paraId="0B2008B9" w14:textId="77777777" w:rsidTr="00A705A5">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nil"/>
              <w:bottom w:val="single" w:sz="4" w:space="0" w:color="007CB8"/>
            </w:tcBorders>
          </w:tcPr>
          <w:p w14:paraId="0D25926B" w14:textId="77777777" w:rsidR="00A705A5" w:rsidRPr="00A705A5" w:rsidRDefault="00A705A5" w:rsidP="00A705A5">
            <w:pPr>
              <w:pStyle w:val="Tablebody"/>
            </w:pPr>
          </w:p>
        </w:tc>
        <w:tc>
          <w:tcPr>
            <w:tcW w:w="794" w:type="dxa"/>
            <w:tcBorders>
              <w:top w:val="nil"/>
              <w:bottom w:val="single" w:sz="4" w:space="0" w:color="007CB8"/>
            </w:tcBorders>
          </w:tcPr>
          <w:p w14:paraId="756EC705" w14:textId="77777777" w:rsidR="00A705A5" w:rsidRPr="00A705A5" w:rsidRDefault="00A705A5" w:rsidP="00A705A5">
            <w:pPr>
              <w:pStyle w:val="Tablebody"/>
              <w:cnfStyle w:val="100000000000" w:firstRow="1" w:lastRow="0" w:firstColumn="0" w:lastColumn="0" w:oddVBand="0" w:evenVBand="0" w:oddHBand="0" w:evenHBand="0" w:firstRowFirstColumn="0" w:firstRowLastColumn="0" w:lastRowFirstColumn="0" w:lastRowLastColumn="0"/>
              <w:rPr>
                <w:bCs/>
              </w:rPr>
            </w:pPr>
            <w:r w:rsidRPr="00A705A5">
              <w:rPr>
                <w:bCs/>
              </w:rPr>
              <w:t>2016–17</w:t>
            </w:r>
          </w:p>
        </w:tc>
        <w:tc>
          <w:tcPr>
            <w:tcW w:w="793" w:type="dxa"/>
            <w:tcBorders>
              <w:top w:val="nil"/>
              <w:bottom w:val="single" w:sz="4" w:space="0" w:color="007CB8"/>
            </w:tcBorders>
          </w:tcPr>
          <w:p w14:paraId="35D5F4D7" w14:textId="77777777" w:rsidR="00A705A5" w:rsidRPr="00A705A5" w:rsidRDefault="00A705A5" w:rsidP="00A705A5">
            <w:pPr>
              <w:pStyle w:val="Tablebody"/>
              <w:cnfStyle w:val="100000000000" w:firstRow="1" w:lastRow="0" w:firstColumn="0" w:lastColumn="0" w:oddVBand="0" w:evenVBand="0" w:oddHBand="0" w:evenHBand="0" w:firstRowFirstColumn="0" w:firstRowLastColumn="0" w:lastRowFirstColumn="0" w:lastRowLastColumn="0"/>
              <w:rPr>
                <w:bCs/>
              </w:rPr>
            </w:pPr>
            <w:r w:rsidRPr="00A705A5">
              <w:rPr>
                <w:bCs/>
              </w:rPr>
              <w:t>2017–18</w:t>
            </w:r>
          </w:p>
        </w:tc>
        <w:tc>
          <w:tcPr>
            <w:tcW w:w="794" w:type="dxa"/>
            <w:tcBorders>
              <w:top w:val="nil"/>
              <w:bottom w:val="single" w:sz="4" w:space="0" w:color="007CB8"/>
            </w:tcBorders>
          </w:tcPr>
          <w:p w14:paraId="6C1EB6D7" w14:textId="77777777" w:rsidR="00A705A5" w:rsidRPr="00A705A5" w:rsidRDefault="00A705A5" w:rsidP="00A705A5">
            <w:pPr>
              <w:pStyle w:val="Tablebody"/>
              <w:cnfStyle w:val="100000000000" w:firstRow="1" w:lastRow="0" w:firstColumn="0" w:lastColumn="0" w:oddVBand="0" w:evenVBand="0" w:oddHBand="0" w:evenHBand="0" w:firstRowFirstColumn="0" w:firstRowLastColumn="0" w:lastRowFirstColumn="0" w:lastRowLastColumn="0"/>
              <w:rPr>
                <w:bCs/>
              </w:rPr>
            </w:pPr>
            <w:r w:rsidRPr="00A705A5">
              <w:rPr>
                <w:bCs/>
              </w:rPr>
              <w:t>2018–19</w:t>
            </w:r>
          </w:p>
        </w:tc>
        <w:tc>
          <w:tcPr>
            <w:tcW w:w="794" w:type="dxa"/>
            <w:tcBorders>
              <w:top w:val="nil"/>
              <w:bottom w:val="single" w:sz="4" w:space="0" w:color="007CB8"/>
            </w:tcBorders>
          </w:tcPr>
          <w:p w14:paraId="71595508" w14:textId="77777777" w:rsidR="00A705A5" w:rsidRPr="00A705A5" w:rsidRDefault="00A705A5" w:rsidP="00A705A5">
            <w:pPr>
              <w:pStyle w:val="Tablebody"/>
              <w:cnfStyle w:val="100000000000" w:firstRow="1" w:lastRow="0" w:firstColumn="0" w:lastColumn="0" w:oddVBand="0" w:evenVBand="0" w:oddHBand="0" w:evenHBand="0" w:firstRowFirstColumn="0" w:firstRowLastColumn="0" w:lastRowFirstColumn="0" w:lastRowLastColumn="0"/>
              <w:rPr>
                <w:bCs/>
              </w:rPr>
            </w:pPr>
            <w:r w:rsidRPr="00A705A5">
              <w:rPr>
                <w:bCs/>
              </w:rPr>
              <w:t>2019–20</w:t>
            </w:r>
          </w:p>
        </w:tc>
      </w:tr>
      <w:tr w:rsidR="00A705A5" w:rsidRPr="00A705A5" w14:paraId="48EBEA69" w14:textId="77777777" w:rsidTr="00A705A5">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007CB8"/>
            </w:tcBorders>
          </w:tcPr>
          <w:p w14:paraId="66FB5B93" w14:textId="77777777" w:rsidR="00A705A5" w:rsidRPr="00A705A5" w:rsidRDefault="00A705A5" w:rsidP="00A705A5">
            <w:pPr>
              <w:pStyle w:val="Tablebody"/>
            </w:pPr>
            <w:r w:rsidRPr="00A705A5">
              <w:t>Number of dispute resolution services</w:t>
            </w:r>
          </w:p>
        </w:tc>
        <w:tc>
          <w:tcPr>
            <w:tcW w:w="794" w:type="dxa"/>
            <w:tcBorders>
              <w:top w:val="single" w:sz="4" w:space="0" w:color="007CB8"/>
            </w:tcBorders>
          </w:tcPr>
          <w:p w14:paraId="53F50359" w14:textId="77777777" w:rsidR="00A705A5" w:rsidRPr="00A705A5" w:rsidRDefault="00A705A5" w:rsidP="00A705A5">
            <w:pPr>
              <w:pStyle w:val="Tablebody"/>
              <w:cnfStyle w:val="000000000000" w:firstRow="0" w:lastRow="0" w:firstColumn="0" w:lastColumn="0" w:oddVBand="0" w:evenVBand="0" w:oddHBand="0" w:evenHBand="0" w:firstRowFirstColumn="0" w:firstRowLastColumn="0" w:lastRowFirstColumn="0" w:lastRowLastColumn="0"/>
            </w:pPr>
            <w:r w:rsidRPr="00A705A5">
              <w:t xml:space="preserve">23,504 </w:t>
            </w:r>
          </w:p>
        </w:tc>
        <w:tc>
          <w:tcPr>
            <w:tcW w:w="793" w:type="dxa"/>
            <w:tcBorders>
              <w:top w:val="single" w:sz="4" w:space="0" w:color="007CB8"/>
            </w:tcBorders>
          </w:tcPr>
          <w:p w14:paraId="798E4B37" w14:textId="77777777" w:rsidR="00A705A5" w:rsidRPr="00A705A5" w:rsidRDefault="00A705A5" w:rsidP="00A705A5">
            <w:pPr>
              <w:pStyle w:val="Tablebody"/>
              <w:cnfStyle w:val="000000000000" w:firstRow="0" w:lastRow="0" w:firstColumn="0" w:lastColumn="0" w:oddVBand="0" w:evenVBand="0" w:oddHBand="0" w:evenHBand="0" w:firstRowFirstColumn="0" w:firstRowLastColumn="0" w:lastRowFirstColumn="0" w:lastRowLastColumn="0"/>
            </w:pPr>
            <w:r w:rsidRPr="00A705A5">
              <w:t xml:space="preserve">23,467 </w:t>
            </w:r>
          </w:p>
        </w:tc>
        <w:tc>
          <w:tcPr>
            <w:tcW w:w="794" w:type="dxa"/>
            <w:tcBorders>
              <w:top w:val="single" w:sz="4" w:space="0" w:color="007CB8"/>
            </w:tcBorders>
          </w:tcPr>
          <w:p w14:paraId="62E86DAC" w14:textId="77777777" w:rsidR="00A705A5" w:rsidRPr="00A705A5" w:rsidRDefault="00A705A5" w:rsidP="00A705A5">
            <w:pPr>
              <w:pStyle w:val="Tablebody"/>
              <w:cnfStyle w:val="000000000000" w:firstRow="0" w:lastRow="0" w:firstColumn="0" w:lastColumn="0" w:oddVBand="0" w:evenVBand="0" w:oddHBand="0" w:evenHBand="0" w:firstRowFirstColumn="0" w:firstRowLastColumn="0" w:lastRowFirstColumn="0" w:lastRowLastColumn="0"/>
            </w:pPr>
            <w:r w:rsidRPr="00A705A5">
              <w:t xml:space="preserve">25,992 </w:t>
            </w:r>
          </w:p>
        </w:tc>
        <w:tc>
          <w:tcPr>
            <w:tcW w:w="794" w:type="dxa"/>
            <w:tcBorders>
              <w:top w:val="single" w:sz="4" w:space="0" w:color="007CB8"/>
            </w:tcBorders>
          </w:tcPr>
          <w:p w14:paraId="09C44085" w14:textId="77777777" w:rsidR="00A705A5" w:rsidRPr="00A705A5" w:rsidRDefault="00A705A5" w:rsidP="00A705A5">
            <w:pPr>
              <w:pStyle w:val="Tablebody"/>
              <w:cnfStyle w:val="000000000000" w:firstRow="0" w:lastRow="0" w:firstColumn="0" w:lastColumn="0" w:oddVBand="0" w:evenVBand="0" w:oddHBand="0" w:evenHBand="0" w:firstRowFirstColumn="0" w:firstRowLastColumn="0" w:lastRowFirstColumn="0" w:lastRowLastColumn="0"/>
            </w:pPr>
            <w:r w:rsidRPr="00A705A5">
              <w:t xml:space="preserve">21,391 </w:t>
            </w:r>
          </w:p>
        </w:tc>
      </w:tr>
    </w:tbl>
    <w:p w14:paraId="1D8C8B8C" w14:textId="77777777" w:rsidR="00A705A5" w:rsidRPr="00A705A5" w:rsidRDefault="00A705A5" w:rsidP="00A705A5"/>
    <w:p w14:paraId="33D245B0" w14:textId="77777777" w:rsidR="00A705A5" w:rsidRPr="00A705A5" w:rsidRDefault="00A705A5" w:rsidP="00A705A5">
      <w:r w:rsidRPr="00A705A5">
        <w:t xml:space="preserve">This objective indicator counts the number of direct client contacts for dispute resolution services delivered to organisations and members of the Victorian community. </w:t>
      </w:r>
    </w:p>
    <w:p w14:paraId="24C843E3" w14:textId="77777777" w:rsidR="00A705A5" w:rsidRPr="00A705A5" w:rsidRDefault="00A705A5" w:rsidP="00A705A5">
      <w:r w:rsidRPr="00A705A5">
        <w:t>The total number of services provided by the Dispute Settlement Centre Victoria (DSCV) increased in 2018–19 due to the commencement of the Access to Justice Partnership initiative with the Victorian Civil and Administrative Tribunal as part of the Fast Track Mediation and Hearing Program. However, the number of dispute resolutions services fell in 2019–20, due to resources being redirected to the Residential Tenancies Dispute Resolution Service as part of the department’s coronavirus (COVID-19) response.</w:t>
      </w:r>
    </w:p>
    <w:p w14:paraId="31E111DD" w14:textId="77777777" w:rsidR="00A705A5" w:rsidRPr="00A705A5" w:rsidRDefault="00A705A5" w:rsidP="00A705A5">
      <w:pPr>
        <w:rPr>
          <w:b/>
          <w:bCs/>
          <w:i/>
          <w:iCs/>
        </w:rPr>
      </w:pPr>
      <w:r w:rsidRPr="00A705A5">
        <w:rPr>
          <w:b/>
          <w:bCs/>
          <w:i/>
          <w:iCs/>
        </w:rPr>
        <w:t>Births, deaths and marriages registration transaction accuracy rate</w:t>
      </w:r>
    </w:p>
    <w:tbl>
      <w:tblPr>
        <w:tblStyle w:val="TableGrid"/>
        <w:tblW w:w="0" w:type="auto"/>
        <w:tblBorders>
          <w:bottom w:val="single" w:sz="4" w:space="0" w:color="007CB8"/>
        </w:tblBorders>
        <w:tblLayout w:type="fixed"/>
        <w:tblLook w:val="00A0" w:firstRow="1" w:lastRow="0" w:firstColumn="1" w:lastColumn="0" w:noHBand="0" w:noVBand="0"/>
      </w:tblPr>
      <w:tblGrid>
        <w:gridCol w:w="1644"/>
        <w:gridCol w:w="794"/>
        <w:gridCol w:w="793"/>
        <w:gridCol w:w="794"/>
        <w:gridCol w:w="794"/>
      </w:tblGrid>
      <w:tr w:rsidR="00A705A5" w:rsidRPr="00A705A5" w14:paraId="764F93CD" w14:textId="77777777" w:rsidTr="00A705A5">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nil"/>
              <w:bottom w:val="single" w:sz="4" w:space="0" w:color="007CB8"/>
            </w:tcBorders>
          </w:tcPr>
          <w:p w14:paraId="2277202E" w14:textId="77777777" w:rsidR="00A705A5" w:rsidRPr="00A705A5" w:rsidRDefault="00A705A5" w:rsidP="00A705A5">
            <w:pPr>
              <w:pStyle w:val="Tablebody"/>
            </w:pPr>
          </w:p>
        </w:tc>
        <w:tc>
          <w:tcPr>
            <w:tcW w:w="794" w:type="dxa"/>
            <w:tcBorders>
              <w:top w:val="nil"/>
              <w:bottom w:val="single" w:sz="4" w:space="0" w:color="007CB8"/>
            </w:tcBorders>
          </w:tcPr>
          <w:p w14:paraId="4F1A56D5" w14:textId="77777777" w:rsidR="00A705A5" w:rsidRPr="00A705A5" w:rsidRDefault="00A705A5" w:rsidP="00A705A5">
            <w:pPr>
              <w:pStyle w:val="Tablebody"/>
              <w:cnfStyle w:val="100000000000" w:firstRow="1" w:lastRow="0" w:firstColumn="0" w:lastColumn="0" w:oddVBand="0" w:evenVBand="0" w:oddHBand="0" w:evenHBand="0" w:firstRowFirstColumn="0" w:firstRowLastColumn="0" w:lastRowFirstColumn="0" w:lastRowLastColumn="0"/>
            </w:pPr>
            <w:r w:rsidRPr="00A705A5">
              <w:t>2016–17</w:t>
            </w:r>
          </w:p>
        </w:tc>
        <w:tc>
          <w:tcPr>
            <w:tcW w:w="793" w:type="dxa"/>
            <w:tcBorders>
              <w:top w:val="nil"/>
              <w:bottom w:val="single" w:sz="4" w:space="0" w:color="007CB8"/>
            </w:tcBorders>
          </w:tcPr>
          <w:p w14:paraId="40820637" w14:textId="77777777" w:rsidR="00A705A5" w:rsidRPr="00A705A5" w:rsidRDefault="00A705A5" w:rsidP="00A705A5">
            <w:pPr>
              <w:pStyle w:val="Tablebody"/>
              <w:cnfStyle w:val="100000000000" w:firstRow="1" w:lastRow="0" w:firstColumn="0" w:lastColumn="0" w:oddVBand="0" w:evenVBand="0" w:oddHBand="0" w:evenHBand="0" w:firstRowFirstColumn="0" w:firstRowLastColumn="0" w:lastRowFirstColumn="0" w:lastRowLastColumn="0"/>
            </w:pPr>
            <w:r w:rsidRPr="00A705A5">
              <w:t>2017–18</w:t>
            </w:r>
          </w:p>
        </w:tc>
        <w:tc>
          <w:tcPr>
            <w:tcW w:w="794" w:type="dxa"/>
            <w:tcBorders>
              <w:top w:val="nil"/>
              <w:bottom w:val="single" w:sz="4" w:space="0" w:color="007CB8"/>
            </w:tcBorders>
          </w:tcPr>
          <w:p w14:paraId="573547D7" w14:textId="77777777" w:rsidR="00A705A5" w:rsidRPr="00A705A5" w:rsidRDefault="00A705A5" w:rsidP="00A705A5">
            <w:pPr>
              <w:pStyle w:val="Tablebody"/>
              <w:cnfStyle w:val="100000000000" w:firstRow="1" w:lastRow="0" w:firstColumn="0" w:lastColumn="0" w:oddVBand="0" w:evenVBand="0" w:oddHBand="0" w:evenHBand="0" w:firstRowFirstColumn="0" w:firstRowLastColumn="0" w:lastRowFirstColumn="0" w:lastRowLastColumn="0"/>
            </w:pPr>
            <w:r w:rsidRPr="00A705A5">
              <w:t>2018–19</w:t>
            </w:r>
          </w:p>
        </w:tc>
        <w:tc>
          <w:tcPr>
            <w:tcW w:w="794" w:type="dxa"/>
            <w:tcBorders>
              <w:top w:val="nil"/>
              <w:bottom w:val="single" w:sz="4" w:space="0" w:color="007CB8"/>
            </w:tcBorders>
          </w:tcPr>
          <w:p w14:paraId="3211F778" w14:textId="77777777" w:rsidR="00A705A5" w:rsidRPr="00A705A5" w:rsidRDefault="00A705A5" w:rsidP="00A705A5">
            <w:pPr>
              <w:pStyle w:val="Tablebody"/>
              <w:cnfStyle w:val="100000000000" w:firstRow="1" w:lastRow="0" w:firstColumn="0" w:lastColumn="0" w:oddVBand="0" w:evenVBand="0" w:oddHBand="0" w:evenHBand="0" w:firstRowFirstColumn="0" w:firstRowLastColumn="0" w:lastRowFirstColumn="0" w:lastRowLastColumn="0"/>
            </w:pPr>
            <w:r w:rsidRPr="00A705A5">
              <w:t>2019–20</w:t>
            </w:r>
          </w:p>
        </w:tc>
      </w:tr>
      <w:tr w:rsidR="00A705A5" w:rsidRPr="00A705A5" w14:paraId="05E3F169" w14:textId="77777777" w:rsidTr="00A705A5">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007CB8"/>
            </w:tcBorders>
          </w:tcPr>
          <w:p w14:paraId="65E61E2D" w14:textId="77777777" w:rsidR="00A705A5" w:rsidRPr="00A705A5" w:rsidRDefault="00A705A5" w:rsidP="00A705A5">
            <w:pPr>
              <w:pStyle w:val="Tablebody"/>
            </w:pPr>
            <w:r w:rsidRPr="00A705A5">
              <w:t>Registration transaction accuracy rate</w:t>
            </w:r>
          </w:p>
        </w:tc>
        <w:tc>
          <w:tcPr>
            <w:tcW w:w="794" w:type="dxa"/>
            <w:tcBorders>
              <w:top w:val="single" w:sz="4" w:space="0" w:color="007CB8"/>
            </w:tcBorders>
          </w:tcPr>
          <w:p w14:paraId="4820842E" w14:textId="77777777" w:rsidR="00A705A5" w:rsidRPr="00A705A5" w:rsidRDefault="00A705A5" w:rsidP="00A705A5">
            <w:pPr>
              <w:pStyle w:val="Tablebody"/>
              <w:cnfStyle w:val="000000000000" w:firstRow="0" w:lastRow="0" w:firstColumn="0" w:lastColumn="0" w:oddVBand="0" w:evenVBand="0" w:oddHBand="0" w:evenHBand="0" w:firstRowFirstColumn="0" w:firstRowLastColumn="0" w:lastRowFirstColumn="0" w:lastRowLastColumn="0"/>
            </w:pPr>
            <w:r w:rsidRPr="00A705A5">
              <w:t xml:space="preserve">99.3 </w:t>
            </w:r>
          </w:p>
        </w:tc>
        <w:tc>
          <w:tcPr>
            <w:tcW w:w="793" w:type="dxa"/>
            <w:tcBorders>
              <w:top w:val="single" w:sz="4" w:space="0" w:color="007CB8"/>
            </w:tcBorders>
          </w:tcPr>
          <w:p w14:paraId="227BBEC4" w14:textId="77777777" w:rsidR="00A705A5" w:rsidRPr="00A705A5" w:rsidRDefault="00A705A5" w:rsidP="00A705A5">
            <w:pPr>
              <w:pStyle w:val="Tablebody"/>
              <w:cnfStyle w:val="000000000000" w:firstRow="0" w:lastRow="0" w:firstColumn="0" w:lastColumn="0" w:oddVBand="0" w:evenVBand="0" w:oddHBand="0" w:evenHBand="0" w:firstRowFirstColumn="0" w:firstRowLastColumn="0" w:lastRowFirstColumn="0" w:lastRowLastColumn="0"/>
            </w:pPr>
            <w:r w:rsidRPr="00A705A5">
              <w:t xml:space="preserve">99.5 </w:t>
            </w:r>
          </w:p>
        </w:tc>
        <w:tc>
          <w:tcPr>
            <w:tcW w:w="794" w:type="dxa"/>
            <w:tcBorders>
              <w:top w:val="single" w:sz="4" w:space="0" w:color="007CB8"/>
            </w:tcBorders>
          </w:tcPr>
          <w:p w14:paraId="005227D2" w14:textId="77777777" w:rsidR="00A705A5" w:rsidRPr="00A705A5" w:rsidRDefault="00A705A5" w:rsidP="00A705A5">
            <w:pPr>
              <w:pStyle w:val="Tablebody"/>
              <w:cnfStyle w:val="000000000000" w:firstRow="0" w:lastRow="0" w:firstColumn="0" w:lastColumn="0" w:oddVBand="0" w:evenVBand="0" w:oddHBand="0" w:evenHBand="0" w:firstRowFirstColumn="0" w:firstRowLastColumn="0" w:lastRowFirstColumn="0" w:lastRowLastColumn="0"/>
            </w:pPr>
            <w:r w:rsidRPr="00A705A5">
              <w:t xml:space="preserve">98.6 </w:t>
            </w:r>
          </w:p>
        </w:tc>
        <w:tc>
          <w:tcPr>
            <w:tcW w:w="794" w:type="dxa"/>
            <w:tcBorders>
              <w:top w:val="single" w:sz="4" w:space="0" w:color="007CB8"/>
            </w:tcBorders>
          </w:tcPr>
          <w:p w14:paraId="6ACE42C2" w14:textId="77777777" w:rsidR="00A705A5" w:rsidRPr="00A705A5" w:rsidRDefault="00A705A5" w:rsidP="00A705A5">
            <w:pPr>
              <w:pStyle w:val="Tablebody"/>
              <w:cnfStyle w:val="000000000000" w:firstRow="0" w:lastRow="0" w:firstColumn="0" w:lastColumn="0" w:oddVBand="0" w:evenVBand="0" w:oddHBand="0" w:evenHBand="0" w:firstRowFirstColumn="0" w:firstRowLastColumn="0" w:lastRowFirstColumn="0" w:lastRowLastColumn="0"/>
            </w:pPr>
            <w:r w:rsidRPr="00A705A5">
              <w:t xml:space="preserve">99.0 </w:t>
            </w:r>
          </w:p>
        </w:tc>
      </w:tr>
    </w:tbl>
    <w:p w14:paraId="14B0FE6C" w14:textId="77777777" w:rsidR="00A705A5" w:rsidRPr="00A705A5" w:rsidRDefault="00A705A5" w:rsidP="00A705A5"/>
    <w:p w14:paraId="651D2E54" w14:textId="77777777" w:rsidR="00A705A5" w:rsidRPr="00A705A5" w:rsidRDefault="00A705A5" w:rsidP="00A705A5">
      <w:r w:rsidRPr="00A705A5">
        <w:t xml:space="preserve">This objective indicator reflects the level of accuracy of the Registry of Births, Deaths and Marriages (BDM) in capturing registration data provided by applicants. </w:t>
      </w:r>
    </w:p>
    <w:p w14:paraId="2B873617" w14:textId="77777777" w:rsidR="00A705A5" w:rsidRPr="00A705A5" w:rsidRDefault="00A705A5" w:rsidP="00A705A5">
      <w:r w:rsidRPr="00A705A5">
        <w:t>BDM’s new core business system Registry Information Online (RIO) was implemented in February 2019 and provides a full range of online services that allow customers and service partners to submit registrable information and apply for birth, death, marriage, change of name and relationship certificates online. Since RIO was implemented there has been significant uptake of online services, particularly the submission of the birth registration statement by new parents, which was not previously available online (over 90 per cent of parents now submit this document online). This has significantly reduced the need to manually enter data from hardcopy forms and therefore assisted to ensure data accuracy.</w:t>
      </w:r>
    </w:p>
    <w:p w14:paraId="4B22A9F8" w14:textId="77777777" w:rsidR="00A705A5" w:rsidRDefault="00A705A5" w:rsidP="00FA78E7">
      <w:pPr>
        <w:sectPr w:rsidR="00A705A5" w:rsidSect="00A705A5">
          <w:type w:val="continuous"/>
          <w:pgSz w:w="11900" w:h="16840"/>
          <w:pgMar w:top="851" w:right="836" w:bottom="851" w:left="567" w:header="0" w:footer="425" w:gutter="284"/>
          <w:cols w:num="2" w:space="284"/>
          <w:docGrid w:linePitch="360"/>
        </w:sectPr>
      </w:pPr>
    </w:p>
    <w:p w14:paraId="3DDC2D2C" w14:textId="0BDF773F" w:rsidR="00A705A5" w:rsidRDefault="00A705A5">
      <w:pPr>
        <w:spacing w:after="0"/>
      </w:pPr>
      <w:r>
        <w:br w:type="page"/>
      </w:r>
    </w:p>
    <w:p w14:paraId="0A9D9CD8" w14:textId="77777777" w:rsidR="00A705A5" w:rsidRPr="00A705A5" w:rsidRDefault="00A705A5" w:rsidP="00DA3AA1">
      <w:pPr>
        <w:pStyle w:val="Heading3"/>
      </w:pPr>
      <w:r w:rsidRPr="00A705A5">
        <w:lastRenderedPageBreak/>
        <w:t>Performance against output performance measures</w:t>
      </w:r>
    </w:p>
    <w:p w14:paraId="5B96AEF5" w14:textId="77777777" w:rsidR="00A705A5" w:rsidRPr="00A705A5" w:rsidRDefault="00A705A5" w:rsidP="00DA3AA1">
      <w:pPr>
        <w:pStyle w:val="Heading4"/>
      </w:pPr>
      <w:r w:rsidRPr="00A705A5">
        <w:t>Protection of Personal Identity and Individual/Community Rights</w:t>
      </w:r>
    </w:p>
    <w:p w14:paraId="3EC2D874" w14:textId="77777777" w:rsidR="00A705A5" w:rsidRPr="00A705A5" w:rsidRDefault="00A705A5" w:rsidP="00A705A5">
      <w:r w:rsidRPr="00A705A5">
        <w:t>This output protects personal identity through the registration of significant life events by BDM. It also protects individual and community rights through the work of the Victorian Equal Opportunity and Human Rights Commission (VEOHRC), the OPA and the Native Title Unit (NTU).</w:t>
      </w:r>
    </w:p>
    <w:p w14:paraId="53F69FC0" w14:textId="77777777" w:rsidR="00A705A5" w:rsidRPr="00A705A5" w:rsidRDefault="00A705A5" w:rsidP="00A705A5">
      <w:r w:rsidRPr="00A705A5">
        <w:t>The VEOHRC provides education and capacity building and assists parties to resolve disputes. The OPA protects the rights, interests and dignity of people with disabilities and mental illness. The NTU seeks to increase the economic, social and cultural development of traditional owner communities by negotiating comprehensive settlements of native title claims.</w:t>
      </w:r>
    </w:p>
    <w:tbl>
      <w:tblPr>
        <w:tblStyle w:val="TableGrid"/>
        <w:tblW w:w="0" w:type="auto"/>
        <w:tblLayout w:type="fixed"/>
        <w:tblLook w:val="00A0" w:firstRow="1" w:lastRow="0" w:firstColumn="1" w:lastColumn="0" w:noHBand="0" w:noVBand="0"/>
      </w:tblPr>
      <w:tblGrid>
        <w:gridCol w:w="5272"/>
        <w:gridCol w:w="851"/>
        <w:gridCol w:w="850"/>
        <w:gridCol w:w="1391"/>
        <w:gridCol w:w="1134"/>
        <w:gridCol w:w="708"/>
      </w:tblGrid>
      <w:tr w:rsidR="00A705A5" w:rsidRPr="00A705A5" w14:paraId="64AF04D5" w14:textId="77777777" w:rsidTr="00366937">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5272" w:type="dxa"/>
            <w:tcBorders>
              <w:top w:val="nil"/>
              <w:bottom w:val="single" w:sz="4" w:space="0" w:color="007CB8"/>
            </w:tcBorders>
            <w:vAlign w:val="bottom"/>
          </w:tcPr>
          <w:p w14:paraId="375B58C6" w14:textId="77777777" w:rsidR="00A705A5" w:rsidRPr="00A705A5" w:rsidRDefault="00A705A5" w:rsidP="00366937">
            <w:pPr>
              <w:pStyle w:val="Tablebody"/>
              <w:jc w:val="left"/>
            </w:pPr>
            <w:r w:rsidRPr="00A705A5">
              <w:t>Performance measures</w:t>
            </w:r>
          </w:p>
        </w:tc>
        <w:tc>
          <w:tcPr>
            <w:tcW w:w="851" w:type="dxa"/>
            <w:tcBorders>
              <w:top w:val="nil"/>
              <w:bottom w:val="single" w:sz="4" w:space="0" w:color="007CB8"/>
            </w:tcBorders>
            <w:tcMar>
              <w:right w:w="113" w:type="dxa"/>
            </w:tcMar>
          </w:tcPr>
          <w:p w14:paraId="46697D78" w14:textId="77777777" w:rsidR="00A705A5" w:rsidRPr="00A705A5" w:rsidRDefault="00A705A5" w:rsidP="00DA3AA1">
            <w:pPr>
              <w:pStyle w:val="Tablebody"/>
              <w:cnfStyle w:val="100000000000" w:firstRow="1" w:lastRow="0" w:firstColumn="0" w:lastColumn="0" w:oddVBand="0" w:evenVBand="0" w:oddHBand="0" w:evenHBand="0" w:firstRowFirstColumn="0" w:firstRowLastColumn="0" w:lastRowFirstColumn="0" w:lastRowLastColumn="0"/>
            </w:pPr>
            <w:r w:rsidRPr="00A705A5">
              <w:t>Unit of measure</w:t>
            </w:r>
          </w:p>
        </w:tc>
        <w:tc>
          <w:tcPr>
            <w:tcW w:w="850" w:type="dxa"/>
            <w:tcBorders>
              <w:top w:val="nil"/>
              <w:bottom w:val="single" w:sz="4" w:space="0" w:color="007CB8"/>
            </w:tcBorders>
          </w:tcPr>
          <w:p w14:paraId="57FF40C1" w14:textId="77777777" w:rsidR="00A705A5" w:rsidRPr="00A705A5" w:rsidRDefault="00A705A5" w:rsidP="00DA3AA1">
            <w:pPr>
              <w:pStyle w:val="Tablebody"/>
              <w:cnfStyle w:val="100000000000" w:firstRow="1" w:lastRow="0" w:firstColumn="0" w:lastColumn="0" w:oddVBand="0" w:evenVBand="0" w:oddHBand="0" w:evenHBand="0" w:firstRowFirstColumn="0" w:firstRowLastColumn="0" w:lastRowFirstColumn="0" w:lastRowLastColumn="0"/>
            </w:pPr>
            <w:r w:rsidRPr="00A705A5">
              <w:t>2019–20 actual</w:t>
            </w:r>
          </w:p>
        </w:tc>
        <w:tc>
          <w:tcPr>
            <w:tcW w:w="1391" w:type="dxa"/>
            <w:tcBorders>
              <w:top w:val="nil"/>
              <w:bottom w:val="single" w:sz="4" w:space="0" w:color="007CB8"/>
            </w:tcBorders>
          </w:tcPr>
          <w:p w14:paraId="766415FC" w14:textId="77777777" w:rsidR="00A705A5" w:rsidRPr="00A705A5" w:rsidRDefault="00A705A5" w:rsidP="00DA3AA1">
            <w:pPr>
              <w:pStyle w:val="Tablebody"/>
              <w:cnfStyle w:val="100000000000" w:firstRow="1" w:lastRow="0" w:firstColumn="0" w:lastColumn="0" w:oddVBand="0" w:evenVBand="0" w:oddHBand="0" w:evenHBand="0" w:firstRowFirstColumn="0" w:firstRowLastColumn="0" w:lastRowFirstColumn="0" w:lastRowLastColumn="0"/>
            </w:pPr>
            <w:r w:rsidRPr="00A705A5">
              <w:t xml:space="preserve">2019–20 </w:t>
            </w:r>
            <w:r w:rsidRPr="00A705A5">
              <w:br/>
              <w:t>target</w:t>
            </w:r>
          </w:p>
        </w:tc>
        <w:tc>
          <w:tcPr>
            <w:tcW w:w="1134" w:type="dxa"/>
            <w:tcBorders>
              <w:top w:val="nil"/>
              <w:bottom w:val="single" w:sz="4" w:space="0" w:color="007CB8"/>
            </w:tcBorders>
          </w:tcPr>
          <w:p w14:paraId="78AC57A2" w14:textId="77777777" w:rsidR="00A705A5" w:rsidRPr="00A705A5" w:rsidRDefault="00A705A5" w:rsidP="00DA3AA1">
            <w:pPr>
              <w:pStyle w:val="Tablebody"/>
              <w:cnfStyle w:val="100000000000" w:firstRow="1" w:lastRow="0" w:firstColumn="0" w:lastColumn="0" w:oddVBand="0" w:evenVBand="0" w:oddHBand="0" w:evenHBand="0" w:firstRowFirstColumn="0" w:firstRowLastColumn="0" w:lastRowFirstColumn="0" w:lastRowLastColumn="0"/>
            </w:pPr>
            <w:r w:rsidRPr="00A705A5">
              <w:t>Performance variation (%)</w:t>
            </w:r>
          </w:p>
        </w:tc>
        <w:tc>
          <w:tcPr>
            <w:tcW w:w="708" w:type="dxa"/>
            <w:tcBorders>
              <w:top w:val="nil"/>
              <w:bottom w:val="single" w:sz="4" w:space="0" w:color="007CB8"/>
            </w:tcBorders>
            <w:vAlign w:val="bottom"/>
          </w:tcPr>
          <w:p w14:paraId="06AAE20F" w14:textId="77777777" w:rsidR="00A705A5" w:rsidRPr="00A705A5" w:rsidRDefault="00A705A5" w:rsidP="00366937">
            <w:pPr>
              <w:pStyle w:val="Tablebody"/>
              <w:cnfStyle w:val="100000000000" w:firstRow="1" w:lastRow="0" w:firstColumn="0" w:lastColumn="0" w:oddVBand="0" w:evenVBand="0" w:oddHBand="0" w:evenHBand="0" w:firstRowFirstColumn="0" w:firstRowLastColumn="0" w:lastRowFirstColumn="0" w:lastRowLastColumn="0"/>
            </w:pPr>
            <w:r w:rsidRPr="00A705A5">
              <w:t>Result</w:t>
            </w:r>
          </w:p>
        </w:tc>
      </w:tr>
      <w:tr w:rsidR="00A705A5" w:rsidRPr="00DA3AA1" w14:paraId="5072D60B"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5272" w:type="dxa"/>
            <w:tcBorders>
              <w:top w:val="single" w:sz="4" w:space="0" w:color="007CB8"/>
              <w:bottom w:val="single" w:sz="4" w:space="0" w:color="007CB8"/>
            </w:tcBorders>
          </w:tcPr>
          <w:p w14:paraId="29593FBD" w14:textId="77777777" w:rsidR="00A705A5" w:rsidRPr="00DA3AA1" w:rsidRDefault="00A705A5" w:rsidP="00DA3AA1">
            <w:pPr>
              <w:pStyle w:val="Tablesub"/>
            </w:pPr>
            <w:r w:rsidRPr="00DA3AA1">
              <w:t>QUANTITY</w:t>
            </w:r>
          </w:p>
        </w:tc>
        <w:tc>
          <w:tcPr>
            <w:tcW w:w="851" w:type="dxa"/>
            <w:tcBorders>
              <w:top w:val="single" w:sz="4" w:space="0" w:color="007CB8"/>
              <w:bottom w:val="single" w:sz="4" w:space="0" w:color="007CB8"/>
            </w:tcBorders>
            <w:tcMar>
              <w:right w:w="113" w:type="dxa"/>
            </w:tcMar>
          </w:tcPr>
          <w:p w14:paraId="5FEEFFC3" w14:textId="77777777" w:rsidR="00A705A5" w:rsidRPr="00DA3AA1" w:rsidRDefault="00A705A5" w:rsidP="00DA3AA1">
            <w:pPr>
              <w:pStyle w:val="Tablesub"/>
              <w:cnfStyle w:val="000000000000" w:firstRow="0" w:lastRow="0" w:firstColumn="0" w:lastColumn="0" w:oddVBand="0" w:evenVBand="0" w:oddHBand="0" w:evenHBand="0" w:firstRowFirstColumn="0" w:firstRowLastColumn="0" w:lastRowFirstColumn="0" w:lastRowLastColumn="0"/>
            </w:pPr>
          </w:p>
        </w:tc>
        <w:tc>
          <w:tcPr>
            <w:tcW w:w="850" w:type="dxa"/>
            <w:tcBorders>
              <w:top w:val="single" w:sz="4" w:space="0" w:color="007CB8"/>
              <w:bottom w:val="single" w:sz="4" w:space="0" w:color="007CB8"/>
            </w:tcBorders>
          </w:tcPr>
          <w:p w14:paraId="6ED6CE54" w14:textId="77777777" w:rsidR="00A705A5" w:rsidRPr="00DA3AA1" w:rsidRDefault="00A705A5" w:rsidP="00DA3AA1">
            <w:pPr>
              <w:pStyle w:val="Tablesub"/>
              <w:cnfStyle w:val="000000000000" w:firstRow="0" w:lastRow="0" w:firstColumn="0" w:lastColumn="0" w:oddVBand="0" w:evenVBand="0" w:oddHBand="0" w:evenHBand="0" w:firstRowFirstColumn="0" w:firstRowLastColumn="0" w:lastRowFirstColumn="0" w:lastRowLastColumn="0"/>
            </w:pPr>
          </w:p>
        </w:tc>
        <w:tc>
          <w:tcPr>
            <w:tcW w:w="1391" w:type="dxa"/>
            <w:tcBorders>
              <w:top w:val="single" w:sz="4" w:space="0" w:color="007CB8"/>
              <w:bottom w:val="single" w:sz="4" w:space="0" w:color="007CB8"/>
            </w:tcBorders>
          </w:tcPr>
          <w:p w14:paraId="41B65B56" w14:textId="77777777" w:rsidR="00A705A5" w:rsidRPr="00DA3AA1" w:rsidRDefault="00A705A5" w:rsidP="00DA3AA1">
            <w:pPr>
              <w:pStyle w:val="Tablesub"/>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7CB8"/>
              <w:bottom w:val="single" w:sz="4" w:space="0" w:color="007CB8"/>
            </w:tcBorders>
          </w:tcPr>
          <w:p w14:paraId="0BDABE99" w14:textId="77777777" w:rsidR="00A705A5" w:rsidRPr="00DA3AA1" w:rsidRDefault="00A705A5" w:rsidP="00DA3AA1">
            <w:pPr>
              <w:pStyle w:val="Tablesub"/>
              <w:cnfStyle w:val="000000000000" w:firstRow="0" w:lastRow="0" w:firstColumn="0" w:lastColumn="0" w:oddVBand="0" w:evenVBand="0" w:oddHBand="0" w:evenHBand="0" w:firstRowFirstColumn="0" w:firstRowLastColumn="0" w:lastRowFirstColumn="0" w:lastRowLastColumn="0"/>
            </w:pPr>
          </w:p>
        </w:tc>
        <w:tc>
          <w:tcPr>
            <w:tcW w:w="708" w:type="dxa"/>
            <w:tcBorders>
              <w:top w:val="single" w:sz="4" w:space="0" w:color="007CB8"/>
              <w:bottom w:val="single" w:sz="4" w:space="0" w:color="007CB8"/>
            </w:tcBorders>
          </w:tcPr>
          <w:p w14:paraId="61CEAA94" w14:textId="77777777" w:rsidR="00A705A5" w:rsidRPr="00DA3AA1" w:rsidRDefault="00A705A5" w:rsidP="00DA3AA1">
            <w:pPr>
              <w:pStyle w:val="Tablesub"/>
              <w:cnfStyle w:val="000000000000" w:firstRow="0" w:lastRow="0" w:firstColumn="0" w:lastColumn="0" w:oddVBand="0" w:evenVBand="0" w:oddHBand="0" w:evenHBand="0" w:firstRowFirstColumn="0" w:firstRowLastColumn="0" w:lastRowFirstColumn="0" w:lastRowLastColumn="0"/>
            </w:pPr>
          </w:p>
        </w:tc>
      </w:tr>
      <w:tr w:rsidR="00A705A5" w:rsidRPr="00A705A5" w14:paraId="2C3BAD6F"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5272" w:type="dxa"/>
            <w:tcBorders>
              <w:top w:val="single" w:sz="4" w:space="0" w:color="007CB8"/>
            </w:tcBorders>
          </w:tcPr>
          <w:p w14:paraId="608A3B83" w14:textId="77777777" w:rsidR="00A705A5" w:rsidRPr="00A705A5" w:rsidRDefault="00A705A5" w:rsidP="00DA3AA1">
            <w:pPr>
              <w:pStyle w:val="Tablebody"/>
            </w:pPr>
            <w:r w:rsidRPr="00A705A5">
              <w:t>Complaint files received and handled by VEOHRC</w:t>
            </w:r>
          </w:p>
        </w:tc>
        <w:tc>
          <w:tcPr>
            <w:tcW w:w="851" w:type="dxa"/>
            <w:tcBorders>
              <w:top w:val="single" w:sz="4" w:space="0" w:color="007CB8"/>
            </w:tcBorders>
            <w:tcMar>
              <w:right w:w="113" w:type="dxa"/>
            </w:tcMar>
          </w:tcPr>
          <w:p w14:paraId="3219F06D"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number</w:t>
            </w:r>
          </w:p>
        </w:tc>
        <w:tc>
          <w:tcPr>
            <w:tcW w:w="850" w:type="dxa"/>
            <w:tcBorders>
              <w:top w:val="single" w:sz="4" w:space="0" w:color="007CB8"/>
            </w:tcBorders>
            <w:shd w:val="clear" w:color="auto" w:fill="DDE3F0"/>
          </w:tcPr>
          <w:p w14:paraId="2829454A"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914</w:t>
            </w:r>
          </w:p>
        </w:tc>
        <w:tc>
          <w:tcPr>
            <w:tcW w:w="1391" w:type="dxa"/>
            <w:tcBorders>
              <w:top w:val="single" w:sz="4" w:space="0" w:color="007CB8"/>
            </w:tcBorders>
          </w:tcPr>
          <w:p w14:paraId="5253EA7E"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900–1,050</w:t>
            </w:r>
          </w:p>
        </w:tc>
        <w:tc>
          <w:tcPr>
            <w:tcW w:w="1134" w:type="dxa"/>
            <w:tcBorders>
              <w:top w:val="single" w:sz="4" w:space="0" w:color="007CB8"/>
            </w:tcBorders>
          </w:tcPr>
          <w:p w14:paraId="7857CFF7"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0.0</w:t>
            </w:r>
          </w:p>
        </w:tc>
        <w:tc>
          <w:tcPr>
            <w:tcW w:w="708" w:type="dxa"/>
            <w:tcBorders>
              <w:top w:val="single" w:sz="4" w:space="0" w:color="007CB8"/>
            </w:tcBorders>
          </w:tcPr>
          <w:p w14:paraId="5BD24205" w14:textId="77777777" w:rsidR="00A705A5" w:rsidRPr="00DA3AA1" w:rsidRDefault="00A705A5" w:rsidP="00DA3AA1">
            <w:pPr>
              <w:pStyle w:val="Tablesymbols"/>
              <w:cnfStyle w:val="000000000000" w:firstRow="0" w:lastRow="0" w:firstColumn="0" w:lastColumn="0" w:oddVBand="0" w:evenVBand="0" w:oddHBand="0" w:evenHBand="0" w:firstRowFirstColumn="0" w:firstRowLastColumn="0" w:lastRowFirstColumn="0" w:lastRowLastColumn="0"/>
            </w:pPr>
            <w:r w:rsidRPr="00DA3AA1">
              <w:t>ü</w:t>
            </w:r>
          </w:p>
        </w:tc>
      </w:tr>
      <w:tr w:rsidR="00A705A5" w:rsidRPr="00A705A5" w14:paraId="76747FBB"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5272" w:type="dxa"/>
          </w:tcPr>
          <w:p w14:paraId="08793938" w14:textId="77777777" w:rsidR="00A705A5" w:rsidRPr="00A705A5" w:rsidRDefault="00A705A5" w:rsidP="00DA3AA1">
            <w:pPr>
              <w:pStyle w:val="Tablebody"/>
            </w:pPr>
            <w:r w:rsidRPr="00A705A5">
              <w:t>Education and consultancy sessions delivered by VEOHRC</w:t>
            </w:r>
          </w:p>
        </w:tc>
        <w:tc>
          <w:tcPr>
            <w:tcW w:w="851" w:type="dxa"/>
            <w:tcMar>
              <w:right w:w="113" w:type="dxa"/>
            </w:tcMar>
          </w:tcPr>
          <w:p w14:paraId="2D94CE2B"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number</w:t>
            </w:r>
          </w:p>
        </w:tc>
        <w:tc>
          <w:tcPr>
            <w:tcW w:w="850" w:type="dxa"/>
            <w:shd w:val="clear" w:color="auto" w:fill="DDE3F0"/>
          </w:tcPr>
          <w:p w14:paraId="40B623A2"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251</w:t>
            </w:r>
          </w:p>
        </w:tc>
        <w:tc>
          <w:tcPr>
            <w:tcW w:w="1391" w:type="dxa"/>
          </w:tcPr>
          <w:p w14:paraId="2681D9CA"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350</w:t>
            </w:r>
          </w:p>
        </w:tc>
        <w:tc>
          <w:tcPr>
            <w:tcW w:w="1134" w:type="dxa"/>
          </w:tcPr>
          <w:p w14:paraId="5E8CEF5A"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-28.3</w:t>
            </w:r>
          </w:p>
        </w:tc>
        <w:tc>
          <w:tcPr>
            <w:tcW w:w="708" w:type="dxa"/>
          </w:tcPr>
          <w:p w14:paraId="5FC728C9" w14:textId="77777777" w:rsidR="00A705A5" w:rsidRPr="00DA3AA1" w:rsidRDefault="00A705A5" w:rsidP="00DA3AA1">
            <w:pPr>
              <w:pStyle w:val="Tablesymbols"/>
              <w:cnfStyle w:val="000000000000" w:firstRow="0" w:lastRow="0" w:firstColumn="0" w:lastColumn="0" w:oddVBand="0" w:evenVBand="0" w:oddHBand="0" w:evenHBand="0" w:firstRowFirstColumn="0" w:firstRowLastColumn="0" w:lastRowFirstColumn="0" w:lastRowLastColumn="0"/>
            </w:pPr>
            <w:r w:rsidRPr="00DA3AA1">
              <w:t>n</w:t>
            </w:r>
          </w:p>
        </w:tc>
      </w:tr>
      <w:tr w:rsidR="00A705A5" w:rsidRPr="00A705A5" w14:paraId="5473F153"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10206" w:type="dxa"/>
            <w:gridSpan w:val="6"/>
            <w:tcMar>
              <w:right w:w="113" w:type="dxa"/>
            </w:tcMar>
          </w:tcPr>
          <w:p w14:paraId="6E552B88" w14:textId="77777777" w:rsidR="00A705A5" w:rsidRPr="00A705A5" w:rsidRDefault="00A705A5" w:rsidP="00DA3AA1">
            <w:pPr>
              <w:pStyle w:val="Tablebodysmall"/>
            </w:pPr>
            <w:r w:rsidRPr="00A705A5">
              <w:t>The actual is below the target due to the cessation of all face-to-face education delivery as of 13 March 2020 due to the coronavirus (COVID-19) pandemic and social distancing requirements. This was compounded by a lack of demand from clients due to financial uncertainty and diverted priorities due to coronavirus (COVID-19). VEOHRC worked throughout March to May 2020 to adapt the content and delivery of all eight of its general calendar education programs and five tailored education programs to live online delivery.</w:t>
            </w:r>
          </w:p>
        </w:tc>
      </w:tr>
      <w:tr w:rsidR="00A705A5" w:rsidRPr="00A705A5" w14:paraId="157FE0BB"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5272" w:type="dxa"/>
          </w:tcPr>
          <w:p w14:paraId="7EFDCCCC" w14:textId="77777777" w:rsidR="00A705A5" w:rsidRPr="00A705A5" w:rsidRDefault="00A705A5" w:rsidP="00DA3AA1">
            <w:pPr>
              <w:pStyle w:val="Tablebody"/>
            </w:pPr>
            <w:r w:rsidRPr="00A705A5">
              <w:t>Information and advice provided by VEOHRC</w:t>
            </w:r>
          </w:p>
        </w:tc>
        <w:tc>
          <w:tcPr>
            <w:tcW w:w="851" w:type="dxa"/>
            <w:tcMar>
              <w:right w:w="113" w:type="dxa"/>
            </w:tcMar>
          </w:tcPr>
          <w:p w14:paraId="69A6B188"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number</w:t>
            </w:r>
          </w:p>
        </w:tc>
        <w:tc>
          <w:tcPr>
            <w:tcW w:w="850" w:type="dxa"/>
            <w:shd w:val="clear" w:color="auto" w:fill="DDE3F0"/>
          </w:tcPr>
          <w:p w14:paraId="3AF59F53"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6,650</w:t>
            </w:r>
          </w:p>
        </w:tc>
        <w:tc>
          <w:tcPr>
            <w:tcW w:w="1391" w:type="dxa"/>
          </w:tcPr>
          <w:p w14:paraId="7BEE02B9"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8 000–8 500</w:t>
            </w:r>
          </w:p>
        </w:tc>
        <w:tc>
          <w:tcPr>
            <w:tcW w:w="1134" w:type="dxa"/>
          </w:tcPr>
          <w:p w14:paraId="74EB6FA9"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-16.9</w:t>
            </w:r>
          </w:p>
        </w:tc>
        <w:tc>
          <w:tcPr>
            <w:tcW w:w="708" w:type="dxa"/>
          </w:tcPr>
          <w:p w14:paraId="07279B5D" w14:textId="77777777" w:rsidR="00A705A5" w:rsidRPr="00A705A5" w:rsidRDefault="00A705A5" w:rsidP="00DA3AA1">
            <w:pPr>
              <w:pStyle w:val="Tablesymbols"/>
              <w:cnfStyle w:val="000000000000" w:firstRow="0" w:lastRow="0" w:firstColumn="0" w:lastColumn="0" w:oddVBand="0" w:evenVBand="0" w:oddHBand="0" w:evenHBand="0" w:firstRowFirstColumn="0" w:firstRowLastColumn="0" w:lastRowFirstColumn="0" w:lastRowLastColumn="0"/>
            </w:pPr>
            <w:r w:rsidRPr="00A705A5">
              <w:t>n</w:t>
            </w:r>
          </w:p>
        </w:tc>
      </w:tr>
      <w:tr w:rsidR="00A705A5" w:rsidRPr="00DA3AA1" w14:paraId="6FC57010"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10206" w:type="dxa"/>
            <w:gridSpan w:val="6"/>
            <w:tcMar>
              <w:right w:w="113" w:type="dxa"/>
            </w:tcMar>
          </w:tcPr>
          <w:p w14:paraId="65DD2446" w14:textId="77777777" w:rsidR="00A705A5" w:rsidRPr="00DA3AA1" w:rsidRDefault="00A705A5" w:rsidP="00DA3AA1">
            <w:pPr>
              <w:pStyle w:val="Tablebodysmall"/>
            </w:pPr>
            <w:r w:rsidRPr="00DA3AA1">
              <w:t>The actual is below the target due to the VEOHRC’s enquiry phone line service being unavailable to staff working remotely as a direct result of coronavirus (COVID-19). VEOHRC staff were reliant on providing the service via webchat, email, the community reporting tool and manual call backs when requested. VEOHRC was able to implement technology to facilitate access, for staff working remotely, to the enquiry phone line by May 2020.</w:t>
            </w:r>
          </w:p>
        </w:tc>
      </w:tr>
      <w:tr w:rsidR="00A705A5" w:rsidRPr="00A705A5" w14:paraId="757405F4"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5272" w:type="dxa"/>
          </w:tcPr>
          <w:p w14:paraId="0468FF77" w14:textId="77777777" w:rsidR="00A705A5" w:rsidRPr="00A705A5" w:rsidRDefault="00A705A5" w:rsidP="00DA3AA1">
            <w:pPr>
              <w:pStyle w:val="Tablebody"/>
            </w:pPr>
            <w:r w:rsidRPr="00A705A5">
              <w:t>Groups in negotiation towards resolution of Native Title claims (NTU)</w:t>
            </w:r>
          </w:p>
        </w:tc>
        <w:tc>
          <w:tcPr>
            <w:tcW w:w="851" w:type="dxa"/>
            <w:tcMar>
              <w:right w:w="113" w:type="dxa"/>
            </w:tcMar>
          </w:tcPr>
          <w:p w14:paraId="4B1D3034"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number</w:t>
            </w:r>
          </w:p>
        </w:tc>
        <w:tc>
          <w:tcPr>
            <w:tcW w:w="850" w:type="dxa"/>
            <w:shd w:val="clear" w:color="auto" w:fill="DDE3F0"/>
          </w:tcPr>
          <w:p w14:paraId="39CF08AB"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4</w:t>
            </w:r>
          </w:p>
        </w:tc>
        <w:tc>
          <w:tcPr>
            <w:tcW w:w="1391" w:type="dxa"/>
          </w:tcPr>
          <w:p w14:paraId="568C506D"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4</w:t>
            </w:r>
          </w:p>
        </w:tc>
        <w:tc>
          <w:tcPr>
            <w:tcW w:w="1134" w:type="dxa"/>
          </w:tcPr>
          <w:p w14:paraId="5FF64A4D"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0.0</w:t>
            </w:r>
          </w:p>
        </w:tc>
        <w:tc>
          <w:tcPr>
            <w:tcW w:w="708" w:type="dxa"/>
          </w:tcPr>
          <w:p w14:paraId="068D4A9C" w14:textId="77777777" w:rsidR="00A705A5" w:rsidRPr="00DA3AA1" w:rsidRDefault="00A705A5" w:rsidP="00DA3AA1">
            <w:pPr>
              <w:pStyle w:val="Tablesymbols"/>
              <w:cnfStyle w:val="000000000000" w:firstRow="0" w:lastRow="0" w:firstColumn="0" w:lastColumn="0" w:oddVBand="0" w:evenVBand="0" w:oddHBand="0" w:evenHBand="0" w:firstRowFirstColumn="0" w:firstRowLastColumn="0" w:lastRowFirstColumn="0" w:lastRowLastColumn="0"/>
            </w:pPr>
            <w:r w:rsidRPr="00DA3AA1">
              <w:t>ü</w:t>
            </w:r>
          </w:p>
        </w:tc>
      </w:tr>
      <w:tr w:rsidR="00A705A5" w:rsidRPr="00A705A5" w14:paraId="1EA809C7"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5272" w:type="dxa"/>
          </w:tcPr>
          <w:p w14:paraId="7F15662F" w14:textId="77777777" w:rsidR="00A705A5" w:rsidRPr="00A705A5" w:rsidRDefault="00A705A5" w:rsidP="00DA3AA1">
            <w:pPr>
              <w:pStyle w:val="Tablebody"/>
            </w:pPr>
            <w:r w:rsidRPr="00A705A5">
              <w:t>Information and advice provided by OPA</w:t>
            </w:r>
          </w:p>
        </w:tc>
        <w:tc>
          <w:tcPr>
            <w:tcW w:w="851" w:type="dxa"/>
            <w:tcMar>
              <w:right w:w="113" w:type="dxa"/>
            </w:tcMar>
          </w:tcPr>
          <w:p w14:paraId="72FE25B6"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number</w:t>
            </w:r>
          </w:p>
        </w:tc>
        <w:tc>
          <w:tcPr>
            <w:tcW w:w="850" w:type="dxa"/>
            <w:shd w:val="clear" w:color="auto" w:fill="DDE3F0"/>
          </w:tcPr>
          <w:p w14:paraId="1AF9B513"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12,624</w:t>
            </w:r>
          </w:p>
        </w:tc>
        <w:tc>
          <w:tcPr>
            <w:tcW w:w="1391" w:type="dxa"/>
          </w:tcPr>
          <w:p w14:paraId="78A45A6A"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11,334–13,306</w:t>
            </w:r>
          </w:p>
        </w:tc>
        <w:tc>
          <w:tcPr>
            <w:tcW w:w="1134" w:type="dxa"/>
          </w:tcPr>
          <w:p w14:paraId="542D7D68"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0.0</w:t>
            </w:r>
          </w:p>
        </w:tc>
        <w:tc>
          <w:tcPr>
            <w:tcW w:w="708" w:type="dxa"/>
          </w:tcPr>
          <w:p w14:paraId="7030E402" w14:textId="77777777" w:rsidR="00A705A5" w:rsidRPr="00DA3AA1" w:rsidRDefault="00A705A5" w:rsidP="00DA3AA1">
            <w:pPr>
              <w:pStyle w:val="Tablesymbols"/>
              <w:cnfStyle w:val="000000000000" w:firstRow="0" w:lastRow="0" w:firstColumn="0" w:lastColumn="0" w:oddVBand="0" w:evenVBand="0" w:oddHBand="0" w:evenHBand="0" w:firstRowFirstColumn="0" w:firstRowLastColumn="0" w:lastRowFirstColumn="0" w:lastRowLastColumn="0"/>
            </w:pPr>
            <w:r w:rsidRPr="00DA3AA1">
              <w:t>ü</w:t>
            </w:r>
          </w:p>
        </w:tc>
      </w:tr>
      <w:tr w:rsidR="00A705A5" w:rsidRPr="00A705A5" w14:paraId="31221A00"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5272" w:type="dxa"/>
          </w:tcPr>
          <w:p w14:paraId="2F8BE43F" w14:textId="77777777" w:rsidR="00A705A5" w:rsidRPr="00A705A5" w:rsidRDefault="00A705A5" w:rsidP="00DA3AA1">
            <w:pPr>
              <w:pStyle w:val="Tablebody"/>
            </w:pPr>
            <w:r w:rsidRPr="00A705A5">
              <w:t>Community education sessions (OPA)</w:t>
            </w:r>
          </w:p>
        </w:tc>
        <w:tc>
          <w:tcPr>
            <w:tcW w:w="851" w:type="dxa"/>
            <w:tcMar>
              <w:right w:w="113" w:type="dxa"/>
            </w:tcMar>
          </w:tcPr>
          <w:p w14:paraId="24C00D45"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number</w:t>
            </w:r>
          </w:p>
        </w:tc>
        <w:tc>
          <w:tcPr>
            <w:tcW w:w="850" w:type="dxa"/>
            <w:shd w:val="clear" w:color="auto" w:fill="DDE3F0"/>
          </w:tcPr>
          <w:p w14:paraId="76C9D55F"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130</w:t>
            </w:r>
          </w:p>
        </w:tc>
        <w:tc>
          <w:tcPr>
            <w:tcW w:w="1391" w:type="dxa"/>
          </w:tcPr>
          <w:p w14:paraId="380B9E64"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130–150</w:t>
            </w:r>
          </w:p>
        </w:tc>
        <w:tc>
          <w:tcPr>
            <w:tcW w:w="1134" w:type="dxa"/>
          </w:tcPr>
          <w:p w14:paraId="30C825FD"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0.0</w:t>
            </w:r>
          </w:p>
        </w:tc>
        <w:tc>
          <w:tcPr>
            <w:tcW w:w="708" w:type="dxa"/>
          </w:tcPr>
          <w:p w14:paraId="09663594" w14:textId="77777777" w:rsidR="00A705A5" w:rsidRPr="00DA3AA1" w:rsidRDefault="00A705A5" w:rsidP="00DA3AA1">
            <w:pPr>
              <w:pStyle w:val="Tablesymbols"/>
              <w:cnfStyle w:val="000000000000" w:firstRow="0" w:lastRow="0" w:firstColumn="0" w:lastColumn="0" w:oddVBand="0" w:evenVBand="0" w:oddHBand="0" w:evenHBand="0" w:firstRowFirstColumn="0" w:firstRowLastColumn="0" w:lastRowFirstColumn="0" w:lastRowLastColumn="0"/>
            </w:pPr>
            <w:r w:rsidRPr="00DA3AA1">
              <w:t>ü</w:t>
            </w:r>
          </w:p>
        </w:tc>
      </w:tr>
      <w:tr w:rsidR="00A705A5" w:rsidRPr="00A705A5" w14:paraId="3D2A715B"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5272" w:type="dxa"/>
          </w:tcPr>
          <w:p w14:paraId="044C446D" w14:textId="77777777" w:rsidR="00A705A5" w:rsidRPr="00A705A5" w:rsidRDefault="00A705A5" w:rsidP="00DA3AA1">
            <w:pPr>
              <w:pStyle w:val="Tablebody"/>
            </w:pPr>
            <w:r w:rsidRPr="00A705A5">
              <w:t xml:space="preserve">Public Advocate </w:t>
            </w:r>
            <w:proofErr w:type="spellStart"/>
            <w:r w:rsidRPr="00A705A5">
              <w:t>auspiced</w:t>
            </w:r>
            <w:proofErr w:type="spellEnd"/>
            <w:r w:rsidRPr="00A705A5">
              <w:t xml:space="preserve"> volunteer interventions for people with a disability (OPA)</w:t>
            </w:r>
          </w:p>
        </w:tc>
        <w:tc>
          <w:tcPr>
            <w:tcW w:w="851" w:type="dxa"/>
            <w:tcMar>
              <w:right w:w="113" w:type="dxa"/>
            </w:tcMar>
          </w:tcPr>
          <w:p w14:paraId="7CE9B594"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number</w:t>
            </w:r>
          </w:p>
        </w:tc>
        <w:tc>
          <w:tcPr>
            <w:tcW w:w="850" w:type="dxa"/>
            <w:shd w:val="clear" w:color="auto" w:fill="DDE3F0"/>
          </w:tcPr>
          <w:p w14:paraId="2CE7E082"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7,777</w:t>
            </w:r>
          </w:p>
        </w:tc>
        <w:tc>
          <w:tcPr>
            <w:tcW w:w="1391" w:type="dxa"/>
          </w:tcPr>
          <w:p w14:paraId="569CAAE0"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7,900–8,200</w:t>
            </w:r>
          </w:p>
        </w:tc>
        <w:tc>
          <w:tcPr>
            <w:tcW w:w="1134" w:type="dxa"/>
          </w:tcPr>
          <w:p w14:paraId="5354306F"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-1.6</w:t>
            </w:r>
          </w:p>
        </w:tc>
        <w:tc>
          <w:tcPr>
            <w:tcW w:w="708" w:type="dxa"/>
          </w:tcPr>
          <w:p w14:paraId="5FD30317" w14:textId="77777777" w:rsidR="00A705A5" w:rsidRPr="00DA3AA1" w:rsidRDefault="00A705A5" w:rsidP="00DA3AA1">
            <w:pPr>
              <w:pStyle w:val="Tablesymbols"/>
              <w:cnfStyle w:val="000000000000" w:firstRow="0" w:lastRow="0" w:firstColumn="0" w:lastColumn="0" w:oddVBand="0" w:evenVBand="0" w:oddHBand="0" w:evenHBand="0" w:firstRowFirstColumn="0" w:firstRowLastColumn="0" w:lastRowFirstColumn="0" w:lastRowLastColumn="0"/>
            </w:pPr>
            <w:r w:rsidRPr="00DA3AA1">
              <w:t>¡</w:t>
            </w:r>
          </w:p>
        </w:tc>
      </w:tr>
      <w:tr w:rsidR="00A705A5" w:rsidRPr="00A705A5" w14:paraId="789968F9"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5272" w:type="dxa"/>
          </w:tcPr>
          <w:p w14:paraId="204B8E65" w14:textId="77777777" w:rsidR="00A705A5" w:rsidRPr="00A705A5" w:rsidRDefault="00A705A5" w:rsidP="00DA3AA1">
            <w:pPr>
              <w:pStyle w:val="Tablebody"/>
            </w:pPr>
            <w:r w:rsidRPr="00A705A5">
              <w:t>New guardianship and investigation orders of VCAT actioned by OPA</w:t>
            </w:r>
          </w:p>
        </w:tc>
        <w:tc>
          <w:tcPr>
            <w:tcW w:w="851" w:type="dxa"/>
            <w:tcMar>
              <w:right w:w="113" w:type="dxa"/>
            </w:tcMar>
          </w:tcPr>
          <w:p w14:paraId="0DA28678"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number</w:t>
            </w:r>
          </w:p>
        </w:tc>
        <w:tc>
          <w:tcPr>
            <w:tcW w:w="850" w:type="dxa"/>
            <w:shd w:val="clear" w:color="auto" w:fill="DDE3F0"/>
          </w:tcPr>
          <w:p w14:paraId="2F0D71E7"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1,380</w:t>
            </w:r>
          </w:p>
        </w:tc>
        <w:tc>
          <w:tcPr>
            <w:tcW w:w="1391" w:type="dxa"/>
          </w:tcPr>
          <w:p w14:paraId="31D76942"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1,340–1,480</w:t>
            </w:r>
          </w:p>
        </w:tc>
        <w:tc>
          <w:tcPr>
            <w:tcW w:w="1134" w:type="dxa"/>
          </w:tcPr>
          <w:p w14:paraId="2FEDE79D"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0.0</w:t>
            </w:r>
          </w:p>
        </w:tc>
        <w:tc>
          <w:tcPr>
            <w:tcW w:w="708" w:type="dxa"/>
          </w:tcPr>
          <w:p w14:paraId="54DB3552" w14:textId="77777777" w:rsidR="00A705A5" w:rsidRPr="00DA3AA1" w:rsidRDefault="00A705A5" w:rsidP="00DA3AA1">
            <w:pPr>
              <w:pStyle w:val="Tablesymbols"/>
              <w:cnfStyle w:val="000000000000" w:firstRow="0" w:lastRow="0" w:firstColumn="0" w:lastColumn="0" w:oddVBand="0" w:evenVBand="0" w:oddHBand="0" w:evenHBand="0" w:firstRowFirstColumn="0" w:firstRowLastColumn="0" w:lastRowFirstColumn="0" w:lastRowLastColumn="0"/>
            </w:pPr>
            <w:r w:rsidRPr="00DA3AA1">
              <w:t>ü</w:t>
            </w:r>
          </w:p>
        </w:tc>
      </w:tr>
      <w:tr w:rsidR="00A705A5" w:rsidRPr="00A705A5" w14:paraId="3638EB8F"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5272" w:type="dxa"/>
          </w:tcPr>
          <w:p w14:paraId="305CFEA9" w14:textId="77777777" w:rsidR="00A705A5" w:rsidRPr="00A705A5" w:rsidRDefault="00A705A5" w:rsidP="00DA3AA1">
            <w:pPr>
              <w:pStyle w:val="Tablebody"/>
            </w:pPr>
            <w:r w:rsidRPr="00A705A5">
              <w:t>Advocacy matters opened by OPA</w:t>
            </w:r>
          </w:p>
        </w:tc>
        <w:tc>
          <w:tcPr>
            <w:tcW w:w="851" w:type="dxa"/>
            <w:tcMar>
              <w:right w:w="113" w:type="dxa"/>
            </w:tcMar>
          </w:tcPr>
          <w:p w14:paraId="7AA269F0"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number</w:t>
            </w:r>
          </w:p>
        </w:tc>
        <w:tc>
          <w:tcPr>
            <w:tcW w:w="850" w:type="dxa"/>
            <w:shd w:val="clear" w:color="auto" w:fill="DDE3F0"/>
          </w:tcPr>
          <w:p w14:paraId="43C72681"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284</w:t>
            </w:r>
          </w:p>
        </w:tc>
        <w:tc>
          <w:tcPr>
            <w:tcW w:w="1391" w:type="dxa"/>
          </w:tcPr>
          <w:p w14:paraId="4A1D08B1"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348–389</w:t>
            </w:r>
          </w:p>
        </w:tc>
        <w:tc>
          <w:tcPr>
            <w:tcW w:w="1134" w:type="dxa"/>
          </w:tcPr>
          <w:p w14:paraId="56E3425F"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-18.4</w:t>
            </w:r>
          </w:p>
        </w:tc>
        <w:tc>
          <w:tcPr>
            <w:tcW w:w="708" w:type="dxa"/>
          </w:tcPr>
          <w:p w14:paraId="677608B5" w14:textId="77777777" w:rsidR="00A705A5" w:rsidRPr="00DA3AA1" w:rsidRDefault="00A705A5" w:rsidP="00DA3AA1">
            <w:pPr>
              <w:pStyle w:val="Tablesymbols"/>
              <w:cnfStyle w:val="000000000000" w:firstRow="0" w:lastRow="0" w:firstColumn="0" w:lastColumn="0" w:oddVBand="0" w:evenVBand="0" w:oddHBand="0" w:evenHBand="0" w:firstRowFirstColumn="0" w:firstRowLastColumn="0" w:lastRowFirstColumn="0" w:lastRowLastColumn="0"/>
            </w:pPr>
            <w:r w:rsidRPr="00DA3AA1">
              <w:t>n</w:t>
            </w:r>
          </w:p>
        </w:tc>
      </w:tr>
      <w:tr w:rsidR="00A705A5" w:rsidRPr="00DA3AA1" w14:paraId="7A07E8AC"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10206" w:type="dxa"/>
            <w:gridSpan w:val="6"/>
            <w:tcMar>
              <w:right w:w="113" w:type="dxa"/>
            </w:tcMar>
          </w:tcPr>
          <w:p w14:paraId="40B1A4B1" w14:textId="77777777" w:rsidR="00A705A5" w:rsidRPr="00DA3AA1" w:rsidRDefault="00A705A5" w:rsidP="00DA3AA1">
            <w:pPr>
              <w:pStyle w:val="Tablebodysmall"/>
            </w:pPr>
            <w:r w:rsidRPr="00DA3AA1">
              <w:t>The actual is below the target in large part due to record high demand for guardianship and investigations services impacting resources available that may have been used for advocacy requests. In addition, there may have been an effect on demand from coronavirus (COVID-19), along with the ongoing effect on the advocacy sector of the NDIS funding provided directly to advocacy services. OPA forecasts some potential for increasing advocacy demand as a result of the new guardianship legislation. OPA is reviewing its model of advocacy with a view to maximising the office’s advocacy impact.</w:t>
            </w:r>
          </w:p>
        </w:tc>
      </w:tr>
      <w:tr w:rsidR="00A705A5" w:rsidRPr="00A705A5" w14:paraId="12F63A09"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5272" w:type="dxa"/>
          </w:tcPr>
          <w:p w14:paraId="1C760E8A" w14:textId="77777777" w:rsidR="00A705A5" w:rsidRPr="00A705A5" w:rsidRDefault="00A705A5" w:rsidP="00DA3AA1">
            <w:pPr>
              <w:pStyle w:val="Tablebody"/>
            </w:pPr>
            <w:r w:rsidRPr="00A705A5">
              <w:t>Decisions made by the Public Advocate under the Medical Treatment Planning and Decisions Act (OPA)</w:t>
            </w:r>
          </w:p>
        </w:tc>
        <w:tc>
          <w:tcPr>
            <w:tcW w:w="851" w:type="dxa"/>
            <w:tcBorders>
              <w:bottom w:val="dotted" w:sz="4" w:space="0" w:color="0063A5"/>
            </w:tcBorders>
            <w:tcMar>
              <w:right w:w="113" w:type="dxa"/>
            </w:tcMar>
          </w:tcPr>
          <w:p w14:paraId="781887F1"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number</w:t>
            </w:r>
          </w:p>
        </w:tc>
        <w:tc>
          <w:tcPr>
            <w:tcW w:w="850" w:type="dxa"/>
            <w:tcBorders>
              <w:bottom w:val="dotted" w:sz="4" w:space="0" w:color="0063A5"/>
            </w:tcBorders>
            <w:shd w:val="clear" w:color="auto" w:fill="DDE3F0"/>
          </w:tcPr>
          <w:p w14:paraId="60241126"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428</w:t>
            </w:r>
          </w:p>
        </w:tc>
        <w:tc>
          <w:tcPr>
            <w:tcW w:w="1391" w:type="dxa"/>
            <w:tcBorders>
              <w:bottom w:val="dotted" w:sz="4" w:space="0" w:color="0063A5"/>
            </w:tcBorders>
          </w:tcPr>
          <w:p w14:paraId="62B2CE85"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464–533</w:t>
            </w:r>
          </w:p>
        </w:tc>
        <w:tc>
          <w:tcPr>
            <w:tcW w:w="1134" w:type="dxa"/>
            <w:tcBorders>
              <w:bottom w:val="dotted" w:sz="4" w:space="0" w:color="0063A5"/>
            </w:tcBorders>
          </w:tcPr>
          <w:p w14:paraId="00A9BDDB"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-7.8</w:t>
            </w:r>
          </w:p>
        </w:tc>
        <w:tc>
          <w:tcPr>
            <w:tcW w:w="708" w:type="dxa"/>
            <w:tcBorders>
              <w:bottom w:val="dotted" w:sz="4" w:space="0" w:color="0063A5"/>
            </w:tcBorders>
          </w:tcPr>
          <w:p w14:paraId="0AE51F80" w14:textId="77777777" w:rsidR="00A705A5" w:rsidRPr="00A705A5" w:rsidRDefault="00A705A5" w:rsidP="00DA3AA1">
            <w:pPr>
              <w:pStyle w:val="Tablesymbols"/>
              <w:cnfStyle w:val="000000000000" w:firstRow="0" w:lastRow="0" w:firstColumn="0" w:lastColumn="0" w:oddVBand="0" w:evenVBand="0" w:oddHBand="0" w:evenHBand="0" w:firstRowFirstColumn="0" w:firstRowLastColumn="0" w:lastRowFirstColumn="0" w:lastRowLastColumn="0"/>
            </w:pPr>
            <w:r w:rsidRPr="00A705A5">
              <w:t>n</w:t>
            </w:r>
          </w:p>
        </w:tc>
      </w:tr>
      <w:tr w:rsidR="00A705A5" w:rsidRPr="00DA3AA1" w14:paraId="77ED9E96"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10206" w:type="dxa"/>
            <w:gridSpan w:val="6"/>
            <w:tcBorders>
              <w:bottom w:val="single" w:sz="4" w:space="0" w:color="007CB8"/>
            </w:tcBorders>
            <w:tcMar>
              <w:right w:w="57" w:type="dxa"/>
            </w:tcMar>
          </w:tcPr>
          <w:p w14:paraId="0B1D23A8" w14:textId="77777777" w:rsidR="00A705A5" w:rsidRPr="00DA3AA1" w:rsidRDefault="00A705A5" w:rsidP="00DA3AA1">
            <w:pPr>
              <w:pStyle w:val="Tablebodysmall"/>
              <w:rPr>
                <w:spacing w:val="-2"/>
              </w:rPr>
            </w:pPr>
            <w:r w:rsidRPr="00DA3AA1">
              <w:rPr>
                <w:spacing w:val="-2"/>
              </w:rPr>
              <w:t>The actual is below the target due to elective surgery being closed and, fewer medical decisions requested due to the coronavirus (COVID-19) pandemic.</w:t>
            </w:r>
          </w:p>
        </w:tc>
      </w:tr>
      <w:tr w:rsidR="00A705A5" w:rsidRPr="00DA3AA1" w14:paraId="7DB24A07"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5272" w:type="dxa"/>
            <w:tcBorders>
              <w:top w:val="single" w:sz="4" w:space="0" w:color="007CB8"/>
              <w:bottom w:val="single" w:sz="4" w:space="0" w:color="007CB8"/>
            </w:tcBorders>
          </w:tcPr>
          <w:p w14:paraId="71E9CBAD" w14:textId="77777777" w:rsidR="00A705A5" w:rsidRPr="00DA3AA1" w:rsidRDefault="00A705A5" w:rsidP="00DA3AA1">
            <w:pPr>
              <w:pStyle w:val="Tablesub"/>
            </w:pPr>
            <w:r w:rsidRPr="00DA3AA1">
              <w:t>QUALITY</w:t>
            </w:r>
          </w:p>
        </w:tc>
        <w:tc>
          <w:tcPr>
            <w:tcW w:w="851" w:type="dxa"/>
            <w:tcBorders>
              <w:top w:val="single" w:sz="4" w:space="0" w:color="007CB8"/>
              <w:bottom w:val="single" w:sz="4" w:space="0" w:color="007CB8"/>
            </w:tcBorders>
            <w:tcMar>
              <w:right w:w="113" w:type="dxa"/>
            </w:tcMar>
          </w:tcPr>
          <w:p w14:paraId="313792BA" w14:textId="77777777" w:rsidR="00A705A5" w:rsidRPr="00DA3AA1" w:rsidRDefault="00A705A5" w:rsidP="00DA3AA1">
            <w:pPr>
              <w:pStyle w:val="Tablesub"/>
              <w:cnfStyle w:val="000000000000" w:firstRow="0" w:lastRow="0" w:firstColumn="0" w:lastColumn="0" w:oddVBand="0" w:evenVBand="0" w:oddHBand="0" w:evenHBand="0" w:firstRowFirstColumn="0" w:firstRowLastColumn="0" w:lastRowFirstColumn="0" w:lastRowLastColumn="0"/>
            </w:pPr>
          </w:p>
        </w:tc>
        <w:tc>
          <w:tcPr>
            <w:tcW w:w="850" w:type="dxa"/>
            <w:tcBorders>
              <w:top w:val="single" w:sz="4" w:space="0" w:color="007CB8"/>
              <w:bottom w:val="single" w:sz="4" w:space="0" w:color="007CB8"/>
            </w:tcBorders>
          </w:tcPr>
          <w:p w14:paraId="3C04AC2F" w14:textId="77777777" w:rsidR="00A705A5" w:rsidRPr="00DA3AA1" w:rsidRDefault="00A705A5" w:rsidP="00DA3AA1">
            <w:pPr>
              <w:pStyle w:val="Tablesub"/>
              <w:cnfStyle w:val="000000000000" w:firstRow="0" w:lastRow="0" w:firstColumn="0" w:lastColumn="0" w:oddVBand="0" w:evenVBand="0" w:oddHBand="0" w:evenHBand="0" w:firstRowFirstColumn="0" w:firstRowLastColumn="0" w:lastRowFirstColumn="0" w:lastRowLastColumn="0"/>
            </w:pPr>
          </w:p>
        </w:tc>
        <w:tc>
          <w:tcPr>
            <w:tcW w:w="1391" w:type="dxa"/>
            <w:tcBorders>
              <w:top w:val="single" w:sz="4" w:space="0" w:color="007CB8"/>
              <w:bottom w:val="single" w:sz="4" w:space="0" w:color="007CB8"/>
            </w:tcBorders>
          </w:tcPr>
          <w:p w14:paraId="1A4E4CE9" w14:textId="77777777" w:rsidR="00A705A5" w:rsidRPr="00DA3AA1" w:rsidRDefault="00A705A5" w:rsidP="00DA3AA1">
            <w:pPr>
              <w:pStyle w:val="Tablesub"/>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7CB8"/>
              <w:bottom w:val="single" w:sz="4" w:space="0" w:color="007CB8"/>
            </w:tcBorders>
          </w:tcPr>
          <w:p w14:paraId="48E94536" w14:textId="77777777" w:rsidR="00A705A5" w:rsidRPr="00DA3AA1" w:rsidRDefault="00A705A5" w:rsidP="00DA3AA1">
            <w:pPr>
              <w:pStyle w:val="Tablesub"/>
              <w:cnfStyle w:val="000000000000" w:firstRow="0" w:lastRow="0" w:firstColumn="0" w:lastColumn="0" w:oddVBand="0" w:evenVBand="0" w:oddHBand="0" w:evenHBand="0" w:firstRowFirstColumn="0" w:firstRowLastColumn="0" w:lastRowFirstColumn="0" w:lastRowLastColumn="0"/>
            </w:pPr>
          </w:p>
        </w:tc>
        <w:tc>
          <w:tcPr>
            <w:tcW w:w="708" w:type="dxa"/>
            <w:tcBorders>
              <w:top w:val="single" w:sz="4" w:space="0" w:color="007CB8"/>
              <w:bottom w:val="single" w:sz="4" w:space="0" w:color="007CB8"/>
            </w:tcBorders>
          </w:tcPr>
          <w:p w14:paraId="3810F5CB" w14:textId="77777777" w:rsidR="00A705A5" w:rsidRPr="00DA3AA1" w:rsidRDefault="00A705A5" w:rsidP="00DA3AA1">
            <w:pPr>
              <w:pStyle w:val="Tablesub"/>
              <w:cnfStyle w:val="000000000000" w:firstRow="0" w:lastRow="0" w:firstColumn="0" w:lastColumn="0" w:oddVBand="0" w:evenVBand="0" w:oddHBand="0" w:evenHBand="0" w:firstRowFirstColumn="0" w:firstRowLastColumn="0" w:lastRowFirstColumn="0" w:lastRowLastColumn="0"/>
            </w:pPr>
          </w:p>
        </w:tc>
      </w:tr>
      <w:tr w:rsidR="00A705A5" w:rsidRPr="00A705A5" w14:paraId="7B29542C"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5272" w:type="dxa"/>
            <w:tcBorders>
              <w:top w:val="single" w:sz="4" w:space="0" w:color="007CB8"/>
            </w:tcBorders>
          </w:tcPr>
          <w:p w14:paraId="3BCEF437" w14:textId="77777777" w:rsidR="00A705A5" w:rsidRPr="00A705A5" w:rsidRDefault="00A705A5" w:rsidP="00DA3AA1">
            <w:pPr>
              <w:pStyle w:val="Tablebody"/>
            </w:pPr>
            <w:r w:rsidRPr="00A705A5">
              <w:t>Births, Deaths and Marriages registration transaction accuracy rate (BDM)</w:t>
            </w:r>
          </w:p>
        </w:tc>
        <w:tc>
          <w:tcPr>
            <w:tcW w:w="851" w:type="dxa"/>
            <w:tcBorders>
              <w:top w:val="single" w:sz="4" w:space="0" w:color="007CB8"/>
            </w:tcBorders>
            <w:tcMar>
              <w:right w:w="113" w:type="dxa"/>
            </w:tcMar>
          </w:tcPr>
          <w:p w14:paraId="0D7BBD9F"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per cent</w:t>
            </w:r>
          </w:p>
        </w:tc>
        <w:tc>
          <w:tcPr>
            <w:tcW w:w="850" w:type="dxa"/>
            <w:tcBorders>
              <w:top w:val="single" w:sz="4" w:space="0" w:color="007CB8"/>
            </w:tcBorders>
            <w:shd w:val="clear" w:color="auto" w:fill="DDE3F0"/>
          </w:tcPr>
          <w:p w14:paraId="5F2635DB"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99.9</w:t>
            </w:r>
          </w:p>
        </w:tc>
        <w:tc>
          <w:tcPr>
            <w:tcW w:w="1391" w:type="dxa"/>
            <w:tcBorders>
              <w:top w:val="single" w:sz="4" w:space="0" w:color="007CB8"/>
            </w:tcBorders>
          </w:tcPr>
          <w:p w14:paraId="57ECFC22"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99</w:t>
            </w:r>
          </w:p>
        </w:tc>
        <w:tc>
          <w:tcPr>
            <w:tcW w:w="1134" w:type="dxa"/>
            <w:tcBorders>
              <w:top w:val="single" w:sz="4" w:space="0" w:color="007CB8"/>
            </w:tcBorders>
          </w:tcPr>
          <w:p w14:paraId="39917B92"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0.9</w:t>
            </w:r>
          </w:p>
        </w:tc>
        <w:tc>
          <w:tcPr>
            <w:tcW w:w="708" w:type="dxa"/>
            <w:tcBorders>
              <w:top w:val="single" w:sz="4" w:space="0" w:color="007CB8"/>
            </w:tcBorders>
          </w:tcPr>
          <w:p w14:paraId="1D3E5400" w14:textId="77777777" w:rsidR="00A705A5" w:rsidRPr="00A705A5" w:rsidRDefault="00A705A5" w:rsidP="00DA3AA1">
            <w:pPr>
              <w:pStyle w:val="Tablesymbols"/>
              <w:cnfStyle w:val="000000000000" w:firstRow="0" w:lastRow="0" w:firstColumn="0" w:lastColumn="0" w:oddVBand="0" w:evenVBand="0" w:oddHBand="0" w:evenHBand="0" w:firstRowFirstColumn="0" w:firstRowLastColumn="0" w:lastRowFirstColumn="0" w:lastRowLastColumn="0"/>
            </w:pPr>
            <w:r w:rsidRPr="00A705A5">
              <w:t>ü</w:t>
            </w:r>
          </w:p>
        </w:tc>
      </w:tr>
      <w:tr w:rsidR="00A705A5" w:rsidRPr="00A705A5" w14:paraId="0EEB303E"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5272" w:type="dxa"/>
          </w:tcPr>
          <w:p w14:paraId="7B8F0375" w14:textId="77777777" w:rsidR="00A705A5" w:rsidRPr="00A705A5" w:rsidRDefault="00A705A5" w:rsidP="00DA3AA1">
            <w:pPr>
              <w:pStyle w:val="Tablebody"/>
            </w:pPr>
            <w:r w:rsidRPr="00A705A5">
              <w:t>Customer satisfaction rating: Education and consultancy sessions delivered by VEOHRC</w:t>
            </w:r>
          </w:p>
        </w:tc>
        <w:tc>
          <w:tcPr>
            <w:tcW w:w="851" w:type="dxa"/>
            <w:tcMar>
              <w:right w:w="113" w:type="dxa"/>
            </w:tcMar>
          </w:tcPr>
          <w:p w14:paraId="388499DD"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per cent</w:t>
            </w:r>
          </w:p>
        </w:tc>
        <w:tc>
          <w:tcPr>
            <w:tcW w:w="850" w:type="dxa"/>
            <w:shd w:val="clear" w:color="auto" w:fill="DDE3F0"/>
          </w:tcPr>
          <w:p w14:paraId="520F7E96"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88</w:t>
            </w:r>
          </w:p>
        </w:tc>
        <w:tc>
          <w:tcPr>
            <w:tcW w:w="1391" w:type="dxa"/>
          </w:tcPr>
          <w:p w14:paraId="37782F63"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85</w:t>
            </w:r>
          </w:p>
        </w:tc>
        <w:tc>
          <w:tcPr>
            <w:tcW w:w="1134" w:type="dxa"/>
          </w:tcPr>
          <w:p w14:paraId="18BEBC37"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3.5</w:t>
            </w:r>
          </w:p>
        </w:tc>
        <w:tc>
          <w:tcPr>
            <w:tcW w:w="708" w:type="dxa"/>
          </w:tcPr>
          <w:p w14:paraId="684735E3" w14:textId="77777777" w:rsidR="00A705A5" w:rsidRPr="00A705A5" w:rsidRDefault="00A705A5" w:rsidP="00DA3AA1">
            <w:pPr>
              <w:pStyle w:val="Tablesymbols"/>
              <w:cnfStyle w:val="000000000000" w:firstRow="0" w:lastRow="0" w:firstColumn="0" w:lastColumn="0" w:oddVBand="0" w:evenVBand="0" w:oddHBand="0" w:evenHBand="0" w:firstRowFirstColumn="0" w:firstRowLastColumn="0" w:lastRowFirstColumn="0" w:lastRowLastColumn="0"/>
            </w:pPr>
            <w:r w:rsidRPr="00A705A5">
              <w:t>ü</w:t>
            </w:r>
          </w:p>
        </w:tc>
      </w:tr>
      <w:tr w:rsidR="00A705A5" w:rsidRPr="00A705A5" w14:paraId="115A50CC"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5272" w:type="dxa"/>
          </w:tcPr>
          <w:p w14:paraId="6FA667C7" w14:textId="77777777" w:rsidR="00A705A5" w:rsidRPr="00A705A5" w:rsidRDefault="00A705A5" w:rsidP="00DA3AA1">
            <w:pPr>
              <w:pStyle w:val="Tablebody"/>
            </w:pPr>
            <w:r w:rsidRPr="00A705A5">
              <w:t>Customer satisfaction rating: Conciliation delivered by VEOHRC</w:t>
            </w:r>
          </w:p>
        </w:tc>
        <w:tc>
          <w:tcPr>
            <w:tcW w:w="851" w:type="dxa"/>
            <w:tcMar>
              <w:right w:w="113" w:type="dxa"/>
            </w:tcMar>
          </w:tcPr>
          <w:p w14:paraId="5DE83268"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per cent</w:t>
            </w:r>
          </w:p>
        </w:tc>
        <w:tc>
          <w:tcPr>
            <w:tcW w:w="850" w:type="dxa"/>
            <w:shd w:val="clear" w:color="auto" w:fill="DDE3F0"/>
          </w:tcPr>
          <w:p w14:paraId="2FE29606"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95</w:t>
            </w:r>
          </w:p>
        </w:tc>
        <w:tc>
          <w:tcPr>
            <w:tcW w:w="1391" w:type="dxa"/>
          </w:tcPr>
          <w:p w14:paraId="22A240A5"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85</w:t>
            </w:r>
          </w:p>
        </w:tc>
        <w:tc>
          <w:tcPr>
            <w:tcW w:w="1134" w:type="dxa"/>
          </w:tcPr>
          <w:p w14:paraId="4596B2F6"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11.8</w:t>
            </w:r>
          </w:p>
        </w:tc>
        <w:tc>
          <w:tcPr>
            <w:tcW w:w="708" w:type="dxa"/>
          </w:tcPr>
          <w:p w14:paraId="415C69F9" w14:textId="77777777" w:rsidR="00A705A5" w:rsidRPr="00A705A5" w:rsidRDefault="00A705A5" w:rsidP="00DA3AA1">
            <w:pPr>
              <w:pStyle w:val="Tablesymbols"/>
              <w:cnfStyle w:val="000000000000" w:firstRow="0" w:lastRow="0" w:firstColumn="0" w:lastColumn="0" w:oddVBand="0" w:evenVBand="0" w:oddHBand="0" w:evenHBand="0" w:firstRowFirstColumn="0" w:firstRowLastColumn="0" w:lastRowFirstColumn="0" w:lastRowLastColumn="0"/>
            </w:pPr>
            <w:r w:rsidRPr="00A705A5">
              <w:t>ü</w:t>
            </w:r>
          </w:p>
        </w:tc>
      </w:tr>
      <w:tr w:rsidR="00A705A5" w:rsidRPr="00DA3AA1" w14:paraId="657C315B"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10206" w:type="dxa"/>
            <w:gridSpan w:val="6"/>
            <w:tcMar>
              <w:right w:w="113" w:type="dxa"/>
            </w:tcMar>
          </w:tcPr>
          <w:p w14:paraId="50DA65B2" w14:textId="77777777" w:rsidR="00A705A5" w:rsidRPr="00DA3AA1" w:rsidRDefault="00A705A5" w:rsidP="00DA3AA1">
            <w:pPr>
              <w:pStyle w:val="Tablebodysmall"/>
            </w:pPr>
            <w:r w:rsidRPr="00DA3AA1">
              <w:t>The actual is above the target with a high customer satisfaction rating continuing to be achieved despite VEOHRC not being able to provide face-to-face conferencing due to the coronavirus (COVID-19) pandemic.</w:t>
            </w:r>
          </w:p>
        </w:tc>
      </w:tr>
      <w:tr w:rsidR="00A705A5" w:rsidRPr="00A705A5" w14:paraId="60BC264B"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5272" w:type="dxa"/>
          </w:tcPr>
          <w:p w14:paraId="687E6C23" w14:textId="77777777" w:rsidR="00A705A5" w:rsidRPr="00A705A5" w:rsidRDefault="00A705A5" w:rsidP="00DA3AA1">
            <w:pPr>
              <w:pStyle w:val="Tablebody"/>
            </w:pPr>
            <w:r w:rsidRPr="00A705A5">
              <w:t>Settlement rate of conciliation (VEOHRC)</w:t>
            </w:r>
          </w:p>
        </w:tc>
        <w:tc>
          <w:tcPr>
            <w:tcW w:w="851" w:type="dxa"/>
            <w:tcMar>
              <w:right w:w="113" w:type="dxa"/>
            </w:tcMar>
          </w:tcPr>
          <w:p w14:paraId="55077320"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per cent</w:t>
            </w:r>
          </w:p>
        </w:tc>
        <w:tc>
          <w:tcPr>
            <w:tcW w:w="850" w:type="dxa"/>
            <w:shd w:val="clear" w:color="auto" w:fill="DDE3F0"/>
          </w:tcPr>
          <w:p w14:paraId="19D8687F"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65</w:t>
            </w:r>
          </w:p>
        </w:tc>
        <w:tc>
          <w:tcPr>
            <w:tcW w:w="1391" w:type="dxa"/>
          </w:tcPr>
          <w:p w14:paraId="1E2D89C2"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65</w:t>
            </w:r>
          </w:p>
        </w:tc>
        <w:tc>
          <w:tcPr>
            <w:tcW w:w="1134" w:type="dxa"/>
          </w:tcPr>
          <w:p w14:paraId="540AA51A"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0.0</w:t>
            </w:r>
          </w:p>
        </w:tc>
        <w:tc>
          <w:tcPr>
            <w:tcW w:w="708" w:type="dxa"/>
          </w:tcPr>
          <w:p w14:paraId="376CB72E" w14:textId="77777777" w:rsidR="00A705A5" w:rsidRPr="00DA3AA1" w:rsidRDefault="00A705A5" w:rsidP="00DA3AA1">
            <w:pPr>
              <w:pStyle w:val="Tablesymbols"/>
              <w:cnfStyle w:val="000000000000" w:firstRow="0" w:lastRow="0" w:firstColumn="0" w:lastColumn="0" w:oddVBand="0" w:evenVBand="0" w:oddHBand="0" w:evenHBand="0" w:firstRowFirstColumn="0" w:firstRowLastColumn="0" w:lastRowFirstColumn="0" w:lastRowLastColumn="0"/>
            </w:pPr>
            <w:r w:rsidRPr="00DA3AA1">
              <w:t>ü</w:t>
            </w:r>
          </w:p>
        </w:tc>
      </w:tr>
      <w:tr w:rsidR="00A705A5" w:rsidRPr="00A705A5" w14:paraId="63594808"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5272" w:type="dxa"/>
          </w:tcPr>
          <w:p w14:paraId="2D15E922" w14:textId="77777777" w:rsidR="00A705A5" w:rsidRPr="00A705A5" w:rsidRDefault="00A705A5" w:rsidP="00DA3AA1">
            <w:pPr>
              <w:pStyle w:val="Tablebody"/>
            </w:pPr>
            <w:r w:rsidRPr="00A705A5">
              <w:t>Customer satisfaction rating: BDM service centre</w:t>
            </w:r>
          </w:p>
        </w:tc>
        <w:tc>
          <w:tcPr>
            <w:tcW w:w="851" w:type="dxa"/>
            <w:tcBorders>
              <w:bottom w:val="dotted" w:sz="4" w:space="0" w:color="0063A5"/>
            </w:tcBorders>
            <w:tcMar>
              <w:right w:w="113" w:type="dxa"/>
            </w:tcMar>
          </w:tcPr>
          <w:p w14:paraId="3C9D87AE"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per cent</w:t>
            </w:r>
          </w:p>
        </w:tc>
        <w:tc>
          <w:tcPr>
            <w:tcW w:w="850" w:type="dxa"/>
            <w:tcBorders>
              <w:bottom w:val="dotted" w:sz="4" w:space="0" w:color="0063A5"/>
            </w:tcBorders>
            <w:shd w:val="clear" w:color="auto" w:fill="DDE3F0"/>
          </w:tcPr>
          <w:p w14:paraId="026AFF3F"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93</w:t>
            </w:r>
          </w:p>
        </w:tc>
        <w:tc>
          <w:tcPr>
            <w:tcW w:w="1391" w:type="dxa"/>
            <w:tcBorders>
              <w:bottom w:val="dotted" w:sz="4" w:space="0" w:color="0063A5"/>
            </w:tcBorders>
          </w:tcPr>
          <w:p w14:paraId="5DCECFFA"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85</w:t>
            </w:r>
          </w:p>
        </w:tc>
        <w:tc>
          <w:tcPr>
            <w:tcW w:w="1134" w:type="dxa"/>
            <w:tcBorders>
              <w:bottom w:val="dotted" w:sz="4" w:space="0" w:color="0063A5"/>
            </w:tcBorders>
          </w:tcPr>
          <w:p w14:paraId="620D9D96"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9.4</w:t>
            </w:r>
          </w:p>
        </w:tc>
        <w:tc>
          <w:tcPr>
            <w:tcW w:w="708" w:type="dxa"/>
            <w:tcBorders>
              <w:bottom w:val="dotted" w:sz="4" w:space="0" w:color="0063A5"/>
            </w:tcBorders>
          </w:tcPr>
          <w:p w14:paraId="3F636653" w14:textId="77777777" w:rsidR="00A705A5" w:rsidRPr="00DA3AA1" w:rsidRDefault="00A705A5" w:rsidP="00DA3AA1">
            <w:pPr>
              <w:pStyle w:val="Tablesymbols"/>
              <w:cnfStyle w:val="000000000000" w:firstRow="0" w:lastRow="0" w:firstColumn="0" w:lastColumn="0" w:oddVBand="0" w:evenVBand="0" w:oddHBand="0" w:evenHBand="0" w:firstRowFirstColumn="0" w:firstRowLastColumn="0" w:lastRowFirstColumn="0" w:lastRowLastColumn="0"/>
            </w:pPr>
            <w:r w:rsidRPr="00DA3AA1">
              <w:t>ü</w:t>
            </w:r>
          </w:p>
        </w:tc>
      </w:tr>
      <w:tr w:rsidR="00A705A5" w:rsidRPr="00A705A5" w14:paraId="28DD0E98"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10206" w:type="dxa"/>
            <w:gridSpan w:val="6"/>
            <w:tcBorders>
              <w:bottom w:val="single" w:sz="4" w:space="0" w:color="007CB8"/>
            </w:tcBorders>
            <w:tcMar>
              <w:right w:w="113" w:type="dxa"/>
            </w:tcMar>
          </w:tcPr>
          <w:p w14:paraId="732D387D" w14:textId="77777777" w:rsidR="00A705A5" w:rsidRPr="00A705A5" w:rsidRDefault="00A705A5" w:rsidP="00DA3AA1">
            <w:pPr>
              <w:pStyle w:val="Tablebodysmall"/>
            </w:pPr>
            <w:r w:rsidRPr="00A705A5">
              <w:t>The actual is above the target and reflected two customer surveys held in 2019–20.</w:t>
            </w:r>
          </w:p>
        </w:tc>
      </w:tr>
      <w:tr w:rsidR="00A705A5" w:rsidRPr="00A705A5" w14:paraId="4244C2F0"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5272" w:type="dxa"/>
            <w:tcBorders>
              <w:top w:val="single" w:sz="4" w:space="0" w:color="007CB8"/>
              <w:bottom w:val="single" w:sz="4" w:space="0" w:color="007CB8"/>
            </w:tcBorders>
          </w:tcPr>
          <w:p w14:paraId="4385A85F" w14:textId="77777777" w:rsidR="00A705A5" w:rsidRPr="00A705A5" w:rsidRDefault="00A705A5" w:rsidP="00DA3AA1">
            <w:pPr>
              <w:pStyle w:val="Tablesub"/>
            </w:pPr>
            <w:r w:rsidRPr="00A705A5">
              <w:t>TIMELINESS</w:t>
            </w:r>
          </w:p>
        </w:tc>
        <w:tc>
          <w:tcPr>
            <w:tcW w:w="851" w:type="dxa"/>
            <w:tcBorders>
              <w:top w:val="single" w:sz="4" w:space="0" w:color="007CB8"/>
              <w:bottom w:val="single" w:sz="4" w:space="0" w:color="007CB8"/>
            </w:tcBorders>
            <w:tcMar>
              <w:right w:w="113" w:type="dxa"/>
            </w:tcMar>
          </w:tcPr>
          <w:p w14:paraId="79992577" w14:textId="77777777" w:rsidR="00A705A5" w:rsidRPr="00A705A5" w:rsidRDefault="00A705A5" w:rsidP="00DA3AA1">
            <w:pPr>
              <w:pStyle w:val="Tablesub"/>
              <w:cnfStyle w:val="000000000000" w:firstRow="0" w:lastRow="0" w:firstColumn="0" w:lastColumn="0" w:oddVBand="0" w:evenVBand="0" w:oddHBand="0" w:evenHBand="0" w:firstRowFirstColumn="0" w:firstRowLastColumn="0" w:lastRowFirstColumn="0" w:lastRowLastColumn="0"/>
            </w:pPr>
          </w:p>
        </w:tc>
        <w:tc>
          <w:tcPr>
            <w:tcW w:w="850" w:type="dxa"/>
            <w:tcBorders>
              <w:top w:val="single" w:sz="4" w:space="0" w:color="007CB8"/>
              <w:bottom w:val="single" w:sz="4" w:space="0" w:color="007CB8"/>
            </w:tcBorders>
          </w:tcPr>
          <w:p w14:paraId="033F4816" w14:textId="77777777" w:rsidR="00A705A5" w:rsidRPr="00A705A5" w:rsidRDefault="00A705A5" w:rsidP="00DA3AA1">
            <w:pPr>
              <w:pStyle w:val="Tablesub"/>
              <w:cnfStyle w:val="000000000000" w:firstRow="0" w:lastRow="0" w:firstColumn="0" w:lastColumn="0" w:oddVBand="0" w:evenVBand="0" w:oddHBand="0" w:evenHBand="0" w:firstRowFirstColumn="0" w:firstRowLastColumn="0" w:lastRowFirstColumn="0" w:lastRowLastColumn="0"/>
            </w:pPr>
          </w:p>
        </w:tc>
        <w:tc>
          <w:tcPr>
            <w:tcW w:w="1391" w:type="dxa"/>
            <w:tcBorders>
              <w:top w:val="single" w:sz="4" w:space="0" w:color="007CB8"/>
              <w:bottom w:val="single" w:sz="4" w:space="0" w:color="007CB8"/>
            </w:tcBorders>
          </w:tcPr>
          <w:p w14:paraId="2DBD1F3A" w14:textId="77777777" w:rsidR="00A705A5" w:rsidRPr="00A705A5" w:rsidRDefault="00A705A5" w:rsidP="00DA3AA1">
            <w:pPr>
              <w:pStyle w:val="Tablesub"/>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007CB8"/>
              <w:bottom w:val="single" w:sz="4" w:space="0" w:color="007CB8"/>
            </w:tcBorders>
          </w:tcPr>
          <w:p w14:paraId="4B63C67E" w14:textId="77777777" w:rsidR="00A705A5" w:rsidRPr="00A705A5" w:rsidRDefault="00A705A5" w:rsidP="00DA3AA1">
            <w:pPr>
              <w:pStyle w:val="Tablesub"/>
              <w:cnfStyle w:val="000000000000" w:firstRow="0" w:lastRow="0" w:firstColumn="0" w:lastColumn="0" w:oddVBand="0" w:evenVBand="0" w:oddHBand="0" w:evenHBand="0" w:firstRowFirstColumn="0" w:firstRowLastColumn="0" w:lastRowFirstColumn="0" w:lastRowLastColumn="0"/>
            </w:pPr>
          </w:p>
        </w:tc>
        <w:tc>
          <w:tcPr>
            <w:tcW w:w="708" w:type="dxa"/>
            <w:tcBorders>
              <w:top w:val="single" w:sz="4" w:space="0" w:color="007CB8"/>
              <w:bottom w:val="single" w:sz="4" w:space="0" w:color="007CB8"/>
            </w:tcBorders>
          </w:tcPr>
          <w:p w14:paraId="4DC2B91F" w14:textId="77777777" w:rsidR="00A705A5" w:rsidRPr="00A705A5" w:rsidRDefault="00A705A5" w:rsidP="00DA3AA1">
            <w:pPr>
              <w:pStyle w:val="Tablesub"/>
              <w:cnfStyle w:val="000000000000" w:firstRow="0" w:lastRow="0" w:firstColumn="0" w:lastColumn="0" w:oddVBand="0" w:evenVBand="0" w:oddHBand="0" w:evenHBand="0" w:firstRowFirstColumn="0" w:firstRowLastColumn="0" w:lastRowFirstColumn="0" w:lastRowLastColumn="0"/>
            </w:pPr>
          </w:p>
        </w:tc>
      </w:tr>
      <w:tr w:rsidR="00A705A5" w:rsidRPr="00A705A5" w14:paraId="4246B850"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5272" w:type="dxa"/>
            <w:tcBorders>
              <w:top w:val="single" w:sz="4" w:space="0" w:color="007CB8"/>
            </w:tcBorders>
          </w:tcPr>
          <w:p w14:paraId="62F74182" w14:textId="77777777" w:rsidR="00A705A5" w:rsidRPr="00A705A5" w:rsidRDefault="00A705A5" w:rsidP="00DA3AA1">
            <w:pPr>
              <w:pStyle w:val="Tablebody"/>
            </w:pPr>
            <w:r w:rsidRPr="00A705A5">
              <w:t>VEOHRC complaints finalised within six months</w:t>
            </w:r>
          </w:p>
        </w:tc>
        <w:tc>
          <w:tcPr>
            <w:tcW w:w="851" w:type="dxa"/>
            <w:tcBorders>
              <w:top w:val="single" w:sz="4" w:space="0" w:color="007CB8"/>
            </w:tcBorders>
            <w:tcMar>
              <w:right w:w="113" w:type="dxa"/>
            </w:tcMar>
          </w:tcPr>
          <w:p w14:paraId="42990DA4"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per cent</w:t>
            </w:r>
          </w:p>
        </w:tc>
        <w:tc>
          <w:tcPr>
            <w:tcW w:w="850" w:type="dxa"/>
            <w:tcBorders>
              <w:top w:val="single" w:sz="4" w:space="0" w:color="007CB8"/>
            </w:tcBorders>
            <w:shd w:val="clear" w:color="auto" w:fill="DDE3F0"/>
          </w:tcPr>
          <w:p w14:paraId="04AD1842"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85</w:t>
            </w:r>
          </w:p>
        </w:tc>
        <w:tc>
          <w:tcPr>
            <w:tcW w:w="1391" w:type="dxa"/>
            <w:tcBorders>
              <w:top w:val="single" w:sz="4" w:space="0" w:color="007CB8"/>
            </w:tcBorders>
          </w:tcPr>
          <w:p w14:paraId="7F8860FB"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85</w:t>
            </w:r>
          </w:p>
        </w:tc>
        <w:tc>
          <w:tcPr>
            <w:tcW w:w="1134" w:type="dxa"/>
            <w:tcBorders>
              <w:top w:val="single" w:sz="4" w:space="0" w:color="007CB8"/>
            </w:tcBorders>
          </w:tcPr>
          <w:p w14:paraId="2DFD888D"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0.0</w:t>
            </w:r>
          </w:p>
        </w:tc>
        <w:tc>
          <w:tcPr>
            <w:tcW w:w="708" w:type="dxa"/>
            <w:tcBorders>
              <w:top w:val="single" w:sz="4" w:space="0" w:color="007CB8"/>
            </w:tcBorders>
          </w:tcPr>
          <w:p w14:paraId="726C5D5D" w14:textId="77777777" w:rsidR="00A705A5" w:rsidRPr="00DA3AA1" w:rsidRDefault="00A705A5" w:rsidP="00DA3AA1">
            <w:pPr>
              <w:pStyle w:val="Tablesymbols"/>
              <w:cnfStyle w:val="000000000000" w:firstRow="0" w:lastRow="0" w:firstColumn="0" w:lastColumn="0" w:oddVBand="0" w:evenVBand="0" w:oddHBand="0" w:evenHBand="0" w:firstRowFirstColumn="0" w:firstRowLastColumn="0" w:lastRowFirstColumn="0" w:lastRowLastColumn="0"/>
            </w:pPr>
            <w:r w:rsidRPr="00DA3AA1">
              <w:t>ü</w:t>
            </w:r>
          </w:p>
        </w:tc>
      </w:tr>
      <w:tr w:rsidR="00A705A5" w:rsidRPr="00A705A5" w14:paraId="72EFD928"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5272" w:type="dxa"/>
          </w:tcPr>
          <w:p w14:paraId="2E19B4E6" w14:textId="77777777" w:rsidR="00A705A5" w:rsidRPr="00A705A5" w:rsidRDefault="00A705A5" w:rsidP="00DA3AA1">
            <w:pPr>
              <w:pStyle w:val="Tablebody"/>
            </w:pPr>
            <w:r w:rsidRPr="00A705A5">
              <w:t>Proportion of Native Title negotiations progressed in accordance with the Department’s annual work plan and timeframes monitored by the Federal Court (NTU)</w:t>
            </w:r>
          </w:p>
        </w:tc>
        <w:tc>
          <w:tcPr>
            <w:tcW w:w="851" w:type="dxa"/>
            <w:tcMar>
              <w:right w:w="113" w:type="dxa"/>
            </w:tcMar>
          </w:tcPr>
          <w:p w14:paraId="2B3D9B3F"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per cent</w:t>
            </w:r>
          </w:p>
        </w:tc>
        <w:tc>
          <w:tcPr>
            <w:tcW w:w="850" w:type="dxa"/>
            <w:shd w:val="clear" w:color="auto" w:fill="DDE3F0"/>
          </w:tcPr>
          <w:p w14:paraId="7579827F"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75</w:t>
            </w:r>
          </w:p>
        </w:tc>
        <w:tc>
          <w:tcPr>
            <w:tcW w:w="1391" w:type="dxa"/>
          </w:tcPr>
          <w:p w14:paraId="51902E55"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100</w:t>
            </w:r>
          </w:p>
        </w:tc>
        <w:tc>
          <w:tcPr>
            <w:tcW w:w="1134" w:type="dxa"/>
          </w:tcPr>
          <w:p w14:paraId="234E57CF"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-25.0</w:t>
            </w:r>
          </w:p>
        </w:tc>
        <w:tc>
          <w:tcPr>
            <w:tcW w:w="708" w:type="dxa"/>
          </w:tcPr>
          <w:p w14:paraId="0F8B6D61" w14:textId="77777777" w:rsidR="00A705A5" w:rsidRPr="00DA3AA1" w:rsidRDefault="00A705A5" w:rsidP="00DA3AA1">
            <w:pPr>
              <w:pStyle w:val="Tablesymbols"/>
              <w:cnfStyle w:val="000000000000" w:firstRow="0" w:lastRow="0" w:firstColumn="0" w:lastColumn="0" w:oddVBand="0" w:evenVBand="0" w:oddHBand="0" w:evenHBand="0" w:firstRowFirstColumn="0" w:firstRowLastColumn="0" w:lastRowFirstColumn="0" w:lastRowLastColumn="0"/>
            </w:pPr>
            <w:r w:rsidRPr="00DA3AA1">
              <w:t>n</w:t>
            </w:r>
          </w:p>
        </w:tc>
      </w:tr>
      <w:tr w:rsidR="00A705A5" w:rsidRPr="00DA3AA1" w14:paraId="7C1B7B86"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10206" w:type="dxa"/>
            <w:gridSpan w:val="6"/>
            <w:tcMar>
              <w:right w:w="113" w:type="dxa"/>
            </w:tcMar>
          </w:tcPr>
          <w:p w14:paraId="766AD933" w14:textId="77777777" w:rsidR="00A705A5" w:rsidRPr="00DA3AA1" w:rsidRDefault="00A705A5" w:rsidP="00DA3AA1">
            <w:pPr>
              <w:pStyle w:val="Tablebodysmall"/>
            </w:pPr>
            <w:r w:rsidRPr="00DA3AA1">
              <w:t>The actual is below the target due to legal action taken by a third party and the impact of coronavirus (COVID-19) physical distancing restrictions.</w:t>
            </w:r>
          </w:p>
        </w:tc>
      </w:tr>
      <w:tr w:rsidR="00A705A5" w:rsidRPr="00A705A5" w14:paraId="2035180A"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5272" w:type="dxa"/>
          </w:tcPr>
          <w:p w14:paraId="455EC994" w14:textId="77777777" w:rsidR="00A705A5" w:rsidRPr="00A705A5" w:rsidRDefault="00A705A5" w:rsidP="00DA3AA1">
            <w:pPr>
              <w:pStyle w:val="Tablebody"/>
            </w:pPr>
            <w:r w:rsidRPr="00A705A5">
              <w:t>Complete applications for birth, death and marriage certificates processed within five days of receipt (BDM)</w:t>
            </w:r>
          </w:p>
        </w:tc>
        <w:tc>
          <w:tcPr>
            <w:tcW w:w="851" w:type="dxa"/>
            <w:tcMar>
              <w:right w:w="113" w:type="dxa"/>
            </w:tcMar>
          </w:tcPr>
          <w:p w14:paraId="6067FD05"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per cent</w:t>
            </w:r>
          </w:p>
        </w:tc>
        <w:tc>
          <w:tcPr>
            <w:tcW w:w="850" w:type="dxa"/>
            <w:shd w:val="clear" w:color="auto" w:fill="DDE3F0"/>
          </w:tcPr>
          <w:p w14:paraId="106282E2"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DA3AA1">
              <w:rPr>
                <w:shd w:val="clear" w:color="auto" w:fill="DDE3F0"/>
              </w:rPr>
              <w:t>n/</w:t>
            </w:r>
            <w:r w:rsidRPr="00A705A5">
              <w:t>a</w:t>
            </w:r>
          </w:p>
        </w:tc>
        <w:tc>
          <w:tcPr>
            <w:tcW w:w="1391" w:type="dxa"/>
          </w:tcPr>
          <w:p w14:paraId="2E43D851"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95</w:t>
            </w:r>
          </w:p>
        </w:tc>
        <w:tc>
          <w:tcPr>
            <w:tcW w:w="1134" w:type="dxa"/>
          </w:tcPr>
          <w:p w14:paraId="7BCE6873"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n/a</w:t>
            </w:r>
          </w:p>
        </w:tc>
        <w:tc>
          <w:tcPr>
            <w:tcW w:w="708" w:type="dxa"/>
          </w:tcPr>
          <w:p w14:paraId="3889F97E"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n/a</w:t>
            </w:r>
          </w:p>
        </w:tc>
      </w:tr>
      <w:tr w:rsidR="00A705A5" w:rsidRPr="00A705A5" w14:paraId="7066F501"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10206" w:type="dxa"/>
            <w:gridSpan w:val="6"/>
            <w:tcMar>
              <w:right w:w="113" w:type="dxa"/>
            </w:tcMar>
          </w:tcPr>
          <w:p w14:paraId="2FE7F321" w14:textId="77777777" w:rsidR="00A705A5" w:rsidRPr="00A705A5" w:rsidRDefault="00A705A5" w:rsidP="00DA3AA1">
            <w:pPr>
              <w:pStyle w:val="Tablebodysmall"/>
            </w:pPr>
            <w:r w:rsidRPr="00A705A5">
              <w:t>The measure has been amended to reflect changes to processing timeframes resulting from updates to BDM’s operating model. Due to these updates, data for 2019-20 is not available.</w:t>
            </w:r>
          </w:p>
        </w:tc>
      </w:tr>
      <w:tr w:rsidR="00A705A5" w:rsidRPr="00A705A5" w14:paraId="136DEDCF"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5272" w:type="dxa"/>
          </w:tcPr>
          <w:p w14:paraId="38D21429" w14:textId="77777777" w:rsidR="00A705A5" w:rsidRPr="00A705A5" w:rsidRDefault="00A705A5" w:rsidP="00DA3AA1">
            <w:pPr>
              <w:pStyle w:val="Tablebody"/>
            </w:pPr>
            <w:r w:rsidRPr="00A705A5">
              <w:t>Average number of days a guardianship or investigation order of VCAT is held on a wait list prior to being allocated to a delegated officer by the Public Advocate (OPA)</w:t>
            </w:r>
          </w:p>
        </w:tc>
        <w:tc>
          <w:tcPr>
            <w:tcW w:w="851" w:type="dxa"/>
            <w:tcBorders>
              <w:bottom w:val="dotted" w:sz="4" w:space="0" w:color="0063A5"/>
            </w:tcBorders>
            <w:tcMar>
              <w:right w:w="113" w:type="dxa"/>
            </w:tcMar>
          </w:tcPr>
          <w:p w14:paraId="6E5C38D7"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number</w:t>
            </w:r>
          </w:p>
        </w:tc>
        <w:tc>
          <w:tcPr>
            <w:tcW w:w="850" w:type="dxa"/>
            <w:tcBorders>
              <w:bottom w:val="dotted" w:sz="4" w:space="0" w:color="0063A5"/>
            </w:tcBorders>
            <w:shd w:val="clear" w:color="auto" w:fill="DDE3F0"/>
          </w:tcPr>
          <w:p w14:paraId="62FD890A"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22.0</w:t>
            </w:r>
          </w:p>
        </w:tc>
        <w:tc>
          <w:tcPr>
            <w:tcW w:w="1391" w:type="dxa"/>
            <w:tcBorders>
              <w:bottom w:val="dotted" w:sz="4" w:space="0" w:color="0063A5"/>
            </w:tcBorders>
          </w:tcPr>
          <w:p w14:paraId="337F2511"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15–19</w:t>
            </w:r>
          </w:p>
        </w:tc>
        <w:tc>
          <w:tcPr>
            <w:tcW w:w="1134" w:type="dxa"/>
            <w:tcBorders>
              <w:bottom w:val="dotted" w:sz="4" w:space="0" w:color="0063A5"/>
            </w:tcBorders>
          </w:tcPr>
          <w:p w14:paraId="2FBDCE40"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-16.0</w:t>
            </w:r>
          </w:p>
        </w:tc>
        <w:tc>
          <w:tcPr>
            <w:tcW w:w="708" w:type="dxa"/>
            <w:tcBorders>
              <w:bottom w:val="dotted" w:sz="4" w:space="0" w:color="0063A5"/>
            </w:tcBorders>
          </w:tcPr>
          <w:p w14:paraId="1F9E3542" w14:textId="77777777" w:rsidR="00A705A5" w:rsidRPr="00A705A5" w:rsidRDefault="00A705A5" w:rsidP="00DA3AA1">
            <w:pPr>
              <w:pStyle w:val="Tablesymbols"/>
              <w:cnfStyle w:val="000000000000" w:firstRow="0" w:lastRow="0" w:firstColumn="0" w:lastColumn="0" w:oddVBand="0" w:evenVBand="0" w:oddHBand="0" w:evenHBand="0" w:firstRowFirstColumn="0" w:firstRowLastColumn="0" w:lastRowFirstColumn="0" w:lastRowLastColumn="0"/>
            </w:pPr>
            <w:r w:rsidRPr="00A705A5">
              <w:t>n</w:t>
            </w:r>
          </w:p>
        </w:tc>
      </w:tr>
      <w:tr w:rsidR="00A705A5" w:rsidRPr="00DA3AA1" w14:paraId="36D106CB"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10206" w:type="dxa"/>
            <w:gridSpan w:val="6"/>
            <w:tcBorders>
              <w:bottom w:val="single" w:sz="4" w:space="0" w:color="007CB8"/>
            </w:tcBorders>
            <w:tcMar>
              <w:right w:w="113" w:type="dxa"/>
            </w:tcMar>
          </w:tcPr>
          <w:p w14:paraId="7B48E6F4" w14:textId="77777777" w:rsidR="00A705A5" w:rsidRPr="00DA3AA1" w:rsidRDefault="00A705A5" w:rsidP="00DA3AA1">
            <w:pPr>
              <w:pStyle w:val="Tablebodysmall"/>
            </w:pPr>
            <w:r w:rsidRPr="00DA3AA1">
              <w:lastRenderedPageBreak/>
              <w:t>The actual is above the target due to a record high in demand for OPA’s guardianship services having significant flow-on effects to the pending list and wait times for new matters. Restrictions imposed as a result of coronavirus (COVID-19) created challenges for guardians in how they work with clients and services, which resulted in a backlog of cases awaiting allocation to a guardian. These factors have combined to challenge OPA’s ability to allocate all matters in a timely manner, although the proactive approach to working with restrictions to slow the spread of coronavirus (COVID-19) ensured the wait list for guardians has been maintained at manageable levels.</w:t>
            </w:r>
          </w:p>
        </w:tc>
      </w:tr>
      <w:tr w:rsidR="00A705A5" w:rsidRPr="00DA3AA1" w14:paraId="38AE354F"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10206" w:type="dxa"/>
            <w:gridSpan w:val="6"/>
            <w:tcBorders>
              <w:top w:val="single" w:sz="4" w:space="0" w:color="007CB8"/>
              <w:bottom w:val="single" w:sz="4" w:space="0" w:color="007CB8"/>
            </w:tcBorders>
            <w:tcMar>
              <w:right w:w="113" w:type="dxa"/>
            </w:tcMar>
          </w:tcPr>
          <w:p w14:paraId="0BFE5FCF" w14:textId="77777777" w:rsidR="00A705A5" w:rsidRPr="00DA3AA1" w:rsidRDefault="00A705A5" w:rsidP="00DA3AA1">
            <w:pPr>
              <w:pStyle w:val="Tablesub"/>
            </w:pPr>
            <w:r w:rsidRPr="00DA3AA1">
              <w:t>COST</w:t>
            </w:r>
          </w:p>
        </w:tc>
      </w:tr>
      <w:tr w:rsidR="00A705A5" w:rsidRPr="00A705A5" w14:paraId="63F10B22"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5272" w:type="dxa"/>
            <w:tcBorders>
              <w:top w:val="single" w:sz="4" w:space="0" w:color="007CB8"/>
            </w:tcBorders>
          </w:tcPr>
          <w:p w14:paraId="0E3FD884" w14:textId="77777777" w:rsidR="00A705A5" w:rsidRPr="00A705A5" w:rsidRDefault="00A705A5" w:rsidP="00DA3AA1">
            <w:pPr>
              <w:pStyle w:val="Tablebody"/>
            </w:pPr>
            <w:r w:rsidRPr="00A705A5">
              <w:t>Total output cost</w:t>
            </w:r>
          </w:p>
        </w:tc>
        <w:tc>
          <w:tcPr>
            <w:tcW w:w="851" w:type="dxa"/>
            <w:tcBorders>
              <w:top w:val="single" w:sz="4" w:space="0" w:color="007CB8"/>
            </w:tcBorders>
            <w:tcMar>
              <w:right w:w="113" w:type="dxa"/>
            </w:tcMar>
          </w:tcPr>
          <w:p w14:paraId="4261F800"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 million</w:t>
            </w:r>
          </w:p>
        </w:tc>
        <w:tc>
          <w:tcPr>
            <w:tcW w:w="850" w:type="dxa"/>
            <w:tcBorders>
              <w:top w:val="single" w:sz="4" w:space="0" w:color="007CB8"/>
            </w:tcBorders>
            <w:shd w:val="clear" w:color="auto" w:fill="DDE3F0"/>
          </w:tcPr>
          <w:p w14:paraId="4373ECBE"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80.0</w:t>
            </w:r>
          </w:p>
        </w:tc>
        <w:tc>
          <w:tcPr>
            <w:tcW w:w="1391" w:type="dxa"/>
            <w:tcBorders>
              <w:top w:val="single" w:sz="4" w:space="0" w:color="007CB8"/>
            </w:tcBorders>
          </w:tcPr>
          <w:p w14:paraId="514E1F92"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55.5</w:t>
            </w:r>
          </w:p>
        </w:tc>
        <w:tc>
          <w:tcPr>
            <w:tcW w:w="1134" w:type="dxa"/>
            <w:tcBorders>
              <w:top w:val="single" w:sz="4" w:space="0" w:color="007CB8"/>
            </w:tcBorders>
          </w:tcPr>
          <w:p w14:paraId="3D1E091E" w14:textId="77777777" w:rsidR="00A705A5" w:rsidRPr="00A705A5" w:rsidRDefault="00A705A5" w:rsidP="00DA3AA1">
            <w:pPr>
              <w:pStyle w:val="Tablebody"/>
              <w:cnfStyle w:val="000000000000" w:firstRow="0" w:lastRow="0" w:firstColumn="0" w:lastColumn="0" w:oddVBand="0" w:evenVBand="0" w:oddHBand="0" w:evenHBand="0" w:firstRowFirstColumn="0" w:firstRowLastColumn="0" w:lastRowFirstColumn="0" w:lastRowLastColumn="0"/>
            </w:pPr>
            <w:r w:rsidRPr="00A705A5">
              <w:t>-44.1</w:t>
            </w:r>
          </w:p>
        </w:tc>
        <w:tc>
          <w:tcPr>
            <w:tcW w:w="708" w:type="dxa"/>
            <w:tcBorders>
              <w:top w:val="single" w:sz="4" w:space="0" w:color="007CB8"/>
            </w:tcBorders>
          </w:tcPr>
          <w:p w14:paraId="44509F03" w14:textId="77777777" w:rsidR="00A705A5" w:rsidRPr="00A705A5" w:rsidRDefault="00A705A5" w:rsidP="00DA3AA1">
            <w:pPr>
              <w:pStyle w:val="Tablesymbols"/>
              <w:cnfStyle w:val="000000000000" w:firstRow="0" w:lastRow="0" w:firstColumn="0" w:lastColumn="0" w:oddVBand="0" w:evenVBand="0" w:oddHBand="0" w:evenHBand="0" w:firstRowFirstColumn="0" w:firstRowLastColumn="0" w:lastRowFirstColumn="0" w:lastRowLastColumn="0"/>
            </w:pPr>
            <w:r w:rsidRPr="00A705A5">
              <w:t>n</w:t>
            </w:r>
          </w:p>
        </w:tc>
      </w:tr>
      <w:tr w:rsidR="00A705A5" w:rsidRPr="00DA3AA1" w14:paraId="3DD44BBD"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10206" w:type="dxa"/>
            <w:gridSpan w:val="6"/>
            <w:tcBorders>
              <w:bottom w:val="single" w:sz="4" w:space="0" w:color="007CB8"/>
            </w:tcBorders>
            <w:tcMar>
              <w:right w:w="113" w:type="dxa"/>
            </w:tcMar>
          </w:tcPr>
          <w:p w14:paraId="3144F769" w14:textId="77777777" w:rsidR="00A705A5" w:rsidRPr="00DA3AA1" w:rsidRDefault="00A705A5" w:rsidP="00DA3AA1">
            <w:pPr>
              <w:pStyle w:val="Tablebodysmall"/>
            </w:pPr>
            <w:r w:rsidRPr="00DA3AA1">
              <w:t xml:space="preserve">The actual result is higher than the target primarily due to additional expenditure by the Registry of Births, Deaths and Marriages for the implementation of the new core business system and recommendations from a number of independent reviews. Additionally, higher than budgeted award payments approved by the Appeals Costs Board under the </w:t>
            </w:r>
            <w:r w:rsidRPr="00DA3AA1">
              <w:rPr>
                <w:i/>
                <w:iCs/>
              </w:rPr>
              <w:t>Appeals Costs Act 1998</w:t>
            </w:r>
            <w:r w:rsidRPr="00DA3AA1">
              <w:t xml:space="preserve"> and supplementary funding for the Traditional Owner Settlements.</w:t>
            </w:r>
          </w:p>
        </w:tc>
      </w:tr>
    </w:tbl>
    <w:p w14:paraId="2571A747" w14:textId="77777777" w:rsidR="00DA3AA1" w:rsidRPr="00D77660" w:rsidRDefault="00DA3AA1" w:rsidP="00366937">
      <w:pPr>
        <w:pStyle w:val="Notes"/>
        <w:spacing w:before="120" w:after="0"/>
      </w:pPr>
      <w:r w:rsidRPr="00D77660">
        <w:t>Notes:</w:t>
      </w:r>
    </w:p>
    <w:p w14:paraId="142B0977" w14:textId="77777777" w:rsidR="00DA3AA1" w:rsidRPr="00B6157E" w:rsidRDefault="00DA3AA1" w:rsidP="00DA3AA1">
      <w:pPr>
        <w:pStyle w:val="Notes"/>
        <w:spacing w:after="0"/>
        <w:rPr>
          <w:i/>
          <w:iCs/>
        </w:rPr>
      </w:pPr>
      <w:r w:rsidRPr="007033F4">
        <w:rPr>
          <w:rFonts w:ascii="Wingdings" w:hAnsi="Wingdings" w:cs="Wingdings"/>
          <w:color w:val="000000"/>
        </w:rPr>
        <w:t>ü</w:t>
      </w:r>
      <w:r w:rsidRPr="00B6157E">
        <w:tab/>
      </w:r>
      <w:r w:rsidRPr="00B6157E">
        <w:rPr>
          <w:i/>
          <w:iCs/>
        </w:rPr>
        <w:t>Performance target achieved or exceeded.</w:t>
      </w:r>
    </w:p>
    <w:p w14:paraId="5216D652" w14:textId="77777777" w:rsidR="00DA3AA1" w:rsidRPr="00B6157E" w:rsidRDefault="00DA3AA1" w:rsidP="00DA3AA1">
      <w:pPr>
        <w:pStyle w:val="Notes"/>
        <w:spacing w:after="0"/>
        <w:rPr>
          <w:i/>
          <w:iCs/>
        </w:rPr>
      </w:pPr>
      <w:r w:rsidRPr="007033F4">
        <w:rPr>
          <w:rFonts w:ascii="Wingdings" w:hAnsi="Wingdings" w:cs="Wingdings"/>
          <w:color w:val="000000"/>
        </w:rPr>
        <w:t>¡</w:t>
      </w:r>
      <w:r w:rsidRPr="00B6157E">
        <w:tab/>
      </w:r>
      <w:r w:rsidRPr="00B6157E">
        <w:rPr>
          <w:i/>
          <w:iCs/>
        </w:rPr>
        <w:t>Performance target not achieved – within 5 per cent variance.</w:t>
      </w:r>
    </w:p>
    <w:p w14:paraId="5128FB8D" w14:textId="77777777" w:rsidR="00DA3AA1" w:rsidRDefault="00DA3AA1" w:rsidP="00DA3AA1">
      <w:pPr>
        <w:pStyle w:val="Notes"/>
        <w:rPr>
          <w:i/>
          <w:iCs/>
        </w:rPr>
      </w:pPr>
      <w:r w:rsidRPr="007033F4">
        <w:rPr>
          <w:rFonts w:ascii="Wingdings" w:hAnsi="Wingdings" w:cs="Wingdings"/>
          <w:color w:val="000000"/>
        </w:rPr>
        <w:t>n</w:t>
      </w:r>
      <w:r w:rsidRPr="00B6157E">
        <w:tab/>
      </w:r>
      <w:r w:rsidRPr="00B6157E">
        <w:rPr>
          <w:i/>
          <w:iCs/>
        </w:rPr>
        <w:t>Performance target not achieved – exceeds 5 per cent variance.</w:t>
      </w:r>
    </w:p>
    <w:p w14:paraId="16EE71CC" w14:textId="2C47426A" w:rsidR="0063332B" w:rsidRDefault="0063332B" w:rsidP="00FA78E7"/>
    <w:p w14:paraId="3FB2E10F" w14:textId="77777777" w:rsidR="00DA3AA1" w:rsidRPr="00DA3AA1" w:rsidRDefault="00DA3AA1" w:rsidP="00DA3AA1">
      <w:pPr>
        <w:pStyle w:val="Heading4"/>
      </w:pPr>
      <w:r w:rsidRPr="00DA3AA1">
        <w:t>Dispute Resolution and Civil Justice Support Services</w:t>
      </w:r>
    </w:p>
    <w:p w14:paraId="4C70D89C" w14:textId="77777777" w:rsidR="00DA3AA1" w:rsidRPr="00DA3AA1" w:rsidRDefault="00DA3AA1" w:rsidP="00DA3AA1">
      <w:r w:rsidRPr="00DA3AA1">
        <w:t>This output provides dispute resolution and mediation services to members of the community through the DSCV. DSCV’s services cover neighbourhood disputes, workplace disputes and disputes within committees, clubs and incorporated associations. The output also provides strategic advice and practical legal solutions to the Victorian Government and its statutory authorities through the Victorian Government Solicitor’s Office (VGSO).</w:t>
      </w:r>
    </w:p>
    <w:tbl>
      <w:tblPr>
        <w:tblStyle w:val="TableGrid"/>
        <w:tblW w:w="0" w:type="auto"/>
        <w:tblBorders>
          <w:bottom w:val="single" w:sz="4" w:space="0" w:color="007CB8"/>
        </w:tblBorders>
        <w:tblLayout w:type="fixed"/>
        <w:tblLook w:val="00A0" w:firstRow="1" w:lastRow="0" w:firstColumn="1" w:lastColumn="0" w:noHBand="0" w:noVBand="0"/>
      </w:tblPr>
      <w:tblGrid>
        <w:gridCol w:w="5443"/>
        <w:gridCol w:w="850"/>
        <w:gridCol w:w="850"/>
        <w:gridCol w:w="851"/>
        <w:gridCol w:w="1190"/>
        <w:gridCol w:w="737"/>
      </w:tblGrid>
      <w:tr w:rsidR="00DA3AA1" w:rsidRPr="00DA3AA1" w14:paraId="63C55BDF" w14:textId="77777777" w:rsidTr="00366937">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443" w:type="dxa"/>
            <w:tcBorders>
              <w:top w:val="nil"/>
              <w:bottom w:val="single" w:sz="4" w:space="0" w:color="007CB8"/>
            </w:tcBorders>
            <w:vAlign w:val="bottom"/>
          </w:tcPr>
          <w:p w14:paraId="2032C28C" w14:textId="77777777" w:rsidR="00DA3AA1" w:rsidRPr="00DA3AA1" w:rsidRDefault="00DA3AA1" w:rsidP="00366937">
            <w:pPr>
              <w:pStyle w:val="Tablebody"/>
              <w:jc w:val="left"/>
            </w:pPr>
            <w:r w:rsidRPr="00DA3AA1">
              <w:t>Performance measures</w:t>
            </w:r>
            <w:r w:rsidRPr="00DA3AA1">
              <w:tab/>
            </w:r>
          </w:p>
        </w:tc>
        <w:tc>
          <w:tcPr>
            <w:tcW w:w="850" w:type="dxa"/>
            <w:tcBorders>
              <w:top w:val="nil"/>
              <w:bottom w:val="single" w:sz="4" w:space="0" w:color="007CB8"/>
            </w:tcBorders>
            <w:tcMar>
              <w:right w:w="113" w:type="dxa"/>
            </w:tcMar>
          </w:tcPr>
          <w:p w14:paraId="565E4196" w14:textId="77777777" w:rsidR="00DA3AA1" w:rsidRPr="00DA3AA1" w:rsidRDefault="00DA3AA1" w:rsidP="00DA3AA1">
            <w:pPr>
              <w:pStyle w:val="Tablebody"/>
              <w:cnfStyle w:val="100000000000" w:firstRow="1" w:lastRow="0" w:firstColumn="0" w:lastColumn="0" w:oddVBand="0" w:evenVBand="0" w:oddHBand="0" w:evenHBand="0" w:firstRowFirstColumn="0" w:firstRowLastColumn="0" w:lastRowFirstColumn="0" w:lastRowLastColumn="0"/>
            </w:pPr>
            <w:r w:rsidRPr="00DA3AA1">
              <w:t>Unit of measure</w:t>
            </w:r>
          </w:p>
        </w:tc>
        <w:tc>
          <w:tcPr>
            <w:tcW w:w="850" w:type="dxa"/>
            <w:tcBorders>
              <w:top w:val="nil"/>
              <w:bottom w:val="single" w:sz="4" w:space="0" w:color="007CB8"/>
            </w:tcBorders>
          </w:tcPr>
          <w:p w14:paraId="7906F154" w14:textId="77777777" w:rsidR="00DA3AA1" w:rsidRPr="00DA3AA1" w:rsidRDefault="00DA3AA1" w:rsidP="00DA3AA1">
            <w:pPr>
              <w:pStyle w:val="Tablebody"/>
              <w:cnfStyle w:val="100000000000" w:firstRow="1" w:lastRow="0" w:firstColumn="0" w:lastColumn="0" w:oddVBand="0" w:evenVBand="0" w:oddHBand="0" w:evenHBand="0" w:firstRowFirstColumn="0" w:firstRowLastColumn="0" w:lastRowFirstColumn="0" w:lastRowLastColumn="0"/>
            </w:pPr>
            <w:r w:rsidRPr="00DA3AA1">
              <w:t>2019–20 actual</w:t>
            </w:r>
          </w:p>
        </w:tc>
        <w:tc>
          <w:tcPr>
            <w:tcW w:w="851" w:type="dxa"/>
            <w:tcBorders>
              <w:top w:val="nil"/>
              <w:bottom w:val="single" w:sz="4" w:space="0" w:color="007CB8"/>
            </w:tcBorders>
          </w:tcPr>
          <w:p w14:paraId="1A651B8E" w14:textId="77777777" w:rsidR="00DA3AA1" w:rsidRPr="00DA3AA1" w:rsidRDefault="00DA3AA1" w:rsidP="00DA3AA1">
            <w:pPr>
              <w:pStyle w:val="Tablebody"/>
              <w:cnfStyle w:val="100000000000" w:firstRow="1" w:lastRow="0" w:firstColumn="0" w:lastColumn="0" w:oddVBand="0" w:evenVBand="0" w:oddHBand="0" w:evenHBand="0" w:firstRowFirstColumn="0" w:firstRowLastColumn="0" w:lastRowFirstColumn="0" w:lastRowLastColumn="0"/>
            </w:pPr>
            <w:r w:rsidRPr="00DA3AA1">
              <w:t>2019–20 target</w:t>
            </w:r>
          </w:p>
        </w:tc>
        <w:tc>
          <w:tcPr>
            <w:tcW w:w="1190" w:type="dxa"/>
            <w:tcBorders>
              <w:top w:val="nil"/>
              <w:bottom w:val="single" w:sz="4" w:space="0" w:color="007CB8"/>
            </w:tcBorders>
          </w:tcPr>
          <w:p w14:paraId="33DEC9C3" w14:textId="77777777" w:rsidR="00DA3AA1" w:rsidRPr="00DA3AA1" w:rsidRDefault="00DA3AA1" w:rsidP="00DA3AA1">
            <w:pPr>
              <w:pStyle w:val="Tablebody"/>
              <w:cnfStyle w:val="100000000000" w:firstRow="1" w:lastRow="0" w:firstColumn="0" w:lastColumn="0" w:oddVBand="0" w:evenVBand="0" w:oddHBand="0" w:evenHBand="0" w:firstRowFirstColumn="0" w:firstRowLastColumn="0" w:lastRowFirstColumn="0" w:lastRowLastColumn="0"/>
            </w:pPr>
            <w:r w:rsidRPr="00DA3AA1">
              <w:t>Performance variation (%)</w:t>
            </w:r>
          </w:p>
        </w:tc>
        <w:tc>
          <w:tcPr>
            <w:tcW w:w="737" w:type="dxa"/>
            <w:tcBorders>
              <w:top w:val="nil"/>
              <w:bottom w:val="single" w:sz="4" w:space="0" w:color="007CB8"/>
            </w:tcBorders>
            <w:vAlign w:val="bottom"/>
          </w:tcPr>
          <w:p w14:paraId="04EF1A01" w14:textId="77777777" w:rsidR="00DA3AA1" w:rsidRPr="00DA3AA1" w:rsidRDefault="00DA3AA1" w:rsidP="00366937">
            <w:pPr>
              <w:pStyle w:val="Tablebody"/>
              <w:cnfStyle w:val="100000000000" w:firstRow="1" w:lastRow="0" w:firstColumn="0" w:lastColumn="0" w:oddVBand="0" w:evenVBand="0" w:oddHBand="0" w:evenHBand="0" w:firstRowFirstColumn="0" w:firstRowLastColumn="0" w:lastRowFirstColumn="0" w:lastRowLastColumn="0"/>
            </w:pPr>
            <w:r w:rsidRPr="00DA3AA1">
              <w:t>Result</w:t>
            </w:r>
          </w:p>
        </w:tc>
      </w:tr>
      <w:tr w:rsidR="00DA3AA1" w:rsidRPr="00DA3AA1" w14:paraId="4C005849"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25626D1B" w14:textId="77777777" w:rsidR="00DA3AA1" w:rsidRPr="00DA3AA1" w:rsidRDefault="00DA3AA1" w:rsidP="00DA3AA1">
            <w:pPr>
              <w:pStyle w:val="Tablesub"/>
            </w:pPr>
            <w:r w:rsidRPr="00DA3AA1">
              <w:t>QUANTITY</w:t>
            </w:r>
          </w:p>
        </w:tc>
      </w:tr>
      <w:tr w:rsidR="00DA3AA1" w:rsidRPr="00DA3AA1" w14:paraId="06B5F266"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5443" w:type="dxa"/>
            <w:tcBorders>
              <w:top w:val="single" w:sz="4" w:space="0" w:color="007CB8"/>
            </w:tcBorders>
          </w:tcPr>
          <w:p w14:paraId="4447BA31" w14:textId="77777777" w:rsidR="00DA3AA1" w:rsidRPr="00DA3AA1" w:rsidRDefault="00DA3AA1" w:rsidP="00DA3AA1">
            <w:pPr>
              <w:pStyle w:val="Tablebody"/>
            </w:pPr>
            <w:r w:rsidRPr="00DA3AA1">
              <w:t>Dispute resolution services provided in the Dispute Settlement Centre of Victoria (DSCV)</w:t>
            </w:r>
          </w:p>
        </w:tc>
        <w:tc>
          <w:tcPr>
            <w:tcW w:w="850" w:type="dxa"/>
            <w:tcBorders>
              <w:top w:val="single" w:sz="4" w:space="0" w:color="007CB8"/>
              <w:bottom w:val="dotted" w:sz="4" w:space="0" w:color="0063A5"/>
            </w:tcBorders>
            <w:tcMar>
              <w:right w:w="113" w:type="dxa"/>
            </w:tcMar>
          </w:tcPr>
          <w:p w14:paraId="0EBEC332" w14:textId="77777777" w:rsidR="00DA3AA1" w:rsidRPr="00DA3AA1" w:rsidRDefault="00DA3AA1" w:rsidP="00DA3AA1">
            <w:pPr>
              <w:pStyle w:val="Tablebody"/>
              <w:cnfStyle w:val="000000000000" w:firstRow="0" w:lastRow="0" w:firstColumn="0" w:lastColumn="0" w:oddVBand="0" w:evenVBand="0" w:oddHBand="0" w:evenHBand="0" w:firstRowFirstColumn="0" w:firstRowLastColumn="0" w:lastRowFirstColumn="0" w:lastRowLastColumn="0"/>
            </w:pPr>
            <w:r w:rsidRPr="00DA3AA1">
              <w:t>number</w:t>
            </w:r>
          </w:p>
        </w:tc>
        <w:tc>
          <w:tcPr>
            <w:tcW w:w="850" w:type="dxa"/>
            <w:tcBorders>
              <w:top w:val="single" w:sz="4" w:space="0" w:color="007CB8"/>
              <w:bottom w:val="dotted" w:sz="4" w:space="0" w:color="0063A5"/>
            </w:tcBorders>
            <w:shd w:val="clear" w:color="auto" w:fill="DDE3F0"/>
          </w:tcPr>
          <w:p w14:paraId="4752FD07" w14:textId="77777777" w:rsidR="00DA3AA1" w:rsidRPr="00DA3AA1" w:rsidRDefault="00DA3AA1" w:rsidP="00DA3AA1">
            <w:pPr>
              <w:pStyle w:val="Tablebody"/>
              <w:cnfStyle w:val="000000000000" w:firstRow="0" w:lastRow="0" w:firstColumn="0" w:lastColumn="0" w:oddVBand="0" w:evenVBand="0" w:oddHBand="0" w:evenHBand="0" w:firstRowFirstColumn="0" w:firstRowLastColumn="0" w:lastRowFirstColumn="0" w:lastRowLastColumn="0"/>
            </w:pPr>
            <w:r w:rsidRPr="00DA3AA1">
              <w:t>21,391</w:t>
            </w:r>
          </w:p>
        </w:tc>
        <w:tc>
          <w:tcPr>
            <w:tcW w:w="851" w:type="dxa"/>
            <w:tcBorders>
              <w:top w:val="single" w:sz="4" w:space="0" w:color="007CB8"/>
              <w:bottom w:val="dotted" w:sz="4" w:space="0" w:color="0063A5"/>
            </w:tcBorders>
          </w:tcPr>
          <w:p w14:paraId="55C1C14B" w14:textId="77777777" w:rsidR="00DA3AA1" w:rsidRPr="00DA3AA1" w:rsidRDefault="00DA3AA1" w:rsidP="00DA3AA1">
            <w:pPr>
              <w:pStyle w:val="Tablebody"/>
              <w:cnfStyle w:val="000000000000" w:firstRow="0" w:lastRow="0" w:firstColumn="0" w:lastColumn="0" w:oddVBand="0" w:evenVBand="0" w:oddHBand="0" w:evenHBand="0" w:firstRowFirstColumn="0" w:firstRowLastColumn="0" w:lastRowFirstColumn="0" w:lastRowLastColumn="0"/>
            </w:pPr>
            <w:r w:rsidRPr="00DA3AA1">
              <w:t>25,000</w:t>
            </w:r>
          </w:p>
        </w:tc>
        <w:tc>
          <w:tcPr>
            <w:tcW w:w="1190" w:type="dxa"/>
            <w:tcBorders>
              <w:top w:val="single" w:sz="4" w:space="0" w:color="007CB8"/>
              <w:bottom w:val="dotted" w:sz="4" w:space="0" w:color="0063A5"/>
            </w:tcBorders>
          </w:tcPr>
          <w:p w14:paraId="05214C97" w14:textId="77777777" w:rsidR="00DA3AA1" w:rsidRPr="00DA3AA1" w:rsidRDefault="00DA3AA1" w:rsidP="00DA3AA1">
            <w:pPr>
              <w:pStyle w:val="Tablebody"/>
              <w:cnfStyle w:val="000000000000" w:firstRow="0" w:lastRow="0" w:firstColumn="0" w:lastColumn="0" w:oddVBand="0" w:evenVBand="0" w:oddHBand="0" w:evenHBand="0" w:firstRowFirstColumn="0" w:firstRowLastColumn="0" w:lastRowFirstColumn="0" w:lastRowLastColumn="0"/>
            </w:pPr>
            <w:r w:rsidRPr="00DA3AA1">
              <w:t>-14.4</w:t>
            </w:r>
          </w:p>
        </w:tc>
        <w:tc>
          <w:tcPr>
            <w:tcW w:w="737" w:type="dxa"/>
            <w:tcBorders>
              <w:top w:val="single" w:sz="4" w:space="0" w:color="007CB8"/>
              <w:bottom w:val="dotted" w:sz="4" w:space="0" w:color="0063A5"/>
            </w:tcBorders>
          </w:tcPr>
          <w:p w14:paraId="6983F75F" w14:textId="77777777" w:rsidR="00DA3AA1" w:rsidRPr="00DA3AA1" w:rsidRDefault="00DA3AA1" w:rsidP="001D5F2C">
            <w:pPr>
              <w:pStyle w:val="Tablesymbols"/>
              <w:cnfStyle w:val="000000000000" w:firstRow="0" w:lastRow="0" w:firstColumn="0" w:lastColumn="0" w:oddVBand="0" w:evenVBand="0" w:oddHBand="0" w:evenHBand="0" w:firstRowFirstColumn="0" w:firstRowLastColumn="0" w:lastRowFirstColumn="0" w:lastRowLastColumn="0"/>
            </w:pPr>
            <w:r w:rsidRPr="00DA3AA1">
              <w:t>n</w:t>
            </w:r>
          </w:p>
        </w:tc>
      </w:tr>
      <w:tr w:rsidR="00DA3AA1" w:rsidRPr="00DA3AA1" w14:paraId="4197C852"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bottom w:val="single" w:sz="4" w:space="0" w:color="007CB8"/>
            </w:tcBorders>
            <w:tcMar>
              <w:right w:w="113" w:type="dxa"/>
            </w:tcMar>
          </w:tcPr>
          <w:p w14:paraId="0D20E256" w14:textId="77777777" w:rsidR="00DA3AA1" w:rsidRPr="00DA3AA1" w:rsidRDefault="00DA3AA1" w:rsidP="00DA3AA1">
            <w:pPr>
              <w:pStyle w:val="Tablebodysmall"/>
            </w:pPr>
            <w:r w:rsidRPr="00DA3AA1">
              <w:t>The actual is below the target due to resources being re-directed to the Residential Tenancies Dispute Service, as part of the response to coronavirus (COVID-19).</w:t>
            </w:r>
          </w:p>
        </w:tc>
      </w:tr>
      <w:tr w:rsidR="00DA3AA1" w:rsidRPr="00DA3AA1" w14:paraId="755270E6"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76ECCBC6" w14:textId="77777777" w:rsidR="00DA3AA1" w:rsidRPr="00DA3AA1" w:rsidRDefault="00DA3AA1" w:rsidP="00DA3AA1">
            <w:pPr>
              <w:pStyle w:val="Tablesub"/>
            </w:pPr>
            <w:r w:rsidRPr="00DA3AA1">
              <w:t>QUALITY</w:t>
            </w:r>
          </w:p>
        </w:tc>
      </w:tr>
      <w:tr w:rsidR="00DA3AA1" w:rsidRPr="00DA3AA1" w14:paraId="4E80928C"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5443" w:type="dxa"/>
            <w:tcBorders>
              <w:top w:val="single" w:sz="4" w:space="0" w:color="007CB8"/>
            </w:tcBorders>
          </w:tcPr>
          <w:p w14:paraId="76C21F10" w14:textId="77777777" w:rsidR="00DA3AA1" w:rsidRPr="00DA3AA1" w:rsidRDefault="00DA3AA1" w:rsidP="00DA3AA1">
            <w:pPr>
              <w:pStyle w:val="Tablebody"/>
            </w:pPr>
            <w:r w:rsidRPr="00DA3AA1">
              <w:t>Overall client satisfaction rate (DSCV)</w:t>
            </w:r>
          </w:p>
        </w:tc>
        <w:tc>
          <w:tcPr>
            <w:tcW w:w="850" w:type="dxa"/>
            <w:tcBorders>
              <w:top w:val="single" w:sz="4" w:space="0" w:color="007CB8"/>
            </w:tcBorders>
            <w:tcMar>
              <w:right w:w="113" w:type="dxa"/>
            </w:tcMar>
          </w:tcPr>
          <w:p w14:paraId="102E9E3A" w14:textId="77777777" w:rsidR="00DA3AA1" w:rsidRPr="00DA3AA1" w:rsidRDefault="00DA3AA1" w:rsidP="00DA3AA1">
            <w:pPr>
              <w:pStyle w:val="Tablebody"/>
              <w:cnfStyle w:val="000000000000" w:firstRow="0" w:lastRow="0" w:firstColumn="0" w:lastColumn="0" w:oddVBand="0" w:evenVBand="0" w:oddHBand="0" w:evenHBand="0" w:firstRowFirstColumn="0" w:firstRowLastColumn="0" w:lastRowFirstColumn="0" w:lastRowLastColumn="0"/>
            </w:pPr>
            <w:r w:rsidRPr="00DA3AA1">
              <w:t>per cent</w:t>
            </w:r>
          </w:p>
        </w:tc>
        <w:tc>
          <w:tcPr>
            <w:tcW w:w="850" w:type="dxa"/>
            <w:tcBorders>
              <w:top w:val="single" w:sz="4" w:space="0" w:color="007CB8"/>
            </w:tcBorders>
            <w:shd w:val="clear" w:color="auto" w:fill="DDE3F0"/>
          </w:tcPr>
          <w:p w14:paraId="6778E2D2" w14:textId="77777777" w:rsidR="00DA3AA1" w:rsidRPr="00DA3AA1" w:rsidRDefault="00DA3AA1" w:rsidP="00DA3AA1">
            <w:pPr>
              <w:pStyle w:val="Tablebody"/>
              <w:cnfStyle w:val="000000000000" w:firstRow="0" w:lastRow="0" w:firstColumn="0" w:lastColumn="0" w:oddVBand="0" w:evenVBand="0" w:oddHBand="0" w:evenHBand="0" w:firstRowFirstColumn="0" w:firstRowLastColumn="0" w:lastRowFirstColumn="0" w:lastRowLastColumn="0"/>
            </w:pPr>
            <w:r w:rsidRPr="00DA3AA1">
              <w:t>93.4</w:t>
            </w:r>
          </w:p>
        </w:tc>
        <w:tc>
          <w:tcPr>
            <w:tcW w:w="851" w:type="dxa"/>
            <w:tcBorders>
              <w:top w:val="single" w:sz="4" w:space="0" w:color="007CB8"/>
            </w:tcBorders>
          </w:tcPr>
          <w:p w14:paraId="23A284A2" w14:textId="77777777" w:rsidR="00DA3AA1" w:rsidRPr="00DA3AA1" w:rsidRDefault="00DA3AA1" w:rsidP="00DA3AA1">
            <w:pPr>
              <w:pStyle w:val="Tablebody"/>
              <w:cnfStyle w:val="000000000000" w:firstRow="0" w:lastRow="0" w:firstColumn="0" w:lastColumn="0" w:oddVBand="0" w:evenVBand="0" w:oddHBand="0" w:evenHBand="0" w:firstRowFirstColumn="0" w:firstRowLastColumn="0" w:lastRowFirstColumn="0" w:lastRowLastColumn="0"/>
            </w:pPr>
            <w:r w:rsidRPr="00DA3AA1">
              <w:t>85</w:t>
            </w:r>
          </w:p>
        </w:tc>
        <w:tc>
          <w:tcPr>
            <w:tcW w:w="1190" w:type="dxa"/>
            <w:tcBorders>
              <w:top w:val="single" w:sz="4" w:space="0" w:color="007CB8"/>
            </w:tcBorders>
          </w:tcPr>
          <w:p w14:paraId="2CC6F55F" w14:textId="77777777" w:rsidR="00DA3AA1" w:rsidRPr="00DA3AA1" w:rsidRDefault="00DA3AA1" w:rsidP="00DA3AA1">
            <w:pPr>
              <w:pStyle w:val="Tablebody"/>
              <w:cnfStyle w:val="000000000000" w:firstRow="0" w:lastRow="0" w:firstColumn="0" w:lastColumn="0" w:oddVBand="0" w:evenVBand="0" w:oddHBand="0" w:evenHBand="0" w:firstRowFirstColumn="0" w:firstRowLastColumn="0" w:lastRowFirstColumn="0" w:lastRowLastColumn="0"/>
            </w:pPr>
            <w:r w:rsidRPr="00DA3AA1">
              <w:t>9.9</w:t>
            </w:r>
          </w:p>
        </w:tc>
        <w:tc>
          <w:tcPr>
            <w:tcW w:w="737" w:type="dxa"/>
            <w:tcBorders>
              <w:top w:val="single" w:sz="4" w:space="0" w:color="007CB8"/>
            </w:tcBorders>
          </w:tcPr>
          <w:p w14:paraId="67C01207" w14:textId="77777777" w:rsidR="00DA3AA1" w:rsidRPr="00DA3AA1" w:rsidRDefault="00DA3AA1" w:rsidP="001D5F2C">
            <w:pPr>
              <w:pStyle w:val="Tablesymbols"/>
              <w:cnfStyle w:val="000000000000" w:firstRow="0" w:lastRow="0" w:firstColumn="0" w:lastColumn="0" w:oddVBand="0" w:evenVBand="0" w:oddHBand="0" w:evenHBand="0" w:firstRowFirstColumn="0" w:firstRowLastColumn="0" w:lastRowFirstColumn="0" w:lastRowLastColumn="0"/>
            </w:pPr>
            <w:r w:rsidRPr="00DA3AA1">
              <w:t>ü</w:t>
            </w:r>
          </w:p>
        </w:tc>
      </w:tr>
      <w:tr w:rsidR="00DA3AA1" w:rsidRPr="00DA3AA1" w14:paraId="7C2FC1F5"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3582F64D" w14:textId="77777777" w:rsidR="00DA3AA1" w:rsidRPr="00DA3AA1" w:rsidRDefault="00DA3AA1" w:rsidP="00DA3AA1">
            <w:pPr>
              <w:pStyle w:val="Tablebodysmall"/>
            </w:pPr>
            <w:r w:rsidRPr="00DA3AA1">
              <w:t>The 2019–20 result reflects data relating to YTD March 2020 only. Due to a reduction of services, as part of the coronavirus (COVID-19) response, DSCV did not send client satisfaction surveys during the past quarter.</w:t>
            </w:r>
          </w:p>
        </w:tc>
      </w:tr>
      <w:tr w:rsidR="00DA3AA1" w:rsidRPr="00DA3AA1" w14:paraId="14C99D51"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5443" w:type="dxa"/>
          </w:tcPr>
          <w:p w14:paraId="4F30D9FA" w14:textId="77777777" w:rsidR="00DA3AA1" w:rsidRPr="00DA3AA1" w:rsidRDefault="00DA3AA1" w:rsidP="00DA3AA1">
            <w:pPr>
              <w:pStyle w:val="Tablebody"/>
            </w:pPr>
            <w:r w:rsidRPr="00DA3AA1">
              <w:t>Settlement rate of mediation (DSCV)</w:t>
            </w:r>
          </w:p>
        </w:tc>
        <w:tc>
          <w:tcPr>
            <w:tcW w:w="850" w:type="dxa"/>
            <w:tcMar>
              <w:right w:w="113" w:type="dxa"/>
            </w:tcMar>
          </w:tcPr>
          <w:p w14:paraId="20271CF8" w14:textId="77777777" w:rsidR="00DA3AA1" w:rsidRPr="00DA3AA1" w:rsidRDefault="00DA3AA1" w:rsidP="00DA3AA1">
            <w:pPr>
              <w:pStyle w:val="Tablebody"/>
              <w:cnfStyle w:val="000000000000" w:firstRow="0" w:lastRow="0" w:firstColumn="0" w:lastColumn="0" w:oddVBand="0" w:evenVBand="0" w:oddHBand="0" w:evenHBand="0" w:firstRowFirstColumn="0" w:firstRowLastColumn="0" w:lastRowFirstColumn="0" w:lastRowLastColumn="0"/>
            </w:pPr>
            <w:r w:rsidRPr="00DA3AA1">
              <w:t>per cent</w:t>
            </w:r>
          </w:p>
        </w:tc>
        <w:tc>
          <w:tcPr>
            <w:tcW w:w="850" w:type="dxa"/>
            <w:shd w:val="clear" w:color="auto" w:fill="DDE3F0"/>
          </w:tcPr>
          <w:p w14:paraId="178F2512" w14:textId="77777777" w:rsidR="00DA3AA1" w:rsidRPr="00DA3AA1" w:rsidRDefault="00DA3AA1" w:rsidP="00DA3AA1">
            <w:pPr>
              <w:pStyle w:val="Tablebody"/>
              <w:cnfStyle w:val="000000000000" w:firstRow="0" w:lastRow="0" w:firstColumn="0" w:lastColumn="0" w:oddVBand="0" w:evenVBand="0" w:oddHBand="0" w:evenHBand="0" w:firstRowFirstColumn="0" w:firstRowLastColumn="0" w:lastRowFirstColumn="0" w:lastRowLastColumn="0"/>
            </w:pPr>
            <w:r w:rsidRPr="00DA3AA1">
              <w:t>64.2</w:t>
            </w:r>
          </w:p>
        </w:tc>
        <w:tc>
          <w:tcPr>
            <w:tcW w:w="851" w:type="dxa"/>
          </w:tcPr>
          <w:p w14:paraId="698DE83F" w14:textId="77777777" w:rsidR="00DA3AA1" w:rsidRPr="00DA3AA1" w:rsidRDefault="00DA3AA1" w:rsidP="00DA3AA1">
            <w:pPr>
              <w:pStyle w:val="Tablebody"/>
              <w:cnfStyle w:val="000000000000" w:firstRow="0" w:lastRow="0" w:firstColumn="0" w:lastColumn="0" w:oddVBand="0" w:evenVBand="0" w:oddHBand="0" w:evenHBand="0" w:firstRowFirstColumn="0" w:firstRowLastColumn="0" w:lastRowFirstColumn="0" w:lastRowLastColumn="0"/>
            </w:pPr>
            <w:r w:rsidRPr="00DA3AA1">
              <w:t>65</w:t>
            </w:r>
          </w:p>
        </w:tc>
        <w:tc>
          <w:tcPr>
            <w:tcW w:w="1190" w:type="dxa"/>
          </w:tcPr>
          <w:p w14:paraId="0413A862" w14:textId="77777777" w:rsidR="00DA3AA1" w:rsidRPr="00DA3AA1" w:rsidRDefault="00DA3AA1" w:rsidP="00DA3AA1">
            <w:pPr>
              <w:pStyle w:val="Tablebody"/>
              <w:cnfStyle w:val="000000000000" w:firstRow="0" w:lastRow="0" w:firstColumn="0" w:lastColumn="0" w:oddVBand="0" w:evenVBand="0" w:oddHBand="0" w:evenHBand="0" w:firstRowFirstColumn="0" w:firstRowLastColumn="0" w:lastRowFirstColumn="0" w:lastRowLastColumn="0"/>
            </w:pPr>
            <w:r w:rsidRPr="00DA3AA1">
              <w:t>-1.2</w:t>
            </w:r>
          </w:p>
        </w:tc>
        <w:tc>
          <w:tcPr>
            <w:tcW w:w="737" w:type="dxa"/>
          </w:tcPr>
          <w:p w14:paraId="012F75DF" w14:textId="77777777" w:rsidR="00DA3AA1" w:rsidRPr="001D5F2C" w:rsidRDefault="00DA3AA1" w:rsidP="001D5F2C">
            <w:pPr>
              <w:pStyle w:val="Tablesymbols"/>
              <w:cnfStyle w:val="000000000000" w:firstRow="0" w:lastRow="0" w:firstColumn="0" w:lastColumn="0" w:oddVBand="0" w:evenVBand="0" w:oddHBand="0" w:evenHBand="0" w:firstRowFirstColumn="0" w:firstRowLastColumn="0" w:lastRowFirstColumn="0" w:lastRowLastColumn="0"/>
            </w:pPr>
            <w:r w:rsidRPr="001D5F2C">
              <w:t>¡</w:t>
            </w:r>
          </w:p>
        </w:tc>
      </w:tr>
      <w:tr w:rsidR="00DA3AA1" w:rsidRPr="00DA3AA1" w14:paraId="37AED555"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5443" w:type="dxa"/>
            <w:tcBorders>
              <w:bottom w:val="single" w:sz="4" w:space="0" w:color="007CB8"/>
            </w:tcBorders>
          </w:tcPr>
          <w:p w14:paraId="15A4F3D6" w14:textId="77777777" w:rsidR="00DA3AA1" w:rsidRPr="00DA3AA1" w:rsidRDefault="00DA3AA1" w:rsidP="00DA3AA1">
            <w:pPr>
              <w:pStyle w:val="Tablebody"/>
            </w:pPr>
            <w:r w:rsidRPr="00DA3AA1">
              <w:t>Client satisfaction with quality of legal advice provided (VGSO)</w:t>
            </w:r>
          </w:p>
        </w:tc>
        <w:tc>
          <w:tcPr>
            <w:tcW w:w="850" w:type="dxa"/>
            <w:tcBorders>
              <w:bottom w:val="single" w:sz="4" w:space="0" w:color="007CB8"/>
            </w:tcBorders>
            <w:tcMar>
              <w:right w:w="113" w:type="dxa"/>
            </w:tcMar>
          </w:tcPr>
          <w:p w14:paraId="742B1BB0" w14:textId="77777777" w:rsidR="00DA3AA1" w:rsidRPr="00DA3AA1" w:rsidRDefault="00DA3AA1" w:rsidP="00DA3AA1">
            <w:pPr>
              <w:pStyle w:val="Tablebody"/>
              <w:cnfStyle w:val="000000000000" w:firstRow="0" w:lastRow="0" w:firstColumn="0" w:lastColumn="0" w:oddVBand="0" w:evenVBand="0" w:oddHBand="0" w:evenHBand="0" w:firstRowFirstColumn="0" w:firstRowLastColumn="0" w:lastRowFirstColumn="0" w:lastRowLastColumn="0"/>
            </w:pPr>
            <w:r w:rsidRPr="00DA3AA1">
              <w:t>per cent</w:t>
            </w:r>
          </w:p>
        </w:tc>
        <w:tc>
          <w:tcPr>
            <w:tcW w:w="850" w:type="dxa"/>
            <w:tcBorders>
              <w:bottom w:val="single" w:sz="4" w:space="0" w:color="007CB8"/>
            </w:tcBorders>
            <w:shd w:val="clear" w:color="auto" w:fill="DDE3F0"/>
          </w:tcPr>
          <w:p w14:paraId="34D22750" w14:textId="77777777" w:rsidR="00DA3AA1" w:rsidRPr="00DA3AA1" w:rsidRDefault="00DA3AA1" w:rsidP="00DA3AA1">
            <w:pPr>
              <w:pStyle w:val="Tablebody"/>
              <w:cnfStyle w:val="000000000000" w:firstRow="0" w:lastRow="0" w:firstColumn="0" w:lastColumn="0" w:oddVBand="0" w:evenVBand="0" w:oddHBand="0" w:evenHBand="0" w:firstRowFirstColumn="0" w:firstRowLastColumn="0" w:lastRowFirstColumn="0" w:lastRowLastColumn="0"/>
            </w:pPr>
            <w:r w:rsidRPr="00DA3AA1">
              <w:t>85</w:t>
            </w:r>
          </w:p>
        </w:tc>
        <w:tc>
          <w:tcPr>
            <w:tcW w:w="851" w:type="dxa"/>
            <w:tcBorders>
              <w:bottom w:val="single" w:sz="4" w:space="0" w:color="007CB8"/>
            </w:tcBorders>
          </w:tcPr>
          <w:p w14:paraId="7D3AE760" w14:textId="77777777" w:rsidR="00DA3AA1" w:rsidRPr="00DA3AA1" w:rsidRDefault="00DA3AA1" w:rsidP="00DA3AA1">
            <w:pPr>
              <w:pStyle w:val="Tablebody"/>
              <w:cnfStyle w:val="000000000000" w:firstRow="0" w:lastRow="0" w:firstColumn="0" w:lastColumn="0" w:oddVBand="0" w:evenVBand="0" w:oddHBand="0" w:evenHBand="0" w:firstRowFirstColumn="0" w:firstRowLastColumn="0" w:lastRowFirstColumn="0" w:lastRowLastColumn="0"/>
            </w:pPr>
            <w:r w:rsidRPr="00DA3AA1">
              <w:t>85</w:t>
            </w:r>
          </w:p>
        </w:tc>
        <w:tc>
          <w:tcPr>
            <w:tcW w:w="1190" w:type="dxa"/>
            <w:tcBorders>
              <w:bottom w:val="single" w:sz="4" w:space="0" w:color="007CB8"/>
            </w:tcBorders>
          </w:tcPr>
          <w:p w14:paraId="57CB3A5F" w14:textId="77777777" w:rsidR="00DA3AA1" w:rsidRPr="00DA3AA1" w:rsidRDefault="00DA3AA1" w:rsidP="00DA3AA1">
            <w:pPr>
              <w:pStyle w:val="Tablebody"/>
              <w:cnfStyle w:val="000000000000" w:firstRow="0" w:lastRow="0" w:firstColumn="0" w:lastColumn="0" w:oddVBand="0" w:evenVBand="0" w:oddHBand="0" w:evenHBand="0" w:firstRowFirstColumn="0" w:firstRowLastColumn="0" w:lastRowFirstColumn="0" w:lastRowLastColumn="0"/>
            </w:pPr>
            <w:r w:rsidRPr="00DA3AA1">
              <w:t>0.0</w:t>
            </w:r>
          </w:p>
        </w:tc>
        <w:tc>
          <w:tcPr>
            <w:tcW w:w="737" w:type="dxa"/>
            <w:tcBorders>
              <w:bottom w:val="single" w:sz="4" w:space="0" w:color="007CB8"/>
            </w:tcBorders>
          </w:tcPr>
          <w:p w14:paraId="2A8B28F4" w14:textId="77777777" w:rsidR="00DA3AA1" w:rsidRPr="001D5F2C" w:rsidRDefault="00DA3AA1" w:rsidP="001D5F2C">
            <w:pPr>
              <w:pStyle w:val="Tablesymbols"/>
              <w:cnfStyle w:val="000000000000" w:firstRow="0" w:lastRow="0" w:firstColumn="0" w:lastColumn="0" w:oddVBand="0" w:evenVBand="0" w:oddHBand="0" w:evenHBand="0" w:firstRowFirstColumn="0" w:firstRowLastColumn="0" w:lastRowFirstColumn="0" w:lastRowLastColumn="0"/>
            </w:pPr>
            <w:r w:rsidRPr="001D5F2C">
              <w:t>ü</w:t>
            </w:r>
          </w:p>
        </w:tc>
      </w:tr>
      <w:tr w:rsidR="00DA3AA1" w:rsidRPr="00DA3AA1" w14:paraId="76FBD6FA"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493AFCAA" w14:textId="77777777" w:rsidR="00DA3AA1" w:rsidRPr="00DA3AA1" w:rsidRDefault="00DA3AA1" w:rsidP="00DA3AA1">
            <w:pPr>
              <w:pStyle w:val="Tablesub"/>
            </w:pPr>
            <w:r w:rsidRPr="00DA3AA1">
              <w:t>TIMELINESS</w:t>
            </w:r>
          </w:p>
        </w:tc>
      </w:tr>
      <w:tr w:rsidR="00DA3AA1" w:rsidRPr="00DA3AA1" w14:paraId="29545B01"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5443" w:type="dxa"/>
            <w:tcBorders>
              <w:top w:val="single" w:sz="4" w:space="0" w:color="007CB8"/>
            </w:tcBorders>
          </w:tcPr>
          <w:p w14:paraId="36733121" w14:textId="77777777" w:rsidR="00DA3AA1" w:rsidRPr="00DA3AA1" w:rsidRDefault="00DA3AA1" w:rsidP="00DA3AA1">
            <w:pPr>
              <w:pStyle w:val="Tablebody"/>
            </w:pPr>
            <w:r w:rsidRPr="00DA3AA1">
              <w:t>Intake and mediation services conducted within agreed timeframes by the DSCV</w:t>
            </w:r>
          </w:p>
        </w:tc>
        <w:tc>
          <w:tcPr>
            <w:tcW w:w="850" w:type="dxa"/>
            <w:tcBorders>
              <w:top w:val="single" w:sz="4" w:space="0" w:color="007CB8"/>
            </w:tcBorders>
            <w:tcMar>
              <w:right w:w="113" w:type="dxa"/>
            </w:tcMar>
          </w:tcPr>
          <w:p w14:paraId="7C307FA6" w14:textId="77777777" w:rsidR="00DA3AA1" w:rsidRPr="00DA3AA1" w:rsidRDefault="00DA3AA1" w:rsidP="00DA3AA1">
            <w:pPr>
              <w:pStyle w:val="Tablebody"/>
              <w:cnfStyle w:val="000000000000" w:firstRow="0" w:lastRow="0" w:firstColumn="0" w:lastColumn="0" w:oddVBand="0" w:evenVBand="0" w:oddHBand="0" w:evenHBand="0" w:firstRowFirstColumn="0" w:firstRowLastColumn="0" w:lastRowFirstColumn="0" w:lastRowLastColumn="0"/>
            </w:pPr>
            <w:r w:rsidRPr="00DA3AA1">
              <w:t>per cent</w:t>
            </w:r>
          </w:p>
        </w:tc>
        <w:tc>
          <w:tcPr>
            <w:tcW w:w="850" w:type="dxa"/>
            <w:tcBorders>
              <w:top w:val="single" w:sz="4" w:space="0" w:color="007CB8"/>
            </w:tcBorders>
            <w:shd w:val="clear" w:color="auto" w:fill="DDE3F0"/>
          </w:tcPr>
          <w:p w14:paraId="6B9DFA23" w14:textId="77777777" w:rsidR="00DA3AA1" w:rsidRPr="00DA3AA1" w:rsidRDefault="00DA3AA1" w:rsidP="00DA3AA1">
            <w:pPr>
              <w:pStyle w:val="Tablebody"/>
              <w:cnfStyle w:val="000000000000" w:firstRow="0" w:lastRow="0" w:firstColumn="0" w:lastColumn="0" w:oddVBand="0" w:evenVBand="0" w:oddHBand="0" w:evenHBand="0" w:firstRowFirstColumn="0" w:firstRowLastColumn="0" w:lastRowFirstColumn="0" w:lastRowLastColumn="0"/>
            </w:pPr>
            <w:r w:rsidRPr="00DA3AA1">
              <w:t>85.6</w:t>
            </w:r>
          </w:p>
        </w:tc>
        <w:tc>
          <w:tcPr>
            <w:tcW w:w="851" w:type="dxa"/>
            <w:tcBorders>
              <w:top w:val="single" w:sz="4" w:space="0" w:color="007CB8"/>
            </w:tcBorders>
          </w:tcPr>
          <w:p w14:paraId="26921437" w14:textId="77777777" w:rsidR="00DA3AA1" w:rsidRPr="00DA3AA1" w:rsidRDefault="00DA3AA1" w:rsidP="00DA3AA1">
            <w:pPr>
              <w:pStyle w:val="Tablebody"/>
              <w:cnfStyle w:val="000000000000" w:firstRow="0" w:lastRow="0" w:firstColumn="0" w:lastColumn="0" w:oddVBand="0" w:evenVBand="0" w:oddHBand="0" w:evenHBand="0" w:firstRowFirstColumn="0" w:firstRowLastColumn="0" w:lastRowFirstColumn="0" w:lastRowLastColumn="0"/>
            </w:pPr>
            <w:r w:rsidRPr="00DA3AA1">
              <w:t>85</w:t>
            </w:r>
          </w:p>
        </w:tc>
        <w:tc>
          <w:tcPr>
            <w:tcW w:w="1190" w:type="dxa"/>
            <w:tcBorders>
              <w:top w:val="single" w:sz="4" w:space="0" w:color="007CB8"/>
            </w:tcBorders>
          </w:tcPr>
          <w:p w14:paraId="4D1E536D" w14:textId="77777777" w:rsidR="00DA3AA1" w:rsidRPr="00DA3AA1" w:rsidRDefault="00DA3AA1" w:rsidP="00DA3AA1">
            <w:pPr>
              <w:pStyle w:val="Tablebody"/>
              <w:cnfStyle w:val="000000000000" w:firstRow="0" w:lastRow="0" w:firstColumn="0" w:lastColumn="0" w:oddVBand="0" w:evenVBand="0" w:oddHBand="0" w:evenHBand="0" w:firstRowFirstColumn="0" w:firstRowLastColumn="0" w:lastRowFirstColumn="0" w:lastRowLastColumn="0"/>
            </w:pPr>
            <w:r w:rsidRPr="00DA3AA1">
              <w:t>0.7</w:t>
            </w:r>
          </w:p>
        </w:tc>
        <w:tc>
          <w:tcPr>
            <w:tcW w:w="737" w:type="dxa"/>
            <w:tcBorders>
              <w:top w:val="single" w:sz="4" w:space="0" w:color="007CB8"/>
            </w:tcBorders>
          </w:tcPr>
          <w:p w14:paraId="1F736773" w14:textId="77777777" w:rsidR="00DA3AA1" w:rsidRPr="001D5F2C" w:rsidRDefault="00DA3AA1" w:rsidP="001D5F2C">
            <w:pPr>
              <w:pStyle w:val="Tablesymbols"/>
              <w:cnfStyle w:val="000000000000" w:firstRow="0" w:lastRow="0" w:firstColumn="0" w:lastColumn="0" w:oddVBand="0" w:evenVBand="0" w:oddHBand="0" w:evenHBand="0" w:firstRowFirstColumn="0" w:firstRowLastColumn="0" w:lastRowFirstColumn="0" w:lastRowLastColumn="0"/>
            </w:pPr>
            <w:r w:rsidRPr="001D5F2C">
              <w:t>ü</w:t>
            </w:r>
          </w:p>
        </w:tc>
      </w:tr>
      <w:tr w:rsidR="00DA3AA1" w:rsidRPr="00DA3AA1" w14:paraId="446B0560"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5443" w:type="dxa"/>
            <w:tcBorders>
              <w:bottom w:val="single" w:sz="4" w:space="0" w:color="007CB8"/>
            </w:tcBorders>
          </w:tcPr>
          <w:p w14:paraId="2433FFFE" w14:textId="77777777" w:rsidR="00DA3AA1" w:rsidRPr="00DA3AA1" w:rsidRDefault="00DA3AA1" w:rsidP="00DA3AA1">
            <w:pPr>
              <w:pStyle w:val="Tablebody"/>
            </w:pPr>
            <w:r w:rsidRPr="00DA3AA1">
              <w:t>Client satisfaction with timeliness of legal advice provided (VGSO)</w:t>
            </w:r>
          </w:p>
        </w:tc>
        <w:tc>
          <w:tcPr>
            <w:tcW w:w="850" w:type="dxa"/>
            <w:tcBorders>
              <w:bottom w:val="single" w:sz="4" w:space="0" w:color="007CB8"/>
            </w:tcBorders>
            <w:tcMar>
              <w:right w:w="113" w:type="dxa"/>
            </w:tcMar>
          </w:tcPr>
          <w:p w14:paraId="79F089D0" w14:textId="77777777" w:rsidR="00DA3AA1" w:rsidRPr="00DA3AA1" w:rsidRDefault="00DA3AA1" w:rsidP="00DA3AA1">
            <w:pPr>
              <w:pStyle w:val="Tablebody"/>
              <w:cnfStyle w:val="000000000000" w:firstRow="0" w:lastRow="0" w:firstColumn="0" w:lastColumn="0" w:oddVBand="0" w:evenVBand="0" w:oddHBand="0" w:evenHBand="0" w:firstRowFirstColumn="0" w:firstRowLastColumn="0" w:lastRowFirstColumn="0" w:lastRowLastColumn="0"/>
            </w:pPr>
            <w:r w:rsidRPr="00DA3AA1">
              <w:t>per cent</w:t>
            </w:r>
          </w:p>
        </w:tc>
        <w:tc>
          <w:tcPr>
            <w:tcW w:w="850" w:type="dxa"/>
            <w:tcBorders>
              <w:bottom w:val="single" w:sz="4" w:space="0" w:color="007CB8"/>
            </w:tcBorders>
            <w:shd w:val="clear" w:color="auto" w:fill="DDE3F0"/>
          </w:tcPr>
          <w:p w14:paraId="1BE3E8E6" w14:textId="77777777" w:rsidR="00DA3AA1" w:rsidRPr="00DA3AA1" w:rsidRDefault="00DA3AA1" w:rsidP="00DA3AA1">
            <w:pPr>
              <w:pStyle w:val="Tablebody"/>
              <w:cnfStyle w:val="000000000000" w:firstRow="0" w:lastRow="0" w:firstColumn="0" w:lastColumn="0" w:oddVBand="0" w:evenVBand="0" w:oddHBand="0" w:evenHBand="0" w:firstRowFirstColumn="0" w:firstRowLastColumn="0" w:lastRowFirstColumn="0" w:lastRowLastColumn="0"/>
            </w:pPr>
            <w:r w:rsidRPr="00DA3AA1">
              <w:t>85</w:t>
            </w:r>
          </w:p>
        </w:tc>
        <w:tc>
          <w:tcPr>
            <w:tcW w:w="851" w:type="dxa"/>
            <w:tcBorders>
              <w:bottom w:val="single" w:sz="4" w:space="0" w:color="007CB8"/>
            </w:tcBorders>
          </w:tcPr>
          <w:p w14:paraId="116A8E9B" w14:textId="77777777" w:rsidR="00DA3AA1" w:rsidRPr="00DA3AA1" w:rsidRDefault="00DA3AA1" w:rsidP="00DA3AA1">
            <w:pPr>
              <w:pStyle w:val="Tablebody"/>
              <w:cnfStyle w:val="000000000000" w:firstRow="0" w:lastRow="0" w:firstColumn="0" w:lastColumn="0" w:oddVBand="0" w:evenVBand="0" w:oddHBand="0" w:evenHBand="0" w:firstRowFirstColumn="0" w:firstRowLastColumn="0" w:lastRowFirstColumn="0" w:lastRowLastColumn="0"/>
            </w:pPr>
            <w:r w:rsidRPr="00DA3AA1">
              <w:t>85</w:t>
            </w:r>
          </w:p>
        </w:tc>
        <w:tc>
          <w:tcPr>
            <w:tcW w:w="1190" w:type="dxa"/>
            <w:tcBorders>
              <w:bottom w:val="single" w:sz="4" w:space="0" w:color="007CB8"/>
            </w:tcBorders>
          </w:tcPr>
          <w:p w14:paraId="3FED9BFD" w14:textId="77777777" w:rsidR="00DA3AA1" w:rsidRPr="00DA3AA1" w:rsidRDefault="00DA3AA1" w:rsidP="00DA3AA1">
            <w:pPr>
              <w:pStyle w:val="Tablebody"/>
              <w:cnfStyle w:val="000000000000" w:firstRow="0" w:lastRow="0" w:firstColumn="0" w:lastColumn="0" w:oddVBand="0" w:evenVBand="0" w:oddHBand="0" w:evenHBand="0" w:firstRowFirstColumn="0" w:firstRowLastColumn="0" w:lastRowFirstColumn="0" w:lastRowLastColumn="0"/>
            </w:pPr>
            <w:r w:rsidRPr="00DA3AA1">
              <w:t>0.0</w:t>
            </w:r>
          </w:p>
        </w:tc>
        <w:tc>
          <w:tcPr>
            <w:tcW w:w="737" w:type="dxa"/>
            <w:tcBorders>
              <w:bottom w:val="single" w:sz="4" w:space="0" w:color="007CB8"/>
            </w:tcBorders>
          </w:tcPr>
          <w:p w14:paraId="1985FDEC" w14:textId="77777777" w:rsidR="00DA3AA1" w:rsidRPr="001D5F2C" w:rsidRDefault="00DA3AA1" w:rsidP="001D5F2C">
            <w:pPr>
              <w:pStyle w:val="Tablesymbols"/>
              <w:cnfStyle w:val="000000000000" w:firstRow="0" w:lastRow="0" w:firstColumn="0" w:lastColumn="0" w:oddVBand="0" w:evenVBand="0" w:oddHBand="0" w:evenHBand="0" w:firstRowFirstColumn="0" w:firstRowLastColumn="0" w:lastRowFirstColumn="0" w:lastRowLastColumn="0"/>
            </w:pPr>
            <w:r w:rsidRPr="001D5F2C">
              <w:t>ü</w:t>
            </w:r>
          </w:p>
        </w:tc>
      </w:tr>
      <w:tr w:rsidR="00DA3AA1" w:rsidRPr="00DA3AA1" w14:paraId="73D280FA"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58BA0805" w14:textId="77777777" w:rsidR="00DA3AA1" w:rsidRPr="00DA3AA1" w:rsidRDefault="00DA3AA1" w:rsidP="00DA3AA1">
            <w:pPr>
              <w:pStyle w:val="Tablesub"/>
            </w:pPr>
            <w:r w:rsidRPr="00DA3AA1">
              <w:t>COST</w:t>
            </w:r>
          </w:p>
        </w:tc>
      </w:tr>
      <w:tr w:rsidR="00DA3AA1" w:rsidRPr="00DA3AA1" w14:paraId="37B1AE28"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5443" w:type="dxa"/>
            <w:tcBorders>
              <w:top w:val="single" w:sz="4" w:space="0" w:color="007CB8"/>
            </w:tcBorders>
          </w:tcPr>
          <w:p w14:paraId="6DAAFCDD" w14:textId="77777777" w:rsidR="00DA3AA1" w:rsidRPr="00DA3AA1" w:rsidRDefault="00DA3AA1" w:rsidP="00DA3AA1">
            <w:pPr>
              <w:pStyle w:val="Tablebody"/>
            </w:pPr>
            <w:r w:rsidRPr="00DA3AA1">
              <w:t>Total output cost</w:t>
            </w:r>
          </w:p>
        </w:tc>
        <w:tc>
          <w:tcPr>
            <w:tcW w:w="850" w:type="dxa"/>
            <w:tcBorders>
              <w:top w:val="single" w:sz="4" w:space="0" w:color="007CB8"/>
            </w:tcBorders>
            <w:tcMar>
              <w:right w:w="113" w:type="dxa"/>
            </w:tcMar>
          </w:tcPr>
          <w:p w14:paraId="53B3A8D7" w14:textId="77777777" w:rsidR="00DA3AA1" w:rsidRPr="00DA3AA1" w:rsidRDefault="00DA3AA1" w:rsidP="00DA3AA1">
            <w:pPr>
              <w:pStyle w:val="Tablebody"/>
              <w:cnfStyle w:val="000000000000" w:firstRow="0" w:lastRow="0" w:firstColumn="0" w:lastColumn="0" w:oddVBand="0" w:evenVBand="0" w:oddHBand="0" w:evenHBand="0" w:firstRowFirstColumn="0" w:firstRowLastColumn="0" w:lastRowFirstColumn="0" w:lastRowLastColumn="0"/>
            </w:pPr>
            <w:r w:rsidRPr="00DA3AA1">
              <w:t>$ million</w:t>
            </w:r>
          </w:p>
        </w:tc>
        <w:tc>
          <w:tcPr>
            <w:tcW w:w="850" w:type="dxa"/>
            <w:tcBorders>
              <w:top w:val="single" w:sz="4" w:space="0" w:color="007CB8"/>
            </w:tcBorders>
            <w:shd w:val="clear" w:color="auto" w:fill="DDE3F0"/>
          </w:tcPr>
          <w:p w14:paraId="2E611201" w14:textId="77777777" w:rsidR="00DA3AA1" w:rsidRPr="00DA3AA1" w:rsidRDefault="00DA3AA1" w:rsidP="00DA3AA1">
            <w:pPr>
              <w:pStyle w:val="Tablebody"/>
              <w:cnfStyle w:val="000000000000" w:firstRow="0" w:lastRow="0" w:firstColumn="0" w:lastColumn="0" w:oddVBand="0" w:evenVBand="0" w:oddHBand="0" w:evenHBand="0" w:firstRowFirstColumn="0" w:firstRowLastColumn="0" w:lastRowFirstColumn="0" w:lastRowLastColumn="0"/>
            </w:pPr>
            <w:r w:rsidRPr="00DA3AA1">
              <w:t>60.2</w:t>
            </w:r>
          </w:p>
        </w:tc>
        <w:tc>
          <w:tcPr>
            <w:tcW w:w="851" w:type="dxa"/>
            <w:tcBorders>
              <w:top w:val="single" w:sz="4" w:space="0" w:color="007CB8"/>
            </w:tcBorders>
          </w:tcPr>
          <w:p w14:paraId="5CFC784B" w14:textId="77777777" w:rsidR="00DA3AA1" w:rsidRPr="00DA3AA1" w:rsidRDefault="00DA3AA1" w:rsidP="00DA3AA1">
            <w:pPr>
              <w:pStyle w:val="Tablebody"/>
              <w:cnfStyle w:val="000000000000" w:firstRow="0" w:lastRow="0" w:firstColumn="0" w:lastColumn="0" w:oddVBand="0" w:evenVBand="0" w:oddHBand="0" w:evenHBand="0" w:firstRowFirstColumn="0" w:firstRowLastColumn="0" w:lastRowFirstColumn="0" w:lastRowLastColumn="0"/>
            </w:pPr>
            <w:r w:rsidRPr="00DA3AA1">
              <w:t>51.3</w:t>
            </w:r>
          </w:p>
        </w:tc>
        <w:tc>
          <w:tcPr>
            <w:tcW w:w="1190" w:type="dxa"/>
            <w:tcBorders>
              <w:top w:val="single" w:sz="4" w:space="0" w:color="007CB8"/>
            </w:tcBorders>
          </w:tcPr>
          <w:p w14:paraId="5C9FBD78" w14:textId="77777777" w:rsidR="00DA3AA1" w:rsidRPr="00DA3AA1" w:rsidRDefault="00DA3AA1" w:rsidP="00DA3AA1">
            <w:pPr>
              <w:pStyle w:val="Tablebody"/>
              <w:cnfStyle w:val="000000000000" w:firstRow="0" w:lastRow="0" w:firstColumn="0" w:lastColumn="0" w:oddVBand="0" w:evenVBand="0" w:oddHBand="0" w:evenHBand="0" w:firstRowFirstColumn="0" w:firstRowLastColumn="0" w:lastRowFirstColumn="0" w:lastRowLastColumn="0"/>
            </w:pPr>
            <w:r w:rsidRPr="00DA3AA1">
              <w:t>-17.3</w:t>
            </w:r>
          </w:p>
        </w:tc>
        <w:tc>
          <w:tcPr>
            <w:tcW w:w="737" w:type="dxa"/>
            <w:tcBorders>
              <w:top w:val="single" w:sz="4" w:space="0" w:color="007CB8"/>
            </w:tcBorders>
          </w:tcPr>
          <w:p w14:paraId="773497D5" w14:textId="77777777" w:rsidR="00DA3AA1" w:rsidRPr="00DA3AA1" w:rsidRDefault="00DA3AA1" w:rsidP="001D5F2C">
            <w:pPr>
              <w:pStyle w:val="Tablesymbols"/>
              <w:cnfStyle w:val="000000000000" w:firstRow="0" w:lastRow="0" w:firstColumn="0" w:lastColumn="0" w:oddVBand="0" w:evenVBand="0" w:oddHBand="0" w:evenHBand="0" w:firstRowFirstColumn="0" w:firstRowLastColumn="0" w:lastRowFirstColumn="0" w:lastRowLastColumn="0"/>
            </w:pPr>
            <w:r w:rsidRPr="00DA3AA1">
              <w:t>n</w:t>
            </w:r>
          </w:p>
        </w:tc>
      </w:tr>
      <w:tr w:rsidR="00DA3AA1" w:rsidRPr="00DA3AA1" w14:paraId="74888060" w14:textId="77777777" w:rsidTr="00DA3AA1">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3672FE09" w14:textId="77777777" w:rsidR="00DA3AA1" w:rsidRPr="00DA3AA1" w:rsidRDefault="00DA3AA1" w:rsidP="00DA3AA1">
            <w:pPr>
              <w:pStyle w:val="Tablebodysmall"/>
            </w:pPr>
            <w:r w:rsidRPr="00DA3AA1">
              <w:t>The actual result is higher than the target mainly due to additional expenditure by the Victorian Government Solicitor’s Office associated with the high demand for legal services funded via revenue retention agreements.</w:t>
            </w:r>
          </w:p>
        </w:tc>
      </w:tr>
    </w:tbl>
    <w:p w14:paraId="002D7BAE" w14:textId="77777777" w:rsidR="00DA3AA1" w:rsidRPr="00D77660" w:rsidRDefault="00DA3AA1" w:rsidP="00366937">
      <w:pPr>
        <w:pStyle w:val="Notes"/>
        <w:spacing w:before="120" w:after="0"/>
      </w:pPr>
      <w:r w:rsidRPr="00D77660">
        <w:t>Notes:</w:t>
      </w:r>
    </w:p>
    <w:p w14:paraId="6BEE8545" w14:textId="77777777" w:rsidR="00DA3AA1" w:rsidRPr="00B6157E" w:rsidRDefault="00DA3AA1" w:rsidP="00DA3AA1">
      <w:pPr>
        <w:pStyle w:val="Notes"/>
        <w:spacing w:after="0"/>
        <w:rPr>
          <w:i/>
          <w:iCs/>
        </w:rPr>
      </w:pPr>
      <w:r w:rsidRPr="007033F4">
        <w:rPr>
          <w:rFonts w:ascii="Wingdings" w:hAnsi="Wingdings" w:cs="Wingdings"/>
          <w:color w:val="000000"/>
        </w:rPr>
        <w:t>ü</w:t>
      </w:r>
      <w:r w:rsidRPr="00B6157E">
        <w:tab/>
      </w:r>
      <w:r w:rsidRPr="00B6157E">
        <w:rPr>
          <w:i/>
          <w:iCs/>
        </w:rPr>
        <w:t>Performance target achieved or exceeded.</w:t>
      </w:r>
    </w:p>
    <w:p w14:paraId="387B97B6" w14:textId="77777777" w:rsidR="00DA3AA1" w:rsidRPr="00B6157E" w:rsidRDefault="00DA3AA1" w:rsidP="00DA3AA1">
      <w:pPr>
        <w:pStyle w:val="Notes"/>
        <w:spacing w:after="0"/>
        <w:rPr>
          <w:i/>
          <w:iCs/>
        </w:rPr>
      </w:pPr>
      <w:r w:rsidRPr="007033F4">
        <w:rPr>
          <w:rFonts w:ascii="Wingdings" w:hAnsi="Wingdings" w:cs="Wingdings"/>
          <w:color w:val="000000"/>
        </w:rPr>
        <w:t>¡</w:t>
      </w:r>
      <w:r w:rsidRPr="00B6157E">
        <w:tab/>
      </w:r>
      <w:r w:rsidRPr="00B6157E">
        <w:rPr>
          <w:i/>
          <w:iCs/>
        </w:rPr>
        <w:t>Performance target not achieved – within 5 per cent variance.</w:t>
      </w:r>
    </w:p>
    <w:p w14:paraId="7877FBB4" w14:textId="77777777" w:rsidR="00DA3AA1" w:rsidRDefault="00DA3AA1" w:rsidP="00DA3AA1">
      <w:pPr>
        <w:pStyle w:val="Notes"/>
        <w:rPr>
          <w:i/>
          <w:iCs/>
        </w:rPr>
      </w:pPr>
      <w:r w:rsidRPr="007033F4">
        <w:rPr>
          <w:rFonts w:ascii="Wingdings" w:hAnsi="Wingdings" w:cs="Wingdings"/>
          <w:color w:val="000000"/>
        </w:rPr>
        <w:t>n</w:t>
      </w:r>
      <w:r w:rsidRPr="00B6157E">
        <w:tab/>
      </w:r>
      <w:r w:rsidRPr="00B6157E">
        <w:rPr>
          <w:i/>
          <w:iCs/>
        </w:rPr>
        <w:t>Performance target not achieved – exceeds 5 per cent variance.</w:t>
      </w:r>
    </w:p>
    <w:p w14:paraId="44CBAF74" w14:textId="04AB7C79" w:rsidR="00C9551A" w:rsidRDefault="00C9551A">
      <w:pPr>
        <w:spacing w:after="0"/>
      </w:pPr>
      <w:r>
        <w:br w:type="page"/>
      </w:r>
    </w:p>
    <w:p w14:paraId="0DCE6E14" w14:textId="77777777" w:rsidR="002A10AA" w:rsidRPr="002A10AA" w:rsidRDefault="002A10AA" w:rsidP="002A10AA">
      <w:pPr>
        <w:pStyle w:val="Heading2"/>
      </w:pPr>
      <w:r w:rsidRPr="002A10AA">
        <w:lastRenderedPageBreak/>
        <w:t>Reduce the impact of, and consequences from, natural disasters and other emergencies on people, infrastructure, the economy and the environment</w:t>
      </w:r>
    </w:p>
    <w:p w14:paraId="06A9BDD9" w14:textId="77777777" w:rsidR="002A10AA" w:rsidRDefault="002A10AA" w:rsidP="002A10AA">
      <w:pPr>
        <w:sectPr w:rsidR="002A10AA" w:rsidSect="00814D4A">
          <w:type w:val="continuous"/>
          <w:pgSz w:w="11900" w:h="16840"/>
          <w:pgMar w:top="851" w:right="836" w:bottom="851" w:left="567" w:header="0" w:footer="425" w:gutter="284"/>
          <w:cols w:space="708"/>
          <w:docGrid w:linePitch="360"/>
        </w:sectPr>
      </w:pPr>
    </w:p>
    <w:p w14:paraId="4361ACCA" w14:textId="02C97C14" w:rsidR="002A10AA" w:rsidRPr="002A10AA" w:rsidRDefault="002A10AA" w:rsidP="002A10AA">
      <w:r w:rsidRPr="002A10AA">
        <w:t>This objective aims to deliver a coordinated, ‘all communities – all emergencies’ approach to emergency management, focusing on risk mitigation and active partnership with the Victorian community. Emergency management encompasses prevention, preparation and planning for, responding to and recovering from natural disasters (such as bushfires, floods and severe storms), the consequences of terrorism, hazardous material incidents (such as chemical spills and gas leaks), and individual and personal emergencies (such as land and sea rescues, car accidents and residential and commercial fires).</w:t>
      </w:r>
    </w:p>
    <w:p w14:paraId="152E8BB7" w14:textId="77777777" w:rsidR="002A10AA" w:rsidRPr="002A10AA" w:rsidRDefault="002A10AA" w:rsidP="002A10AA">
      <w:pPr>
        <w:pStyle w:val="Heading3"/>
      </w:pPr>
      <w:r w:rsidRPr="002A10AA">
        <w:t>Progress toward achieving this objective</w:t>
      </w:r>
    </w:p>
    <w:p w14:paraId="35B2A626" w14:textId="77777777" w:rsidR="002A10AA" w:rsidRPr="002A10AA" w:rsidRDefault="002A10AA" w:rsidP="002A10AA">
      <w:pPr>
        <w:rPr>
          <w:b/>
          <w:bCs/>
          <w:i/>
          <w:iCs/>
          <w:vertAlign w:val="superscript"/>
        </w:rPr>
      </w:pPr>
      <w:r w:rsidRPr="002A10AA">
        <w:rPr>
          <w:b/>
          <w:bCs/>
          <w:i/>
          <w:iCs/>
        </w:rPr>
        <w:t>Value of domestic fire insurance claims</w:t>
      </w:r>
      <w:r w:rsidRPr="002A10AA">
        <w:rPr>
          <w:b/>
          <w:bCs/>
          <w:i/>
          <w:iCs/>
          <w:vertAlign w:val="superscript"/>
        </w:rPr>
        <w:footnoteReference w:id="7"/>
      </w:r>
    </w:p>
    <w:tbl>
      <w:tblPr>
        <w:tblStyle w:val="TableGrid"/>
        <w:tblW w:w="0" w:type="auto"/>
        <w:tblBorders>
          <w:bottom w:val="single" w:sz="4" w:space="0" w:color="007CB8"/>
        </w:tblBorders>
        <w:tblLayout w:type="fixed"/>
        <w:tblLook w:val="00A0" w:firstRow="1" w:lastRow="0" w:firstColumn="1" w:lastColumn="0" w:noHBand="0" w:noVBand="0"/>
      </w:tblPr>
      <w:tblGrid>
        <w:gridCol w:w="1644"/>
        <w:gridCol w:w="794"/>
        <w:gridCol w:w="793"/>
        <w:gridCol w:w="794"/>
        <w:gridCol w:w="794"/>
      </w:tblGrid>
      <w:tr w:rsidR="002A10AA" w:rsidRPr="002A10AA" w14:paraId="047CAD01" w14:textId="77777777" w:rsidTr="002A10AA">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nil"/>
              <w:bottom w:val="single" w:sz="4" w:space="0" w:color="007CB8"/>
            </w:tcBorders>
          </w:tcPr>
          <w:p w14:paraId="219CE243" w14:textId="77777777" w:rsidR="002A10AA" w:rsidRPr="002A10AA" w:rsidRDefault="002A10AA" w:rsidP="002A10AA">
            <w:pPr>
              <w:pStyle w:val="Tablebody"/>
            </w:pPr>
          </w:p>
        </w:tc>
        <w:tc>
          <w:tcPr>
            <w:tcW w:w="794" w:type="dxa"/>
            <w:tcBorders>
              <w:top w:val="nil"/>
              <w:bottom w:val="single" w:sz="4" w:space="0" w:color="007CB8"/>
            </w:tcBorders>
          </w:tcPr>
          <w:p w14:paraId="1AA0F1BE" w14:textId="77777777" w:rsidR="002A10AA" w:rsidRPr="002A10AA" w:rsidRDefault="002A10AA" w:rsidP="002A10AA">
            <w:pPr>
              <w:pStyle w:val="Tablebody"/>
              <w:cnfStyle w:val="100000000000" w:firstRow="1" w:lastRow="0" w:firstColumn="0" w:lastColumn="0" w:oddVBand="0" w:evenVBand="0" w:oddHBand="0" w:evenHBand="0" w:firstRowFirstColumn="0" w:firstRowLastColumn="0" w:lastRowFirstColumn="0" w:lastRowLastColumn="0"/>
              <w:rPr>
                <w:bCs/>
              </w:rPr>
            </w:pPr>
            <w:r w:rsidRPr="002A10AA">
              <w:rPr>
                <w:bCs/>
              </w:rPr>
              <w:t>2015–16</w:t>
            </w:r>
          </w:p>
        </w:tc>
        <w:tc>
          <w:tcPr>
            <w:tcW w:w="793" w:type="dxa"/>
            <w:tcBorders>
              <w:top w:val="nil"/>
              <w:bottom w:val="single" w:sz="4" w:space="0" w:color="007CB8"/>
            </w:tcBorders>
          </w:tcPr>
          <w:p w14:paraId="2B66D1DA" w14:textId="77777777" w:rsidR="002A10AA" w:rsidRPr="002A10AA" w:rsidRDefault="002A10AA" w:rsidP="002A10AA">
            <w:pPr>
              <w:pStyle w:val="Tablebody"/>
              <w:cnfStyle w:val="100000000000" w:firstRow="1" w:lastRow="0" w:firstColumn="0" w:lastColumn="0" w:oddVBand="0" w:evenVBand="0" w:oddHBand="0" w:evenHBand="0" w:firstRowFirstColumn="0" w:firstRowLastColumn="0" w:lastRowFirstColumn="0" w:lastRowLastColumn="0"/>
              <w:rPr>
                <w:bCs/>
              </w:rPr>
            </w:pPr>
            <w:r w:rsidRPr="002A10AA">
              <w:rPr>
                <w:bCs/>
              </w:rPr>
              <w:t>2016–17</w:t>
            </w:r>
          </w:p>
        </w:tc>
        <w:tc>
          <w:tcPr>
            <w:tcW w:w="794" w:type="dxa"/>
            <w:tcBorders>
              <w:top w:val="nil"/>
              <w:bottom w:val="single" w:sz="4" w:space="0" w:color="007CB8"/>
            </w:tcBorders>
          </w:tcPr>
          <w:p w14:paraId="228D6B25" w14:textId="77777777" w:rsidR="002A10AA" w:rsidRPr="002A10AA" w:rsidRDefault="002A10AA" w:rsidP="002A10AA">
            <w:pPr>
              <w:pStyle w:val="Tablebody"/>
              <w:cnfStyle w:val="100000000000" w:firstRow="1" w:lastRow="0" w:firstColumn="0" w:lastColumn="0" w:oddVBand="0" w:evenVBand="0" w:oddHBand="0" w:evenHBand="0" w:firstRowFirstColumn="0" w:firstRowLastColumn="0" w:lastRowFirstColumn="0" w:lastRowLastColumn="0"/>
              <w:rPr>
                <w:bCs/>
              </w:rPr>
            </w:pPr>
            <w:r w:rsidRPr="002A10AA">
              <w:rPr>
                <w:bCs/>
              </w:rPr>
              <w:t>2017–18</w:t>
            </w:r>
          </w:p>
        </w:tc>
        <w:tc>
          <w:tcPr>
            <w:tcW w:w="794" w:type="dxa"/>
            <w:tcBorders>
              <w:top w:val="nil"/>
              <w:bottom w:val="single" w:sz="4" w:space="0" w:color="007CB8"/>
            </w:tcBorders>
          </w:tcPr>
          <w:p w14:paraId="265420D7" w14:textId="77777777" w:rsidR="002A10AA" w:rsidRPr="002A10AA" w:rsidRDefault="002A10AA" w:rsidP="002A10AA">
            <w:pPr>
              <w:pStyle w:val="Tablebody"/>
              <w:cnfStyle w:val="100000000000" w:firstRow="1" w:lastRow="0" w:firstColumn="0" w:lastColumn="0" w:oddVBand="0" w:evenVBand="0" w:oddHBand="0" w:evenHBand="0" w:firstRowFirstColumn="0" w:firstRowLastColumn="0" w:lastRowFirstColumn="0" w:lastRowLastColumn="0"/>
              <w:rPr>
                <w:bCs/>
              </w:rPr>
            </w:pPr>
            <w:r w:rsidRPr="002A10AA">
              <w:rPr>
                <w:bCs/>
              </w:rPr>
              <w:t>2018–19</w:t>
            </w:r>
          </w:p>
        </w:tc>
      </w:tr>
      <w:tr w:rsidR="002A10AA" w:rsidRPr="002A10AA" w14:paraId="58825DF7"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007CB8"/>
            </w:tcBorders>
          </w:tcPr>
          <w:p w14:paraId="3E05AB1F" w14:textId="77777777" w:rsidR="002A10AA" w:rsidRPr="002A10AA" w:rsidRDefault="002A10AA" w:rsidP="002A10AA">
            <w:pPr>
              <w:pStyle w:val="Tablebody"/>
            </w:pPr>
            <w:r w:rsidRPr="002A10AA">
              <w:t>Average value of claim ($)</w:t>
            </w:r>
          </w:p>
        </w:tc>
        <w:tc>
          <w:tcPr>
            <w:tcW w:w="794" w:type="dxa"/>
            <w:tcBorders>
              <w:top w:val="single" w:sz="4" w:space="0" w:color="007CB8"/>
            </w:tcBorders>
          </w:tcPr>
          <w:p w14:paraId="7A82A118"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 xml:space="preserve">62,541 </w:t>
            </w:r>
          </w:p>
        </w:tc>
        <w:tc>
          <w:tcPr>
            <w:tcW w:w="793" w:type="dxa"/>
            <w:tcBorders>
              <w:top w:val="single" w:sz="4" w:space="0" w:color="007CB8"/>
            </w:tcBorders>
          </w:tcPr>
          <w:p w14:paraId="006B17F3"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 xml:space="preserve">57,473 </w:t>
            </w:r>
          </w:p>
        </w:tc>
        <w:tc>
          <w:tcPr>
            <w:tcW w:w="794" w:type="dxa"/>
            <w:tcBorders>
              <w:top w:val="single" w:sz="4" w:space="0" w:color="007CB8"/>
            </w:tcBorders>
          </w:tcPr>
          <w:p w14:paraId="27826D11"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 xml:space="preserve">78,117 </w:t>
            </w:r>
          </w:p>
        </w:tc>
        <w:tc>
          <w:tcPr>
            <w:tcW w:w="794" w:type="dxa"/>
            <w:tcBorders>
              <w:top w:val="single" w:sz="4" w:space="0" w:color="007CB8"/>
            </w:tcBorders>
          </w:tcPr>
          <w:p w14:paraId="519EE9F6"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 xml:space="preserve">73,540 </w:t>
            </w:r>
          </w:p>
        </w:tc>
      </w:tr>
      <w:tr w:rsidR="002A10AA" w:rsidRPr="002A10AA" w14:paraId="4F9CDE81"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1644" w:type="dxa"/>
          </w:tcPr>
          <w:p w14:paraId="1C5BBBED" w14:textId="77777777" w:rsidR="002A10AA" w:rsidRPr="002A10AA" w:rsidRDefault="002A10AA" w:rsidP="002A10AA">
            <w:pPr>
              <w:pStyle w:val="Tablebody"/>
            </w:pPr>
            <w:r w:rsidRPr="002A10AA">
              <w:t>Value per person in the population ($)</w:t>
            </w:r>
          </w:p>
        </w:tc>
        <w:tc>
          <w:tcPr>
            <w:tcW w:w="794" w:type="dxa"/>
          </w:tcPr>
          <w:p w14:paraId="06453BDB"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27.19</w:t>
            </w:r>
          </w:p>
        </w:tc>
        <w:tc>
          <w:tcPr>
            <w:tcW w:w="793" w:type="dxa"/>
          </w:tcPr>
          <w:p w14:paraId="29160259"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21.69</w:t>
            </w:r>
          </w:p>
        </w:tc>
        <w:tc>
          <w:tcPr>
            <w:tcW w:w="794" w:type="dxa"/>
          </w:tcPr>
          <w:p w14:paraId="4C64D63D"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29.40</w:t>
            </w:r>
          </w:p>
        </w:tc>
        <w:tc>
          <w:tcPr>
            <w:tcW w:w="794" w:type="dxa"/>
          </w:tcPr>
          <w:p w14:paraId="537BCE0E"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26.31</w:t>
            </w:r>
          </w:p>
        </w:tc>
      </w:tr>
    </w:tbl>
    <w:p w14:paraId="5010D886" w14:textId="77777777" w:rsidR="002A10AA" w:rsidRPr="002A10AA" w:rsidRDefault="002A10AA" w:rsidP="002A10AA"/>
    <w:p w14:paraId="314F6878" w14:textId="77777777" w:rsidR="002A10AA" w:rsidRPr="002A10AA" w:rsidRDefault="002A10AA" w:rsidP="002A10AA">
      <w:r w:rsidRPr="002A10AA">
        <w:t>The value of domestic fire insurance claims is an indication of the monetary value of asset losses from fire events through damage to domestic property and contents caused by the fire and firefighting operations.</w:t>
      </w:r>
    </w:p>
    <w:p w14:paraId="4E678AA0" w14:textId="77777777" w:rsidR="002A10AA" w:rsidRPr="002A10AA" w:rsidRDefault="002A10AA" w:rsidP="002A10AA">
      <w:pPr>
        <w:rPr>
          <w:i/>
          <w:iCs/>
        </w:rPr>
      </w:pPr>
      <w:r w:rsidRPr="002A10AA">
        <w:t xml:space="preserve">The average value of fire event insurance claims in Victoria was $73,540 in 2018–19, in line with the Australian average of </w:t>
      </w:r>
      <w:r w:rsidRPr="002A10AA">
        <w:t>$72,768. This is equivalent to $26.31 per person in the population, which was slightly higher than the Australian result of $22.62</w:t>
      </w:r>
      <w:r w:rsidRPr="002A10AA">
        <w:rPr>
          <w:i/>
          <w:iCs/>
        </w:rPr>
        <w:t xml:space="preserve">. </w:t>
      </w:r>
    </w:p>
    <w:p w14:paraId="753DFD74" w14:textId="77777777" w:rsidR="002A10AA" w:rsidRPr="002A10AA" w:rsidRDefault="002A10AA" w:rsidP="002A10AA">
      <w:r w:rsidRPr="002A10AA">
        <w:t>The value of fire event insurance claims in Victoria showed an 18 per cent increase over a four-year period, from an average claim of $62,541 in 2015–16 to an average claim of $73,540 in 2018–19. However, the value per person in the population has fallen from $27.19 in 2015–16 to $26.31 in 2018–19.</w:t>
      </w:r>
    </w:p>
    <w:p w14:paraId="66314978" w14:textId="77777777" w:rsidR="002A10AA" w:rsidRPr="002A10AA" w:rsidRDefault="002A10AA" w:rsidP="002A10AA">
      <w:r w:rsidRPr="002A10AA">
        <w:t>There was a decrease in both the average value of claims and the value per person in the population from 2017–18 to 2018–19, which was consistent with national trends.</w:t>
      </w:r>
    </w:p>
    <w:p w14:paraId="0BDC6407" w14:textId="77777777" w:rsidR="002A10AA" w:rsidRPr="002A10AA" w:rsidRDefault="002A10AA" w:rsidP="002A10AA">
      <w:pPr>
        <w:rPr>
          <w:vertAlign w:val="superscript"/>
        </w:rPr>
      </w:pPr>
      <w:r w:rsidRPr="002A10AA">
        <w:t>Rate of deaths from fire events</w:t>
      </w:r>
      <w:r w:rsidRPr="002A10AA">
        <w:rPr>
          <w:vertAlign w:val="superscript"/>
        </w:rPr>
        <w:footnoteReference w:id="8"/>
      </w:r>
    </w:p>
    <w:tbl>
      <w:tblPr>
        <w:tblStyle w:val="TableGrid"/>
        <w:tblW w:w="0" w:type="auto"/>
        <w:tblBorders>
          <w:bottom w:val="single" w:sz="4" w:space="0" w:color="007CB8"/>
        </w:tblBorders>
        <w:tblLayout w:type="fixed"/>
        <w:tblLook w:val="00A0" w:firstRow="1" w:lastRow="0" w:firstColumn="1" w:lastColumn="0" w:noHBand="0" w:noVBand="0"/>
      </w:tblPr>
      <w:tblGrid>
        <w:gridCol w:w="1644"/>
        <w:gridCol w:w="794"/>
        <w:gridCol w:w="793"/>
        <w:gridCol w:w="794"/>
        <w:gridCol w:w="794"/>
      </w:tblGrid>
      <w:tr w:rsidR="002A10AA" w:rsidRPr="002A10AA" w14:paraId="57DD20DB" w14:textId="77777777" w:rsidTr="002A10AA">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nil"/>
              <w:bottom w:val="single" w:sz="4" w:space="0" w:color="007CB8"/>
            </w:tcBorders>
          </w:tcPr>
          <w:p w14:paraId="20F61572" w14:textId="77777777" w:rsidR="002A10AA" w:rsidRPr="002A10AA" w:rsidRDefault="002A10AA" w:rsidP="002A10AA">
            <w:pPr>
              <w:pStyle w:val="Tablebody"/>
            </w:pPr>
          </w:p>
        </w:tc>
        <w:tc>
          <w:tcPr>
            <w:tcW w:w="794" w:type="dxa"/>
            <w:tcBorders>
              <w:top w:val="nil"/>
              <w:bottom w:val="single" w:sz="4" w:space="0" w:color="007CB8"/>
            </w:tcBorders>
          </w:tcPr>
          <w:p w14:paraId="1BA17309" w14:textId="77777777" w:rsidR="002A10AA" w:rsidRPr="002A10AA" w:rsidRDefault="002A10AA" w:rsidP="002A10AA">
            <w:pPr>
              <w:pStyle w:val="Tablebody"/>
              <w:cnfStyle w:val="100000000000" w:firstRow="1" w:lastRow="0" w:firstColumn="0" w:lastColumn="0" w:oddVBand="0" w:evenVBand="0" w:oddHBand="0" w:evenHBand="0" w:firstRowFirstColumn="0" w:firstRowLastColumn="0" w:lastRowFirstColumn="0" w:lastRowLastColumn="0"/>
              <w:rPr>
                <w:bCs/>
              </w:rPr>
            </w:pPr>
            <w:r w:rsidRPr="002A10AA">
              <w:rPr>
                <w:bCs/>
              </w:rPr>
              <w:t>2015–16</w:t>
            </w:r>
          </w:p>
        </w:tc>
        <w:tc>
          <w:tcPr>
            <w:tcW w:w="793" w:type="dxa"/>
            <w:tcBorders>
              <w:top w:val="nil"/>
              <w:bottom w:val="single" w:sz="4" w:space="0" w:color="007CB8"/>
            </w:tcBorders>
          </w:tcPr>
          <w:p w14:paraId="1BC6D1BA" w14:textId="77777777" w:rsidR="002A10AA" w:rsidRPr="002A10AA" w:rsidRDefault="002A10AA" w:rsidP="002A10AA">
            <w:pPr>
              <w:pStyle w:val="Tablebody"/>
              <w:cnfStyle w:val="100000000000" w:firstRow="1" w:lastRow="0" w:firstColumn="0" w:lastColumn="0" w:oddVBand="0" w:evenVBand="0" w:oddHBand="0" w:evenHBand="0" w:firstRowFirstColumn="0" w:firstRowLastColumn="0" w:lastRowFirstColumn="0" w:lastRowLastColumn="0"/>
              <w:rPr>
                <w:bCs/>
              </w:rPr>
            </w:pPr>
            <w:r w:rsidRPr="002A10AA">
              <w:rPr>
                <w:bCs/>
              </w:rPr>
              <w:t>2016–17</w:t>
            </w:r>
          </w:p>
        </w:tc>
        <w:tc>
          <w:tcPr>
            <w:tcW w:w="794" w:type="dxa"/>
            <w:tcBorders>
              <w:top w:val="nil"/>
              <w:bottom w:val="single" w:sz="4" w:space="0" w:color="007CB8"/>
            </w:tcBorders>
          </w:tcPr>
          <w:p w14:paraId="35687B8D" w14:textId="77777777" w:rsidR="002A10AA" w:rsidRPr="002A10AA" w:rsidRDefault="002A10AA" w:rsidP="002A10AA">
            <w:pPr>
              <w:pStyle w:val="Tablebody"/>
              <w:cnfStyle w:val="100000000000" w:firstRow="1" w:lastRow="0" w:firstColumn="0" w:lastColumn="0" w:oddVBand="0" w:evenVBand="0" w:oddHBand="0" w:evenHBand="0" w:firstRowFirstColumn="0" w:firstRowLastColumn="0" w:lastRowFirstColumn="0" w:lastRowLastColumn="0"/>
              <w:rPr>
                <w:bCs/>
              </w:rPr>
            </w:pPr>
            <w:r w:rsidRPr="002A10AA">
              <w:rPr>
                <w:bCs/>
              </w:rPr>
              <w:t>2017–18</w:t>
            </w:r>
          </w:p>
        </w:tc>
        <w:tc>
          <w:tcPr>
            <w:tcW w:w="794" w:type="dxa"/>
            <w:tcBorders>
              <w:top w:val="nil"/>
              <w:bottom w:val="single" w:sz="4" w:space="0" w:color="007CB8"/>
            </w:tcBorders>
          </w:tcPr>
          <w:p w14:paraId="0458A5CB" w14:textId="77777777" w:rsidR="002A10AA" w:rsidRPr="002A10AA" w:rsidRDefault="002A10AA" w:rsidP="002A10AA">
            <w:pPr>
              <w:pStyle w:val="Tablebody"/>
              <w:cnfStyle w:val="100000000000" w:firstRow="1" w:lastRow="0" w:firstColumn="0" w:lastColumn="0" w:oddVBand="0" w:evenVBand="0" w:oddHBand="0" w:evenHBand="0" w:firstRowFirstColumn="0" w:firstRowLastColumn="0" w:lastRowFirstColumn="0" w:lastRowLastColumn="0"/>
              <w:rPr>
                <w:bCs/>
              </w:rPr>
            </w:pPr>
            <w:r w:rsidRPr="002A10AA">
              <w:rPr>
                <w:bCs/>
              </w:rPr>
              <w:t>2018–19</w:t>
            </w:r>
          </w:p>
        </w:tc>
      </w:tr>
      <w:tr w:rsidR="002A10AA" w:rsidRPr="002A10AA" w14:paraId="73339019"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007CB8"/>
            </w:tcBorders>
          </w:tcPr>
          <w:p w14:paraId="59424FAB" w14:textId="77777777" w:rsidR="002A10AA" w:rsidRPr="002A10AA" w:rsidRDefault="002A10AA" w:rsidP="002A10AA">
            <w:pPr>
              <w:pStyle w:val="Tablebody"/>
            </w:pPr>
            <w:r w:rsidRPr="002A10AA">
              <w:t>Rate of deaths from fire deaths</w:t>
            </w:r>
          </w:p>
        </w:tc>
        <w:tc>
          <w:tcPr>
            <w:tcW w:w="794" w:type="dxa"/>
            <w:tcBorders>
              <w:top w:val="single" w:sz="4" w:space="0" w:color="007CB8"/>
            </w:tcBorders>
          </w:tcPr>
          <w:p w14:paraId="5FF7325A"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 xml:space="preserve">4.3 </w:t>
            </w:r>
          </w:p>
        </w:tc>
        <w:tc>
          <w:tcPr>
            <w:tcW w:w="793" w:type="dxa"/>
            <w:tcBorders>
              <w:top w:val="single" w:sz="4" w:space="0" w:color="007CB8"/>
            </w:tcBorders>
          </w:tcPr>
          <w:p w14:paraId="2953A1BB"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 xml:space="preserve">4.4 </w:t>
            </w:r>
          </w:p>
        </w:tc>
        <w:tc>
          <w:tcPr>
            <w:tcW w:w="794" w:type="dxa"/>
            <w:tcBorders>
              <w:top w:val="single" w:sz="4" w:space="0" w:color="007CB8"/>
            </w:tcBorders>
          </w:tcPr>
          <w:p w14:paraId="08704027"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 xml:space="preserve">2.7 </w:t>
            </w:r>
          </w:p>
        </w:tc>
        <w:tc>
          <w:tcPr>
            <w:tcW w:w="794" w:type="dxa"/>
            <w:tcBorders>
              <w:top w:val="single" w:sz="4" w:space="0" w:color="007CB8"/>
            </w:tcBorders>
          </w:tcPr>
          <w:p w14:paraId="5559DB01"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 xml:space="preserve">2.9 </w:t>
            </w:r>
          </w:p>
        </w:tc>
      </w:tr>
    </w:tbl>
    <w:p w14:paraId="1C2C0E03" w14:textId="77777777" w:rsidR="002A10AA" w:rsidRPr="002A10AA" w:rsidRDefault="002A10AA" w:rsidP="002A10AA"/>
    <w:p w14:paraId="6122578A" w14:textId="77777777" w:rsidR="002A10AA" w:rsidRPr="002A10AA" w:rsidRDefault="002A10AA" w:rsidP="002A10AA">
      <w:r w:rsidRPr="002A10AA">
        <w:t>The rate of deaths from fire events is defined as the number of deaths per million people in a calendar year, whose underlying cause of death is related to smoke, fire and flames.</w:t>
      </w:r>
    </w:p>
    <w:p w14:paraId="7D8529C9" w14:textId="77777777" w:rsidR="002A10AA" w:rsidRPr="002A10AA" w:rsidRDefault="002A10AA" w:rsidP="002A10AA">
      <w:r w:rsidRPr="002A10AA">
        <w:t>The rate of deaths from fire events in Victoria has decreased by 33 per cent from 4.3 deaths per million people in 2015–16 to 2.9 deaths per million people in 2018–19. However, it should be noted that annual fire death rates can be particularly volatile because of the small number of fire deaths and the influence of large irregular fire events.</w:t>
      </w:r>
    </w:p>
    <w:p w14:paraId="3D62B65C" w14:textId="77777777" w:rsidR="002A10AA" w:rsidRDefault="002A10AA" w:rsidP="002A10AA">
      <w:pPr>
        <w:pStyle w:val="Heading3"/>
        <w:sectPr w:rsidR="002A10AA" w:rsidSect="002A10AA">
          <w:type w:val="continuous"/>
          <w:pgSz w:w="11900" w:h="16840"/>
          <w:pgMar w:top="851" w:right="836" w:bottom="851" w:left="567" w:header="0" w:footer="425" w:gutter="284"/>
          <w:cols w:num="2" w:space="284"/>
          <w:docGrid w:linePitch="360"/>
          <w15:footnoteColumns w:val="1"/>
        </w:sectPr>
      </w:pPr>
    </w:p>
    <w:p w14:paraId="78A1105B" w14:textId="7CCC07D1" w:rsidR="002A10AA" w:rsidRPr="002A10AA" w:rsidRDefault="002A10AA" w:rsidP="002A10AA">
      <w:pPr>
        <w:pStyle w:val="Heading3"/>
      </w:pPr>
      <w:r w:rsidRPr="002A10AA">
        <w:t>Performance against output performance measures</w:t>
      </w:r>
    </w:p>
    <w:p w14:paraId="55FD7B81" w14:textId="77777777" w:rsidR="002A10AA" w:rsidRPr="002A10AA" w:rsidRDefault="002A10AA" w:rsidP="002A10AA">
      <w:pPr>
        <w:pStyle w:val="Heading4"/>
      </w:pPr>
      <w:r w:rsidRPr="002A10AA">
        <w:t>Emergency Management Capability</w:t>
      </w:r>
    </w:p>
    <w:p w14:paraId="7877D4DC" w14:textId="77777777" w:rsidR="002A10AA" w:rsidRPr="002A10AA" w:rsidRDefault="002A10AA" w:rsidP="002A10AA">
      <w:r w:rsidRPr="002A10AA">
        <w:t>This output provides for the management of emergencies by developing and adopting emergency prevention and mitigation strategies, providing fire suppression and road crash rescue services and supporting local government and communities in disaster mitigation and recovery. Key components of this output reduce the level of risk to the community of emergencies occurring and the adverse effects of emergency events, such as death and injury rates.</w:t>
      </w:r>
    </w:p>
    <w:tbl>
      <w:tblPr>
        <w:tblStyle w:val="TableGrid"/>
        <w:tblW w:w="0" w:type="auto"/>
        <w:tblBorders>
          <w:bottom w:val="single" w:sz="4" w:space="0" w:color="007CB8"/>
        </w:tblBorders>
        <w:tblLayout w:type="fixed"/>
        <w:tblLook w:val="00A0" w:firstRow="1" w:lastRow="0" w:firstColumn="1" w:lastColumn="0" w:noHBand="0" w:noVBand="0"/>
      </w:tblPr>
      <w:tblGrid>
        <w:gridCol w:w="4932"/>
        <w:gridCol w:w="851"/>
        <w:gridCol w:w="850"/>
        <w:gridCol w:w="1361"/>
        <w:gridCol w:w="1190"/>
        <w:gridCol w:w="737"/>
      </w:tblGrid>
      <w:tr w:rsidR="002A10AA" w:rsidRPr="002A10AA" w14:paraId="3776631D" w14:textId="77777777" w:rsidTr="00366937">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4932" w:type="dxa"/>
            <w:tcBorders>
              <w:top w:val="nil"/>
              <w:bottom w:val="single" w:sz="4" w:space="0" w:color="007CB8"/>
            </w:tcBorders>
            <w:vAlign w:val="bottom"/>
          </w:tcPr>
          <w:p w14:paraId="01D835A6" w14:textId="77777777" w:rsidR="002A10AA" w:rsidRPr="002A10AA" w:rsidRDefault="002A10AA" w:rsidP="00366937">
            <w:pPr>
              <w:pStyle w:val="Tablebody"/>
              <w:jc w:val="left"/>
            </w:pPr>
            <w:r w:rsidRPr="002A10AA">
              <w:t>Performance measures</w:t>
            </w:r>
          </w:p>
        </w:tc>
        <w:tc>
          <w:tcPr>
            <w:tcW w:w="851" w:type="dxa"/>
            <w:tcBorders>
              <w:top w:val="nil"/>
              <w:bottom w:val="single" w:sz="4" w:space="0" w:color="007CB8"/>
            </w:tcBorders>
            <w:tcMar>
              <w:right w:w="113" w:type="dxa"/>
            </w:tcMar>
          </w:tcPr>
          <w:p w14:paraId="5E8EDAA0" w14:textId="77777777" w:rsidR="002A10AA" w:rsidRPr="002A10AA" w:rsidRDefault="002A10AA" w:rsidP="002A10AA">
            <w:pPr>
              <w:pStyle w:val="Tablebody"/>
              <w:cnfStyle w:val="100000000000" w:firstRow="1" w:lastRow="0" w:firstColumn="0" w:lastColumn="0" w:oddVBand="0" w:evenVBand="0" w:oddHBand="0" w:evenHBand="0" w:firstRowFirstColumn="0" w:firstRowLastColumn="0" w:lastRowFirstColumn="0" w:lastRowLastColumn="0"/>
            </w:pPr>
            <w:r w:rsidRPr="002A10AA">
              <w:t>Unit of measure</w:t>
            </w:r>
          </w:p>
        </w:tc>
        <w:tc>
          <w:tcPr>
            <w:tcW w:w="850" w:type="dxa"/>
            <w:tcBorders>
              <w:top w:val="nil"/>
              <w:bottom w:val="single" w:sz="4" w:space="0" w:color="007CB8"/>
            </w:tcBorders>
          </w:tcPr>
          <w:p w14:paraId="2966043F" w14:textId="77777777" w:rsidR="002A10AA" w:rsidRPr="002A10AA" w:rsidRDefault="002A10AA" w:rsidP="002A10AA">
            <w:pPr>
              <w:pStyle w:val="Tablebody"/>
              <w:cnfStyle w:val="100000000000" w:firstRow="1" w:lastRow="0" w:firstColumn="0" w:lastColumn="0" w:oddVBand="0" w:evenVBand="0" w:oddHBand="0" w:evenHBand="0" w:firstRowFirstColumn="0" w:firstRowLastColumn="0" w:lastRowFirstColumn="0" w:lastRowLastColumn="0"/>
            </w:pPr>
            <w:r w:rsidRPr="002A10AA">
              <w:t>2019–20 actual</w:t>
            </w:r>
          </w:p>
        </w:tc>
        <w:tc>
          <w:tcPr>
            <w:tcW w:w="1361" w:type="dxa"/>
            <w:tcBorders>
              <w:top w:val="nil"/>
              <w:bottom w:val="single" w:sz="4" w:space="0" w:color="007CB8"/>
            </w:tcBorders>
          </w:tcPr>
          <w:p w14:paraId="49BDA061" w14:textId="77777777" w:rsidR="002A10AA" w:rsidRPr="002A10AA" w:rsidRDefault="002A10AA" w:rsidP="002A10AA">
            <w:pPr>
              <w:pStyle w:val="Tablebody"/>
              <w:cnfStyle w:val="100000000000" w:firstRow="1" w:lastRow="0" w:firstColumn="0" w:lastColumn="0" w:oddVBand="0" w:evenVBand="0" w:oddHBand="0" w:evenHBand="0" w:firstRowFirstColumn="0" w:firstRowLastColumn="0" w:lastRowFirstColumn="0" w:lastRowLastColumn="0"/>
            </w:pPr>
            <w:r w:rsidRPr="002A10AA">
              <w:t xml:space="preserve">2019–20 </w:t>
            </w:r>
            <w:r w:rsidRPr="002A10AA">
              <w:br/>
              <w:t>target</w:t>
            </w:r>
          </w:p>
        </w:tc>
        <w:tc>
          <w:tcPr>
            <w:tcW w:w="1190" w:type="dxa"/>
            <w:tcBorders>
              <w:top w:val="nil"/>
              <w:bottom w:val="single" w:sz="4" w:space="0" w:color="007CB8"/>
            </w:tcBorders>
          </w:tcPr>
          <w:p w14:paraId="0ABE8B9F" w14:textId="77777777" w:rsidR="002A10AA" w:rsidRPr="002A10AA" w:rsidRDefault="002A10AA" w:rsidP="002A10AA">
            <w:pPr>
              <w:pStyle w:val="Tablebody"/>
              <w:cnfStyle w:val="100000000000" w:firstRow="1" w:lastRow="0" w:firstColumn="0" w:lastColumn="0" w:oddVBand="0" w:evenVBand="0" w:oddHBand="0" w:evenHBand="0" w:firstRowFirstColumn="0" w:firstRowLastColumn="0" w:lastRowFirstColumn="0" w:lastRowLastColumn="0"/>
            </w:pPr>
            <w:r w:rsidRPr="002A10AA">
              <w:t>Performance variation (%)</w:t>
            </w:r>
          </w:p>
        </w:tc>
        <w:tc>
          <w:tcPr>
            <w:tcW w:w="737" w:type="dxa"/>
            <w:tcBorders>
              <w:top w:val="nil"/>
              <w:bottom w:val="single" w:sz="4" w:space="0" w:color="007CB8"/>
            </w:tcBorders>
            <w:vAlign w:val="bottom"/>
          </w:tcPr>
          <w:p w14:paraId="4AFF1932" w14:textId="77777777" w:rsidR="002A10AA" w:rsidRPr="002A10AA" w:rsidRDefault="002A10AA" w:rsidP="00366937">
            <w:pPr>
              <w:pStyle w:val="Tablebody"/>
              <w:cnfStyle w:val="100000000000" w:firstRow="1" w:lastRow="0" w:firstColumn="0" w:lastColumn="0" w:oddVBand="0" w:evenVBand="0" w:oddHBand="0" w:evenHBand="0" w:firstRowFirstColumn="0" w:firstRowLastColumn="0" w:lastRowFirstColumn="0" w:lastRowLastColumn="0"/>
            </w:pPr>
            <w:r w:rsidRPr="002A10AA">
              <w:t>Result</w:t>
            </w:r>
          </w:p>
        </w:tc>
      </w:tr>
      <w:tr w:rsidR="002A10AA" w:rsidRPr="002A10AA" w14:paraId="4CBA4617"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53C5221B" w14:textId="77777777" w:rsidR="002A10AA" w:rsidRPr="002A10AA" w:rsidRDefault="002A10AA" w:rsidP="002A10AA">
            <w:pPr>
              <w:pStyle w:val="Tablesub"/>
            </w:pPr>
            <w:r w:rsidRPr="002A10AA">
              <w:t>QUANTITY</w:t>
            </w:r>
          </w:p>
        </w:tc>
      </w:tr>
      <w:tr w:rsidR="002A10AA" w:rsidRPr="002A10AA" w14:paraId="3F1FB769"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4932" w:type="dxa"/>
            <w:tcBorders>
              <w:top w:val="single" w:sz="4" w:space="0" w:color="007CB8"/>
            </w:tcBorders>
          </w:tcPr>
          <w:p w14:paraId="211FC9DB" w14:textId="77777777" w:rsidR="002A10AA" w:rsidRPr="002A10AA" w:rsidRDefault="002A10AA" w:rsidP="002A10AA">
            <w:pPr>
              <w:pStyle w:val="Tablebody"/>
            </w:pPr>
            <w:r w:rsidRPr="002A10AA">
              <w:rPr>
                <w:i/>
                <w:iCs/>
              </w:rPr>
              <w:t>Permanent operational staff</w:t>
            </w:r>
          </w:p>
        </w:tc>
        <w:tc>
          <w:tcPr>
            <w:tcW w:w="851" w:type="dxa"/>
            <w:tcBorders>
              <w:top w:val="single" w:sz="4" w:space="0" w:color="007CB8"/>
            </w:tcBorders>
            <w:tcMar>
              <w:right w:w="113" w:type="dxa"/>
            </w:tcMar>
          </w:tcPr>
          <w:p w14:paraId="5B8FA6CE"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number</w:t>
            </w:r>
          </w:p>
        </w:tc>
        <w:tc>
          <w:tcPr>
            <w:tcW w:w="850" w:type="dxa"/>
            <w:tcBorders>
              <w:top w:val="single" w:sz="4" w:space="0" w:color="007CB8"/>
            </w:tcBorders>
            <w:shd w:val="clear" w:color="auto" w:fill="DDE3F0"/>
          </w:tcPr>
          <w:p w14:paraId="30FF1B48"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3,620</w:t>
            </w:r>
          </w:p>
        </w:tc>
        <w:tc>
          <w:tcPr>
            <w:tcW w:w="1361" w:type="dxa"/>
            <w:tcBorders>
              <w:top w:val="single" w:sz="4" w:space="0" w:color="007CB8"/>
            </w:tcBorders>
          </w:tcPr>
          <w:p w14:paraId="45C668F4"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3,722</w:t>
            </w:r>
          </w:p>
        </w:tc>
        <w:tc>
          <w:tcPr>
            <w:tcW w:w="1190" w:type="dxa"/>
            <w:tcBorders>
              <w:top w:val="single" w:sz="4" w:space="0" w:color="007CB8"/>
            </w:tcBorders>
          </w:tcPr>
          <w:p w14:paraId="67B543A3"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-2.7</w:t>
            </w:r>
          </w:p>
        </w:tc>
        <w:tc>
          <w:tcPr>
            <w:tcW w:w="737" w:type="dxa"/>
            <w:tcBorders>
              <w:top w:val="single" w:sz="4" w:space="0" w:color="007CB8"/>
            </w:tcBorders>
          </w:tcPr>
          <w:p w14:paraId="2FF0ACBE" w14:textId="77777777" w:rsidR="002A10AA" w:rsidRPr="002A10AA" w:rsidRDefault="002A10AA" w:rsidP="002A10AA">
            <w:pPr>
              <w:pStyle w:val="Tablesymbols"/>
              <w:cnfStyle w:val="000000000000" w:firstRow="0" w:lastRow="0" w:firstColumn="0" w:lastColumn="0" w:oddVBand="0" w:evenVBand="0" w:oddHBand="0" w:evenHBand="0" w:firstRowFirstColumn="0" w:firstRowLastColumn="0" w:lastRowFirstColumn="0" w:lastRowLastColumn="0"/>
            </w:pPr>
            <w:r w:rsidRPr="002A10AA">
              <w:t>¡</w:t>
            </w:r>
          </w:p>
        </w:tc>
      </w:tr>
      <w:tr w:rsidR="002A10AA" w:rsidRPr="002A10AA" w14:paraId="65B7EB9A"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4932" w:type="dxa"/>
          </w:tcPr>
          <w:p w14:paraId="3ECC0E70" w14:textId="77777777" w:rsidR="002A10AA" w:rsidRPr="002A10AA" w:rsidRDefault="002A10AA" w:rsidP="002A10AA">
            <w:pPr>
              <w:pStyle w:val="Tablebody"/>
            </w:pPr>
            <w:r w:rsidRPr="002A10AA">
              <w:t>Permanent support staff</w:t>
            </w:r>
          </w:p>
        </w:tc>
        <w:tc>
          <w:tcPr>
            <w:tcW w:w="851" w:type="dxa"/>
            <w:tcMar>
              <w:right w:w="113" w:type="dxa"/>
            </w:tcMar>
          </w:tcPr>
          <w:p w14:paraId="3552A99E"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number</w:t>
            </w:r>
          </w:p>
        </w:tc>
        <w:tc>
          <w:tcPr>
            <w:tcW w:w="850" w:type="dxa"/>
            <w:shd w:val="clear" w:color="auto" w:fill="DDE3F0"/>
          </w:tcPr>
          <w:p w14:paraId="3F41DE73"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1,538</w:t>
            </w:r>
          </w:p>
        </w:tc>
        <w:tc>
          <w:tcPr>
            <w:tcW w:w="1361" w:type="dxa"/>
          </w:tcPr>
          <w:p w14:paraId="5CFFC9A0"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1,548</w:t>
            </w:r>
          </w:p>
        </w:tc>
        <w:tc>
          <w:tcPr>
            <w:tcW w:w="1190" w:type="dxa"/>
          </w:tcPr>
          <w:p w14:paraId="5BE6F5E3"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-0.6</w:t>
            </w:r>
          </w:p>
        </w:tc>
        <w:tc>
          <w:tcPr>
            <w:tcW w:w="737" w:type="dxa"/>
          </w:tcPr>
          <w:p w14:paraId="4673DB7C" w14:textId="77777777" w:rsidR="002A10AA" w:rsidRPr="002A10AA" w:rsidRDefault="002A10AA" w:rsidP="002A10AA">
            <w:pPr>
              <w:pStyle w:val="Tablesymbols"/>
              <w:cnfStyle w:val="000000000000" w:firstRow="0" w:lastRow="0" w:firstColumn="0" w:lastColumn="0" w:oddVBand="0" w:evenVBand="0" w:oddHBand="0" w:evenHBand="0" w:firstRowFirstColumn="0" w:firstRowLastColumn="0" w:lastRowFirstColumn="0" w:lastRowLastColumn="0"/>
            </w:pPr>
            <w:r w:rsidRPr="002A10AA">
              <w:t>¡</w:t>
            </w:r>
          </w:p>
        </w:tc>
      </w:tr>
      <w:tr w:rsidR="002A10AA" w:rsidRPr="002A10AA" w14:paraId="3AF03CCA"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4932" w:type="dxa"/>
          </w:tcPr>
          <w:p w14:paraId="5BD65EB1" w14:textId="77777777" w:rsidR="002A10AA" w:rsidRPr="002A10AA" w:rsidRDefault="002A10AA" w:rsidP="002A10AA">
            <w:pPr>
              <w:pStyle w:val="Tablebody"/>
            </w:pPr>
            <w:r w:rsidRPr="002A10AA">
              <w:t>Volunteers – Operational</w:t>
            </w:r>
          </w:p>
        </w:tc>
        <w:tc>
          <w:tcPr>
            <w:tcW w:w="851" w:type="dxa"/>
            <w:tcMar>
              <w:right w:w="113" w:type="dxa"/>
            </w:tcMar>
          </w:tcPr>
          <w:p w14:paraId="49FB8DC8"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number</w:t>
            </w:r>
          </w:p>
        </w:tc>
        <w:tc>
          <w:tcPr>
            <w:tcW w:w="850" w:type="dxa"/>
            <w:shd w:val="clear" w:color="auto" w:fill="DDE3F0"/>
          </w:tcPr>
          <w:p w14:paraId="527B178F"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34,540</w:t>
            </w:r>
          </w:p>
        </w:tc>
        <w:tc>
          <w:tcPr>
            <w:tcW w:w="1361" w:type="dxa"/>
          </w:tcPr>
          <w:p w14:paraId="5743A3FC"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43,000–44,000</w:t>
            </w:r>
          </w:p>
        </w:tc>
        <w:tc>
          <w:tcPr>
            <w:tcW w:w="1190" w:type="dxa"/>
          </w:tcPr>
          <w:p w14:paraId="58F6EEFC"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-19.7</w:t>
            </w:r>
          </w:p>
        </w:tc>
        <w:tc>
          <w:tcPr>
            <w:tcW w:w="737" w:type="dxa"/>
          </w:tcPr>
          <w:p w14:paraId="143B1DBB" w14:textId="77777777" w:rsidR="002A10AA" w:rsidRPr="002A10AA" w:rsidRDefault="002A10AA" w:rsidP="002A10AA">
            <w:pPr>
              <w:pStyle w:val="Tablesymbols"/>
              <w:cnfStyle w:val="000000000000" w:firstRow="0" w:lastRow="0" w:firstColumn="0" w:lastColumn="0" w:oddVBand="0" w:evenVBand="0" w:oddHBand="0" w:evenHBand="0" w:firstRowFirstColumn="0" w:firstRowLastColumn="0" w:lastRowFirstColumn="0" w:lastRowLastColumn="0"/>
            </w:pPr>
            <w:r w:rsidRPr="002A10AA">
              <w:t>n</w:t>
            </w:r>
          </w:p>
        </w:tc>
      </w:tr>
      <w:tr w:rsidR="002A10AA" w:rsidRPr="002A10AA" w14:paraId="48363084"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2D58F184" w14:textId="77777777" w:rsidR="002A10AA" w:rsidRPr="002A10AA" w:rsidRDefault="002A10AA" w:rsidP="002A10AA">
            <w:pPr>
              <w:pStyle w:val="Tablebodysmall"/>
            </w:pPr>
            <w:r w:rsidRPr="002A10AA">
              <w:t>While the 2019–20 actual is slightly below target, service delivery compliance continues to be met. The agencies continue to develop and implement volunteerism strategies to retain and recruit volunteers.</w:t>
            </w:r>
          </w:p>
        </w:tc>
      </w:tr>
      <w:tr w:rsidR="002A10AA" w:rsidRPr="002A10AA" w14:paraId="02480613"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4932" w:type="dxa"/>
          </w:tcPr>
          <w:p w14:paraId="61F01071" w14:textId="77777777" w:rsidR="002A10AA" w:rsidRPr="002A10AA" w:rsidRDefault="002A10AA" w:rsidP="002A10AA">
            <w:pPr>
              <w:pStyle w:val="Tablebody"/>
            </w:pPr>
            <w:r w:rsidRPr="002A10AA">
              <w:t>Volunteers – Support</w:t>
            </w:r>
          </w:p>
        </w:tc>
        <w:tc>
          <w:tcPr>
            <w:tcW w:w="851" w:type="dxa"/>
            <w:tcBorders>
              <w:bottom w:val="dotted" w:sz="4" w:space="0" w:color="0063A5"/>
            </w:tcBorders>
            <w:tcMar>
              <w:right w:w="113" w:type="dxa"/>
            </w:tcMar>
          </w:tcPr>
          <w:p w14:paraId="51B3ACBF"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number</w:t>
            </w:r>
          </w:p>
        </w:tc>
        <w:tc>
          <w:tcPr>
            <w:tcW w:w="850" w:type="dxa"/>
            <w:tcBorders>
              <w:bottom w:val="dotted" w:sz="4" w:space="0" w:color="0063A5"/>
            </w:tcBorders>
            <w:shd w:val="clear" w:color="auto" w:fill="DDE3F0"/>
          </w:tcPr>
          <w:p w14:paraId="74F6F23A"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24,762</w:t>
            </w:r>
          </w:p>
        </w:tc>
        <w:tc>
          <w:tcPr>
            <w:tcW w:w="1361" w:type="dxa"/>
            <w:tcBorders>
              <w:bottom w:val="dotted" w:sz="4" w:space="0" w:color="0063A5"/>
            </w:tcBorders>
          </w:tcPr>
          <w:p w14:paraId="40B788EA"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21,000–22,000</w:t>
            </w:r>
          </w:p>
        </w:tc>
        <w:tc>
          <w:tcPr>
            <w:tcW w:w="1190" w:type="dxa"/>
            <w:tcBorders>
              <w:bottom w:val="dotted" w:sz="4" w:space="0" w:color="0063A5"/>
            </w:tcBorders>
          </w:tcPr>
          <w:p w14:paraId="5C0C5DEF"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12.6</w:t>
            </w:r>
          </w:p>
        </w:tc>
        <w:tc>
          <w:tcPr>
            <w:tcW w:w="737" w:type="dxa"/>
            <w:tcBorders>
              <w:bottom w:val="dotted" w:sz="4" w:space="0" w:color="0063A5"/>
            </w:tcBorders>
          </w:tcPr>
          <w:p w14:paraId="617C8D5D" w14:textId="77777777" w:rsidR="002A10AA" w:rsidRPr="002A10AA" w:rsidRDefault="002A10AA" w:rsidP="002A10AA">
            <w:pPr>
              <w:pStyle w:val="Tablesymbols"/>
              <w:cnfStyle w:val="000000000000" w:firstRow="0" w:lastRow="0" w:firstColumn="0" w:lastColumn="0" w:oddVBand="0" w:evenVBand="0" w:oddHBand="0" w:evenHBand="0" w:firstRowFirstColumn="0" w:firstRowLastColumn="0" w:lastRowFirstColumn="0" w:lastRowLastColumn="0"/>
            </w:pPr>
            <w:r w:rsidRPr="002A10AA">
              <w:t>ü</w:t>
            </w:r>
          </w:p>
        </w:tc>
      </w:tr>
      <w:tr w:rsidR="002A10AA" w:rsidRPr="002A10AA" w14:paraId="3055C379"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bottom w:val="single" w:sz="4" w:space="0" w:color="007CB8"/>
            </w:tcBorders>
            <w:tcMar>
              <w:right w:w="113" w:type="dxa"/>
            </w:tcMar>
          </w:tcPr>
          <w:p w14:paraId="201DBFDA" w14:textId="77777777" w:rsidR="002A10AA" w:rsidRPr="002A10AA" w:rsidRDefault="002A10AA" w:rsidP="002A10AA">
            <w:pPr>
              <w:pStyle w:val="Tablebodysmall"/>
            </w:pPr>
            <w:r w:rsidRPr="002A10AA">
              <w:t>The actual is above the target due to a reclassification of volunteers from “operational” to “support”.</w:t>
            </w:r>
          </w:p>
        </w:tc>
      </w:tr>
      <w:tr w:rsidR="002A10AA" w:rsidRPr="002A10AA" w14:paraId="4E85FE98"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6538C90E" w14:textId="77777777" w:rsidR="002A10AA" w:rsidRPr="002A10AA" w:rsidRDefault="002A10AA" w:rsidP="002A10AA">
            <w:pPr>
              <w:pStyle w:val="Tablesub"/>
            </w:pPr>
            <w:r w:rsidRPr="002A10AA">
              <w:t>QUALITY</w:t>
            </w:r>
          </w:p>
        </w:tc>
      </w:tr>
      <w:tr w:rsidR="002A10AA" w:rsidRPr="002A10AA" w14:paraId="2662C501"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4932" w:type="dxa"/>
            <w:tcBorders>
              <w:top w:val="single" w:sz="4" w:space="0" w:color="007CB8"/>
            </w:tcBorders>
          </w:tcPr>
          <w:p w14:paraId="0584E543" w14:textId="77777777" w:rsidR="002A10AA" w:rsidRPr="002A10AA" w:rsidRDefault="002A10AA" w:rsidP="002A10AA">
            <w:pPr>
              <w:pStyle w:val="Tablebody"/>
            </w:pPr>
            <w:r w:rsidRPr="002A10AA">
              <w:t>Level 3 Incident Controller trained staff and volunteers</w:t>
            </w:r>
          </w:p>
        </w:tc>
        <w:tc>
          <w:tcPr>
            <w:tcW w:w="851" w:type="dxa"/>
            <w:tcBorders>
              <w:top w:val="single" w:sz="4" w:space="0" w:color="007CB8"/>
            </w:tcBorders>
            <w:tcMar>
              <w:right w:w="113" w:type="dxa"/>
            </w:tcMar>
          </w:tcPr>
          <w:p w14:paraId="565BFF39"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number</w:t>
            </w:r>
          </w:p>
        </w:tc>
        <w:tc>
          <w:tcPr>
            <w:tcW w:w="850" w:type="dxa"/>
            <w:tcBorders>
              <w:top w:val="single" w:sz="4" w:space="0" w:color="007CB8"/>
            </w:tcBorders>
            <w:shd w:val="clear" w:color="auto" w:fill="DDE3F0"/>
          </w:tcPr>
          <w:p w14:paraId="225B1D47"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73</w:t>
            </w:r>
          </w:p>
        </w:tc>
        <w:tc>
          <w:tcPr>
            <w:tcW w:w="1361" w:type="dxa"/>
            <w:tcBorders>
              <w:top w:val="single" w:sz="4" w:space="0" w:color="007CB8"/>
            </w:tcBorders>
          </w:tcPr>
          <w:p w14:paraId="1C7EF207"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96</w:t>
            </w:r>
          </w:p>
        </w:tc>
        <w:tc>
          <w:tcPr>
            <w:tcW w:w="1190" w:type="dxa"/>
            <w:tcBorders>
              <w:top w:val="single" w:sz="4" w:space="0" w:color="007CB8"/>
            </w:tcBorders>
          </w:tcPr>
          <w:p w14:paraId="4D17CA16"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-24.0</w:t>
            </w:r>
          </w:p>
        </w:tc>
        <w:tc>
          <w:tcPr>
            <w:tcW w:w="737" w:type="dxa"/>
            <w:tcBorders>
              <w:top w:val="single" w:sz="4" w:space="0" w:color="007CB8"/>
            </w:tcBorders>
          </w:tcPr>
          <w:p w14:paraId="24B09C24" w14:textId="77777777" w:rsidR="002A10AA" w:rsidRPr="002A10AA" w:rsidRDefault="002A10AA" w:rsidP="002A10AA">
            <w:pPr>
              <w:pStyle w:val="Tablesymbols"/>
              <w:cnfStyle w:val="000000000000" w:firstRow="0" w:lastRow="0" w:firstColumn="0" w:lastColumn="0" w:oddVBand="0" w:evenVBand="0" w:oddHBand="0" w:evenHBand="0" w:firstRowFirstColumn="0" w:firstRowLastColumn="0" w:lastRowFirstColumn="0" w:lastRowLastColumn="0"/>
            </w:pPr>
            <w:r w:rsidRPr="002A10AA">
              <w:t>n</w:t>
            </w:r>
          </w:p>
        </w:tc>
      </w:tr>
      <w:tr w:rsidR="002A10AA" w:rsidRPr="002A10AA" w14:paraId="661631B5"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362C8C7C" w14:textId="77777777" w:rsidR="002A10AA" w:rsidRPr="002A10AA" w:rsidRDefault="002A10AA" w:rsidP="002A10AA">
            <w:pPr>
              <w:pStyle w:val="Tablebodysmall"/>
            </w:pPr>
            <w:r w:rsidRPr="002A10AA">
              <w:t>The actual is below the target due to anticipated Level 3 accreditations expected in the second half of 2019–20 pushed to quarter one 2020–21 as a result of the bushfire response over the summer period, and the current response to the coronavirus (COVID-19) pandemic.</w:t>
            </w:r>
          </w:p>
        </w:tc>
      </w:tr>
      <w:tr w:rsidR="002A10AA" w:rsidRPr="002A10AA" w14:paraId="696E403B"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4932" w:type="dxa"/>
          </w:tcPr>
          <w:p w14:paraId="7C7DE396" w14:textId="77777777" w:rsidR="002A10AA" w:rsidRPr="002A10AA" w:rsidRDefault="002A10AA" w:rsidP="002A10AA">
            <w:pPr>
              <w:pStyle w:val="Tablebody"/>
            </w:pPr>
            <w:r w:rsidRPr="002A10AA">
              <w:t>Road accident rescue accredited brigades/units</w:t>
            </w:r>
          </w:p>
        </w:tc>
        <w:tc>
          <w:tcPr>
            <w:tcW w:w="851" w:type="dxa"/>
            <w:tcMar>
              <w:right w:w="113" w:type="dxa"/>
            </w:tcMar>
          </w:tcPr>
          <w:p w14:paraId="0490F4D8"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number</w:t>
            </w:r>
          </w:p>
        </w:tc>
        <w:tc>
          <w:tcPr>
            <w:tcW w:w="850" w:type="dxa"/>
            <w:shd w:val="clear" w:color="auto" w:fill="DDE3F0"/>
          </w:tcPr>
          <w:p w14:paraId="480DC5FB"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131</w:t>
            </w:r>
          </w:p>
        </w:tc>
        <w:tc>
          <w:tcPr>
            <w:tcW w:w="1361" w:type="dxa"/>
          </w:tcPr>
          <w:p w14:paraId="5370FAE9"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131</w:t>
            </w:r>
          </w:p>
        </w:tc>
        <w:tc>
          <w:tcPr>
            <w:tcW w:w="1190" w:type="dxa"/>
          </w:tcPr>
          <w:p w14:paraId="3056967C"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0.0</w:t>
            </w:r>
          </w:p>
        </w:tc>
        <w:tc>
          <w:tcPr>
            <w:tcW w:w="737" w:type="dxa"/>
          </w:tcPr>
          <w:p w14:paraId="04D7E4B9" w14:textId="77777777" w:rsidR="002A10AA" w:rsidRPr="002A10AA" w:rsidRDefault="002A10AA" w:rsidP="002A10AA">
            <w:pPr>
              <w:pStyle w:val="Tablesymbols"/>
              <w:cnfStyle w:val="000000000000" w:firstRow="0" w:lastRow="0" w:firstColumn="0" w:lastColumn="0" w:oddVBand="0" w:evenVBand="0" w:oddHBand="0" w:evenHBand="0" w:firstRowFirstColumn="0" w:firstRowLastColumn="0" w:lastRowFirstColumn="0" w:lastRowLastColumn="0"/>
            </w:pPr>
            <w:r w:rsidRPr="002A10AA">
              <w:t>ü</w:t>
            </w:r>
          </w:p>
        </w:tc>
      </w:tr>
      <w:tr w:rsidR="002A10AA" w:rsidRPr="002A10AA" w14:paraId="1059D91E"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4932" w:type="dxa"/>
          </w:tcPr>
          <w:p w14:paraId="45A30C06" w14:textId="77777777" w:rsidR="002A10AA" w:rsidRPr="002A10AA" w:rsidRDefault="002A10AA" w:rsidP="002A10AA">
            <w:pPr>
              <w:pStyle w:val="Tablebody"/>
            </w:pPr>
            <w:r w:rsidRPr="002A10AA">
              <w:t>Structural fire confined to room of origin</w:t>
            </w:r>
          </w:p>
        </w:tc>
        <w:tc>
          <w:tcPr>
            <w:tcW w:w="851" w:type="dxa"/>
            <w:tcMar>
              <w:right w:w="113" w:type="dxa"/>
            </w:tcMar>
          </w:tcPr>
          <w:p w14:paraId="1B110DEF"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per cent</w:t>
            </w:r>
          </w:p>
        </w:tc>
        <w:tc>
          <w:tcPr>
            <w:tcW w:w="850" w:type="dxa"/>
            <w:shd w:val="clear" w:color="auto" w:fill="DDE3F0"/>
          </w:tcPr>
          <w:p w14:paraId="785055CC"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82.4</w:t>
            </w:r>
          </w:p>
        </w:tc>
        <w:tc>
          <w:tcPr>
            <w:tcW w:w="1361" w:type="dxa"/>
          </w:tcPr>
          <w:p w14:paraId="3CF87A5B"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80</w:t>
            </w:r>
          </w:p>
        </w:tc>
        <w:tc>
          <w:tcPr>
            <w:tcW w:w="1190" w:type="dxa"/>
          </w:tcPr>
          <w:p w14:paraId="237AC9A8"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3.0</w:t>
            </w:r>
          </w:p>
        </w:tc>
        <w:tc>
          <w:tcPr>
            <w:tcW w:w="737" w:type="dxa"/>
          </w:tcPr>
          <w:p w14:paraId="3896E848" w14:textId="77777777" w:rsidR="002A10AA" w:rsidRPr="002A10AA" w:rsidRDefault="002A10AA" w:rsidP="002A10AA">
            <w:pPr>
              <w:pStyle w:val="Tablesymbols"/>
              <w:cnfStyle w:val="000000000000" w:firstRow="0" w:lastRow="0" w:firstColumn="0" w:lastColumn="0" w:oddVBand="0" w:evenVBand="0" w:oddHBand="0" w:evenHBand="0" w:firstRowFirstColumn="0" w:firstRowLastColumn="0" w:lastRowFirstColumn="0" w:lastRowLastColumn="0"/>
            </w:pPr>
            <w:r w:rsidRPr="002A10AA">
              <w:t>ü</w:t>
            </w:r>
          </w:p>
        </w:tc>
      </w:tr>
      <w:tr w:rsidR="002A10AA" w:rsidRPr="002A10AA" w14:paraId="643601C6"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4932" w:type="dxa"/>
          </w:tcPr>
          <w:p w14:paraId="61EB07E6" w14:textId="77777777" w:rsidR="002A10AA" w:rsidRPr="002A10AA" w:rsidRDefault="002A10AA" w:rsidP="002A10AA">
            <w:pPr>
              <w:pStyle w:val="Tablebody"/>
            </w:pPr>
            <w:r w:rsidRPr="002A10AA">
              <w:t>Multi agency joint procurements of systems or equipment</w:t>
            </w:r>
          </w:p>
        </w:tc>
        <w:tc>
          <w:tcPr>
            <w:tcW w:w="851" w:type="dxa"/>
            <w:tcBorders>
              <w:bottom w:val="dotted" w:sz="4" w:space="0" w:color="0063A5"/>
            </w:tcBorders>
            <w:tcMar>
              <w:right w:w="113" w:type="dxa"/>
            </w:tcMar>
          </w:tcPr>
          <w:p w14:paraId="109ADEA5"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number</w:t>
            </w:r>
          </w:p>
        </w:tc>
        <w:tc>
          <w:tcPr>
            <w:tcW w:w="850" w:type="dxa"/>
            <w:tcBorders>
              <w:bottom w:val="dotted" w:sz="4" w:space="0" w:color="0063A5"/>
            </w:tcBorders>
            <w:shd w:val="clear" w:color="auto" w:fill="DDE3F0"/>
          </w:tcPr>
          <w:p w14:paraId="205C1C7C"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0</w:t>
            </w:r>
          </w:p>
        </w:tc>
        <w:tc>
          <w:tcPr>
            <w:tcW w:w="1361" w:type="dxa"/>
            <w:tcBorders>
              <w:bottom w:val="dotted" w:sz="4" w:space="0" w:color="0063A5"/>
            </w:tcBorders>
          </w:tcPr>
          <w:p w14:paraId="08BD91E6"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1</w:t>
            </w:r>
          </w:p>
        </w:tc>
        <w:tc>
          <w:tcPr>
            <w:tcW w:w="1190" w:type="dxa"/>
            <w:tcBorders>
              <w:bottom w:val="dotted" w:sz="4" w:space="0" w:color="0063A5"/>
            </w:tcBorders>
          </w:tcPr>
          <w:p w14:paraId="6B92D7A7"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-100.0</w:t>
            </w:r>
          </w:p>
        </w:tc>
        <w:tc>
          <w:tcPr>
            <w:tcW w:w="737" w:type="dxa"/>
            <w:tcBorders>
              <w:bottom w:val="dotted" w:sz="4" w:space="0" w:color="0063A5"/>
            </w:tcBorders>
          </w:tcPr>
          <w:p w14:paraId="7B681D39" w14:textId="77777777" w:rsidR="002A10AA" w:rsidRPr="002A10AA" w:rsidRDefault="002A10AA" w:rsidP="002A10AA">
            <w:pPr>
              <w:pStyle w:val="Tablesymbols"/>
              <w:cnfStyle w:val="000000000000" w:firstRow="0" w:lastRow="0" w:firstColumn="0" w:lastColumn="0" w:oddVBand="0" w:evenVBand="0" w:oddHBand="0" w:evenHBand="0" w:firstRowFirstColumn="0" w:firstRowLastColumn="0" w:lastRowFirstColumn="0" w:lastRowLastColumn="0"/>
            </w:pPr>
            <w:r w:rsidRPr="002A10AA">
              <w:t>n</w:t>
            </w:r>
          </w:p>
        </w:tc>
      </w:tr>
      <w:tr w:rsidR="002A10AA" w:rsidRPr="002A10AA" w14:paraId="1A46FA26"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bottom w:val="single" w:sz="4" w:space="0" w:color="007CB8"/>
            </w:tcBorders>
            <w:tcMar>
              <w:right w:w="113" w:type="dxa"/>
            </w:tcMar>
          </w:tcPr>
          <w:p w14:paraId="06EF02B1" w14:textId="77777777" w:rsidR="002A10AA" w:rsidRPr="002A10AA" w:rsidRDefault="002A10AA" w:rsidP="002A10AA">
            <w:pPr>
              <w:pStyle w:val="Tablebodysmall"/>
            </w:pPr>
            <w:r w:rsidRPr="002A10AA">
              <w:t>There was no activity within the parameters of this performance measure.</w:t>
            </w:r>
          </w:p>
        </w:tc>
      </w:tr>
      <w:tr w:rsidR="002A10AA" w:rsidRPr="002A10AA" w14:paraId="3B5E07D4"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2FF73FF9" w14:textId="77777777" w:rsidR="002A10AA" w:rsidRPr="002A10AA" w:rsidRDefault="002A10AA" w:rsidP="002A10AA">
            <w:pPr>
              <w:pStyle w:val="Tablesub"/>
            </w:pPr>
            <w:r w:rsidRPr="002A10AA">
              <w:t>TIMELINESS</w:t>
            </w:r>
          </w:p>
        </w:tc>
      </w:tr>
      <w:tr w:rsidR="002A10AA" w:rsidRPr="002A10AA" w14:paraId="294C4920"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4932" w:type="dxa"/>
            <w:tcBorders>
              <w:top w:val="single" w:sz="4" w:space="0" w:color="007CB8"/>
            </w:tcBorders>
          </w:tcPr>
          <w:p w14:paraId="215F17B9" w14:textId="77777777" w:rsidR="002A10AA" w:rsidRPr="002A10AA" w:rsidRDefault="002A10AA" w:rsidP="002A10AA">
            <w:pPr>
              <w:pStyle w:val="Tablebody"/>
            </w:pPr>
            <w:r w:rsidRPr="002A10AA">
              <w:t>Emergency response times meeting benchmarks – emergency medical response</w:t>
            </w:r>
          </w:p>
        </w:tc>
        <w:tc>
          <w:tcPr>
            <w:tcW w:w="851" w:type="dxa"/>
            <w:tcBorders>
              <w:top w:val="single" w:sz="4" w:space="0" w:color="007CB8"/>
            </w:tcBorders>
            <w:tcMar>
              <w:right w:w="113" w:type="dxa"/>
            </w:tcMar>
          </w:tcPr>
          <w:p w14:paraId="581DE787"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per cent</w:t>
            </w:r>
          </w:p>
        </w:tc>
        <w:tc>
          <w:tcPr>
            <w:tcW w:w="850" w:type="dxa"/>
            <w:tcBorders>
              <w:top w:val="single" w:sz="4" w:space="0" w:color="007CB8"/>
            </w:tcBorders>
            <w:shd w:val="clear" w:color="auto" w:fill="DDE3F0"/>
          </w:tcPr>
          <w:p w14:paraId="0E47FF49"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94.6</w:t>
            </w:r>
          </w:p>
        </w:tc>
        <w:tc>
          <w:tcPr>
            <w:tcW w:w="1361" w:type="dxa"/>
            <w:tcBorders>
              <w:top w:val="single" w:sz="4" w:space="0" w:color="007CB8"/>
            </w:tcBorders>
          </w:tcPr>
          <w:p w14:paraId="7B1953CE"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90</w:t>
            </w:r>
          </w:p>
        </w:tc>
        <w:tc>
          <w:tcPr>
            <w:tcW w:w="1190" w:type="dxa"/>
            <w:tcBorders>
              <w:top w:val="single" w:sz="4" w:space="0" w:color="007CB8"/>
            </w:tcBorders>
          </w:tcPr>
          <w:p w14:paraId="15B10032"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5.1</w:t>
            </w:r>
          </w:p>
        </w:tc>
        <w:tc>
          <w:tcPr>
            <w:tcW w:w="737" w:type="dxa"/>
            <w:tcBorders>
              <w:top w:val="single" w:sz="4" w:space="0" w:color="007CB8"/>
            </w:tcBorders>
          </w:tcPr>
          <w:p w14:paraId="42614978" w14:textId="77777777" w:rsidR="002A10AA" w:rsidRPr="002A10AA" w:rsidRDefault="002A10AA" w:rsidP="002A10AA">
            <w:pPr>
              <w:pStyle w:val="Tablesymbols"/>
              <w:cnfStyle w:val="000000000000" w:firstRow="0" w:lastRow="0" w:firstColumn="0" w:lastColumn="0" w:oddVBand="0" w:evenVBand="0" w:oddHBand="0" w:evenHBand="0" w:firstRowFirstColumn="0" w:firstRowLastColumn="0" w:lastRowFirstColumn="0" w:lastRowLastColumn="0"/>
            </w:pPr>
            <w:r w:rsidRPr="002A10AA">
              <w:t>ü</w:t>
            </w:r>
          </w:p>
        </w:tc>
      </w:tr>
      <w:tr w:rsidR="002A10AA" w:rsidRPr="002A10AA" w14:paraId="43D2F448"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6E9E23DE" w14:textId="77777777" w:rsidR="002A10AA" w:rsidRPr="002A10AA" w:rsidRDefault="002A10AA" w:rsidP="002A10AA">
            <w:pPr>
              <w:pStyle w:val="Tablebodysmall"/>
            </w:pPr>
            <w:r w:rsidRPr="002A10AA">
              <w:lastRenderedPageBreak/>
              <w:t>The actual is above the target due to performance exceeding the baseline target for this measure, noting the CFA data is not yet counted in this measure. The CFA is in the process of developing business rules to meet this measure.</w:t>
            </w:r>
          </w:p>
        </w:tc>
      </w:tr>
      <w:tr w:rsidR="002A10AA" w:rsidRPr="002A10AA" w14:paraId="74625FCB"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4932" w:type="dxa"/>
          </w:tcPr>
          <w:p w14:paraId="0EF25915" w14:textId="77777777" w:rsidR="002A10AA" w:rsidRPr="002A10AA" w:rsidRDefault="002A10AA" w:rsidP="002A10AA">
            <w:pPr>
              <w:pStyle w:val="Tablebody"/>
            </w:pPr>
            <w:r w:rsidRPr="002A10AA">
              <w:t>Emergency response times meeting benchmarks – road accident rescue response</w:t>
            </w:r>
          </w:p>
        </w:tc>
        <w:tc>
          <w:tcPr>
            <w:tcW w:w="851" w:type="dxa"/>
            <w:tcMar>
              <w:right w:w="113" w:type="dxa"/>
            </w:tcMar>
          </w:tcPr>
          <w:p w14:paraId="025035D4"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per cent</w:t>
            </w:r>
          </w:p>
        </w:tc>
        <w:tc>
          <w:tcPr>
            <w:tcW w:w="850" w:type="dxa"/>
            <w:shd w:val="clear" w:color="auto" w:fill="DDE3F0"/>
          </w:tcPr>
          <w:p w14:paraId="5A2DA629"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87.2</w:t>
            </w:r>
          </w:p>
        </w:tc>
        <w:tc>
          <w:tcPr>
            <w:tcW w:w="1361" w:type="dxa"/>
          </w:tcPr>
          <w:p w14:paraId="244C49D1"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90</w:t>
            </w:r>
          </w:p>
        </w:tc>
        <w:tc>
          <w:tcPr>
            <w:tcW w:w="1190" w:type="dxa"/>
          </w:tcPr>
          <w:p w14:paraId="1DB89605"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-3.1</w:t>
            </w:r>
          </w:p>
        </w:tc>
        <w:tc>
          <w:tcPr>
            <w:tcW w:w="737" w:type="dxa"/>
          </w:tcPr>
          <w:p w14:paraId="4D5FEF0B" w14:textId="77777777" w:rsidR="002A10AA" w:rsidRPr="002A10AA" w:rsidRDefault="002A10AA" w:rsidP="002A10AA">
            <w:pPr>
              <w:pStyle w:val="Tablesymbols"/>
              <w:cnfStyle w:val="000000000000" w:firstRow="0" w:lastRow="0" w:firstColumn="0" w:lastColumn="0" w:oddVBand="0" w:evenVBand="0" w:oddHBand="0" w:evenHBand="0" w:firstRowFirstColumn="0" w:firstRowLastColumn="0" w:lastRowFirstColumn="0" w:lastRowLastColumn="0"/>
            </w:pPr>
            <w:r w:rsidRPr="002A10AA">
              <w:t>¡</w:t>
            </w:r>
          </w:p>
        </w:tc>
      </w:tr>
      <w:tr w:rsidR="002A10AA" w:rsidRPr="002A10AA" w14:paraId="53BFAC95"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4932" w:type="dxa"/>
            <w:tcBorders>
              <w:bottom w:val="single" w:sz="4" w:space="0" w:color="007CB8"/>
            </w:tcBorders>
          </w:tcPr>
          <w:p w14:paraId="7D01F70A" w14:textId="77777777" w:rsidR="002A10AA" w:rsidRPr="002A10AA" w:rsidRDefault="002A10AA" w:rsidP="002A10AA">
            <w:pPr>
              <w:pStyle w:val="Tablebody"/>
            </w:pPr>
            <w:r w:rsidRPr="002A10AA">
              <w:t>Emergency response times meeting benchmarks – structural fires</w:t>
            </w:r>
          </w:p>
        </w:tc>
        <w:tc>
          <w:tcPr>
            <w:tcW w:w="851" w:type="dxa"/>
            <w:tcBorders>
              <w:bottom w:val="single" w:sz="4" w:space="0" w:color="007CB8"/>
            </w:tcBorders>
            <w:tcMar>
              <w:right w:w="113" w:type="dxa"/>
            </w:tcMar>
          </w:tcPr>
          <w:p w14:paraId="4F6F240E"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per cent</w:t>
            </w:r>
          </w:p>
        </w:tc>
        <w:tc>
          <w:tcPr>
            <w:tcW w:w="850" w:type="dxa"/>
            <w:tcBorders>
              <w:bottom w:val="single" w:sz="4" w:space="0" w:color="007CB8"/>
            </w:tcBorders>
            <w:shd w:val="clear" w:color="auto" w:fill="DDE3F0"/>
          </w:tcPr>
          <w:p w14:paraId="75C71CCD"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89.5</w:t>
            </w:r>
          </w:p>
        </w:tc>
        <w:tc>
          <w:tcPr>
            <w:tcW w:w="1361" w:type="dxa"/>
            <w:tcBorders>
              <w:bottom w:val="single" w:sz="4" w:space="0" w:color="007CB8"/>
            </w:tcBorders>
          </w:tcPr>
          <w:p w14:paraId="72A8DE01"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90</w:t>
            </w:r>
          </w:p>
        </w:tc>
        <w:tc>
          <w:tcPr>
            <w:tcW w:w="1190" w:type="dxa"/>
            <w:tcBorders>
              <w:bottom w:val="single" w:sz="4" w:space="0" w:color="007CB8"/>
            </w:tcBorders>
          </w:tcPr>
          <w:p w14:paraId="5359BE2E"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-0.6</w:t>
            </w:r>
          </w:p>
        </w:tc>
        <w:tc>
          <w:tcPr>
            <w:tcW w:w="737" w:type="dxa"/>
            <w:tcBorders>
              <w:bottom w:val="single" w:sz="4" w:space="0" w:color="007CB8"/>
            </w:tcBorders>
          </w:tcPr>
          <w:p w14:paraId="34E1C141" w14:textId="77777777" w:rsidR="002A10AA" w:rsidRPr="002A10AA" w:rsidRDefault="002A10AA" w:rsidP="002A10AA">
            <w:pPr>
              <w:pStyle w:val="Tablesymbols"/>
              <w:cnfStyle w:val="000000000000" w:firstRow="0" w:lastRow="0" w:firstColumn="0" w:lastColumn="0" w:oddVBand="0" w:evenVBand="0" w:oddHBand="0" w:evenHBand="0" w:firstRowFirstColumn="0" w:firstRowLastColumn="0" w:lastRowFirstColumn="0" w:lastRowLastColumn="0"/>
            </w:pPr>
            <w:r w:rsidRPr="002A10AA">
              <w:t>¡</w:t>
            </w:r>
          </w:p>
        </w:tc>
      </w:tr>
      <w:tr w:rsidR="002A10AA" w:rsidRPr="002A10AA" w14:paraId="4B3D716F"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7B4CC563" w14:textId="77777777" w:rsidR="002A10AA" w:rsidRPr="002A10AA" w:rsidRDefault="002A10AA" w:rsidP="002A10AA">
            <w:pPr>
              <w:pStyle w:val="Tablesub"/>
            </w:pPr>
            <w:r w:rsidRPr="002A10AA">
              <w:t>COST</w:t>
            </w:r>
          </w:p>
        </w:tc>
      </w:tr>
      <w:tr w:rsidR="002A10AA" w:rsidRPr="002A10AA" w14:paraId="1CB37367"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4932" w:type="dxa"/>
            <w:tcBorders>
              <w:top w:val="single" w:sz="4" w:space="0" w:color="007CB8"/>
            </w:tcBorders>
          </w:tcPr>
          <w:p w14:paraId="0F357C94" w14:textId="77777777" w:rsidR="002A10AA" w:rsidRPr="002A10AA" w:rsidRDefault="002A10AA" w:rsidP="002A10AA">
            <w:pPr>
              <w:pStyle w:val="Tablebody"/>
            </w:pPr>
            <w:r w:rsidRPr="002A10AA">
              <w:t>Total output cost</w:t>
            </w:r>
          </w:p>
        </w:tc>
        <w:tc>
          <w:tcPr>
            <w:tcW w:w="851" w:type="dxa"/>
            <w:tcBorders>
              <w:top w:val="single" w:sz="4" w:space="0" w:color="007CB8"/>
            </w:tcBorders>
            <w:tcMar>
              <w:right w:w="113" w:type="dxa"/>
            </w:tcMar>
          </w:tcPr>
          <w:p w14:paraId="11F8F7A9"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 million</w:t>
            </w:r>
          </w:p>
        </w:tc>
        <w:tc>
          <w:tcPr>
            <w:tcW w:w="850" w:type="dxa"/>
            <w:tcBorders>
              <w:top w:val="single" w:sz="4" w:space="0" w:color="007CB8"/>
            </w:tcBorders>
            <w:shd w:val="clear" w:color="auto" w:fill="DDE3F0"/>
          </w:tcPr>
          <w:p w14:paraId="1741C339"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1,578.6</w:t>
            </w:r>
          </w:p>
        </w:tc>
        <w:tc>
          <w:tcPr>
            <w:tcW w:w="1361" w:type="dxa"/>
            <w:tcBorders>
              <w:top w:val="single" w:sz="4" w:space="0" w:color="007CB8"/>
            </w:tcBorders>
          </w:tcPr>
          <w:p w14:paraId="50EB175B"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1,203.3</w:t>
            </w:r>
          </w:p>
        </w:tc>
        <w:tc>
          <w:tcPr>
            <w:tcW w:w="1190" w:type="dxa"/>
            <w:tcBorders>
              <w:top w:val="single" w:sz="4" w:space="0" w:color="007CB8"/>
            </w:tcBorders>
          </w:tcPr>
          <w:p w14:paraId="65EBD9FE"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-31.2</w:t>
            </w:r>
          </w:p>
        </w:tc>
        <w:tc>
          <w:tcPr>
            <w:tcW w:w="737" w:type="dxa"/>
            <w:tcBorders>
              <w:top w:val="single" w:sz="4" w:space="0" w:color="007CB8"/>
            </w:tcBorders>
          </w:tcPr>
          <w:p w14:paraId="2416E09C" w14:textId="77777777" w:rsidR="002A10AA" w:rsidRPr="002A10AA" w:rsidRDefault="002A10AA" w:rsidP="002A10AA">
            <w:pPr>
              <w:pStyle w:val="Tablesymbols"/>
              <w:cnfStyle w:val="000000000000" w:firstRow="0" w:lastRow="0" w:firstColumn="0" w:lastColumn="0" w:oddVBand="0" w:evenVBand="0" w:oddHBand="0" w:evenHBand="0" w:firstRowFirstColumn="0" w:firstRowLastColumn="0" w:lastRowFirstColumn="0" w:lastRowLastColumn="0"/>
            </w:pPr>
            <w:r w:rsidRPr="002A10AA">
              <w:t>n</w:t>
            </w:r>
          </w:p>
        </w:tc>
      </w:tr>
      <w:tr w:rsidR="002A10AA" w:rsidRPr="002A10AA" w14:paraId="7314A9CD"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2B5EE8C5" w14:textId="77777777" w:rsidR="002A10AA" w:rsidRPr="002A10AA" w:rsidRDefault="002A10AA" w:rsidP="002A10AA">
            <w:pPr>
              <w:pStyle w:val="Tablebodysmall"/>
            </w:pPr>
            <w:r w:rsidRPr="002A10AA">
              <w:t xml:space="preserve">The actual result is higher than the target mainly due to supplementary funding approved post budget including for the Country Fire Authority and Metropolitan Fire Brigade Operational Firefighters Enterprise Agreements, bushfire suppression,  Establishment of the Fire Services Reform implementation, Independent investigation into the 2019–20 fire season, the release of funding for </w:t>
            </w:r>
            <w:proofErr w:type="spellStart"/>
            <w:r w:rsidRPr="002A10AA">
              <w:t>Fiskville</w:t>
            </w:r>
            <w:proofErr w:type="spellEnd"/>
            <w:r w:rsidRPr="002A10AA">
              <w:t xml:space="preserve"> remediation and the additional police call takers initiative.</w:t>
            </w:r>
          </w:p>
        </w:tc>
      </w:tr>
    </w:tbl>
    <w:p w14:paraId="79F96A38" w14:textId="77777777" w:rsidR="002A10AA" w:rsidRPr="00D77660" w:rsidRDefault="002A10AA" w:rsidP="00366937">
      <w:pPr>
        <w:pStyle w:val="Notes"/>
        <w:spacing w:before="120" w:after="0"/>
      </w:pPr>
      <w:r w:rsidRPr="00D77660">
        <w:t>Notes:</w:t>
      </w:r>
    </w:p>
    <w:p w14:paraId="706CD1CA" w14:textId="77777777" w:rsidR="002A10AA" w:rsidRPr="00B6157E" w:rsidRDefault="002A10AA" w:rsidP="002A10AA">
      <w:pPr>
        <w:pStyle w:val="Notes"/>
        <w:spacing w:after="0"/>
        <w:rPr>
          <w:i/>
          <w:iCs/>
        </w:rPr>
      </w:pPr>
      <w:r w:rsidRPr="007033F4">
        <w:rPr>
          <w:rFonts w:ascii="Wingdings" w:hAnsi="Wingdings" w:cs="Wingdings"/>
          <w:color w:val="000000"/>
        </w:rPr>
        <w:t>ü</w:t>
      </w:r>
      <w:r w:rsidRPr="00B6157E">
        <w:tab/>
      </w:r>
      <w:r w:rsidRPr="00B6157E">
        <w:rPr>
          <w:i/>
          <w:iCs/>
        </w:rPr>
        <w:t>Performance target achieved or exceeded.</w:t>
      </w:r>
    </w:p>
    <w:p w14:paraId="19B91E82" w14:textId="77777777" w:rsidR="002A10AA" w:rsidRPr="00B6157E" w:rsidRDefault="002A10AA" w:rsidP="002A10AA">
      <w:pPr>
        <w:pStyle w:val="Notes"/>
        <w:spacing w:after="0"/>
        <w:rPr>
          <w:i/>
          <w:iCs/>
        </w:rPr>
      </w:pPr>
      <w:r w:rsidRPr="007033F4">
        <w:rPr>
          <w:rFonts w:ascii="Wingdings" w:hAnsi="Wingdings" w:cs="Wingdings"/>
          <w:color w:val="000000"/>
        </w:rPr>
        <w:t>¡</w:t>
      </w:r>
      <w:r w:rsidRPr="00B6157E">
        <w:tab/>
      </w:r>
      <w:r w:rsidRPr="00B6157E">
        <w:rPr>
          <w:i/>
          <w:iCs/>
        </w:rPr>
        <w:t>Performance target not achieved – within 5 per cent variance.</w:t>
      </w:r>
    </w:p>
    <w:p w14:paraId="6DD418E5" w14:textId="77777777" w:rsidR="002A10AA" w:rsidRDefault="002A10AA" w:rsidP="002A10AA">
      <w:pPr>
        <w:pStyle w:val="Notes"/>
        <w:rPr>
          <w:i/>
          <w:iCs/>
        </w:rPr>
      </w:pPr>
      <w:r w:rsidRPr="007033F4">
        <w:rPr>
          <w:rFonts w:ascii="Wingdings" w:hAnsi="Wingdings" w:cs="Wingdings"/>
          <w:color w:val="000000"/>
        </w:rPr>
        <w:t>n</w:t>
      </w:r>
      <w:r w:rsidRPr="00B6157E">
        <w:tab/>
      </w:r>
      <w:r w:rsidRPr="00B6157E">
        <w:rPr>
          <w:i/>
          <w:iCs/>
        </w:rPr>
        <w:t>Performance target not achieved – exceeds 5 per cent variance.</w:t>
      </w:r>
    </w:p>
    <w:p w14:paraId="29A6AAF6" w14:textId="61BA96C8" w:rsidR="002A10AA" w:rsidRDefault="002A10AA">
      <w:pPr>
        <w:spacing w:after="0"/>
      </w:pPr>
      <w:r>
        <w:br w:type="page"/>
      </w:r>
    </w:p>
    <w:p w14:paraId="6A531773" w14:textId="77777777" w:rsidR="002A10AA" w:rsidRPr="002A10AA" w:rsidRDefault="002A10AA" w:rsidP="002A10AA">
      <w:pPr>
        <w:pStyle w:val="Heading2"/>
      </w:pPr>
      <w:r w:rsidRPr="002A10AA">
        <w:lastRenderedPageBreak/>
        <w:t>A fair marketplace for Victorian consumers and businesses with responsible and sustainable liquor and gambling sectors</w:t>
      </w:r>
    </w:p>
    <w:p w14:paraId="4E6A8099" w14:textId="77777777" w:rsidR="002A10AA" w:rsidRDefault="002A10AA" w:rsidP="002A10AA">
      <w:pPr>
        <w:sectPr w:rsidR="002A10AA" w:rsidSect="00814D4A">
          <w:type w:val="continuous"/>
          <w:pgSz w:w="11900" w:h="16840"/>
          <w:pgMar w:top="851" w:right="836" w:bottom="851" w:left="567" w:header="0" w:footer="425" w:gutter="284"/>
          <w:cols w:space="708"/>
          <w:docGrid w:linePitch="360"/>
        </w:sectPr>
      </w:pPr>
    </w:p>
    <w:p w14:paraId="10B78440" w14:textId="05D4C3DC" w:rsidR="002A10AA" w:rsidRPr="002A10AA" w:rsidRDefault="002A10AA" w:rsidP="002A10AA">
      <w:r w:rsidRPr="002A10AA">
        <w:t>This objective relates to harm minimisation through the regulation of the gambling and liquor industries by promoting the empowerment of consumers and businesses to know their rights and responsibilities and promoting a well-functioning market economy through regulation and support to consumers and businesses.</w:t>
      </w:r>
    </w:p>
    <w:p w14:paraId="6B594D2F" w14:textId="77777777" w:rsidR="002A10AA" w:rsidRPr="002A10AA" w:rsidRDefault="002A10AA" w:rsidP="002A10AA">
      <w:pPr>
        <w:pStyle w:val="Heading3"/>
      </w:pPr>
      <w:r w:rsidRPr="002A10AA">
        <w:t>Progress toward achieving this objective</w:t>
      </w:r>
    </w:p>
    <w:p w14:paraId="5BF2FE48" w14:textId="77777777" w:rsidR="002A10AA" w:rsidRPr="002A10AA" w:rsidRDefault="002A10AA" w:rsidP="002A10AA">
      <w:pPr>
        <w:rPr>
          <w:b/>
          <w:bCs/>
          <w:i/>
          <w:iCs/>
        </w:rPr>
      </w:pPr>
      <w:r w:rsidRPr="002A10AA">
        <w:rPr>
          <w:b/>
          <w:bCs/>
          <w:i/>
          <w:iCs/>
        </w:rPr>
        <w:t xml:space="preserve">Percentage of licensed venues with a rating greater than three stars </w:t>
      </w:r>
    </w:p>
    <w:tbl>
      <w:tblPr>
        <w:tblStyle w:val="TableGrid"/>
        <w:tblW w:w="0" w:type="auto"/>
        <w:tblBorders>
          <w:bottom w:val="single" w:sz="4" w:space="0" w:color="007CB8"/>
        </w:tblBorders>
        <w:tblLayout w:type="fixed"/>
        <w:tblLook w:val="00A0" w:firstRow="1" w:lastRow="0" w:firstColumn="1" w:lastColumn="0" w:noHBand="0" w:noVBand="0"/>
      </w:tblPr>
      <w:tblGrid>
        <w:gridCol w:w="1644"/>
        <w:gridCol w:w="794"/>
        <w:gridCol w:w="793"/>
        <w:gridCol w:w="794"/>
        <w:gridCol w:w="794"/>
      </w:tblGrid>
      <w:tr w:rsidR="002A10AA" w:rsidRPr="002A10AA" w14:paraId="38D559BB" w14:textId="77777777" w:rsidTr="002A10AA">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44" w:type="dxa"/>
          </w:tcPr>
          <w:p w14:paraId="1411F3E4" w14:textId="77777777" w:rsidR="002A10AA" w:rsidRPr="002A10AA" w:rsidRDefault="002A10AA" w:rsidP="002A10AA">
            <w:pPr>
              <w:pStyle w:val="Tablebody"/>
            </w:pPr>
          </w:p>
        </w:tc>
        <w:tc>
          <w:tcPr>
            <w:tcW w:w="794" w:type="dxa"/>
          </w:tcPr>
          <w:p w14:paraId="0FC61C3E" w14:textId="77777777" w:rsidR="002A10AA" w:rsidRPr="002A10AA" w:rsidRDefault="002A10AA" w:rsidP="002A10AA">
            <w:pPr>
              <w:pStyle w:val="Tablebody"/>
              <w:cnfStyle w:val="100000000000" w:firstRow="1" w:lastRow="0" w:firstColumn="0" w:lastColumn="0" w:oddVBand="0" w:evenVBand="0" w:oddHBand="0" w:evenHBand="0" w:firstRowFirstColumn="0" w:firstRowLastColumn="0" w:lastRowFirstColumn="0" w:lastRowLastColumn="0"/>
            </w:pPr>
            <w:r w:rsidRPr="002A10AA">
              <w:t>2016–17</w:t>
            </w:r>
          </w:p>
        </w:tc>
        <w:tc>
          <w:tcPr>
            <w:tcW w:w="793" w:type="dxa"/>
          </w:tcPr>
          <w:p w14:paraId="3E3622A8" w14:textId="77777777" w:rsidR="002A10AA" w:rsidRPr="002A10AA" w:rsidRDefault="002A10AA" w:rsidP="002A10AA">
            <w:pPr>
              <w:pStyle w:val="Tablebody"/>
              <w:cnfStyle w:val="100000000000" w:firstRow="1" w:lastRow="0" w:firstColumn="0" w:lastColumn="0" w:oddVBand="0" w:evenVBand="0" w:oddHBand="0" w:evenHBand="0" w:firstRowFirstColumn="0" w:firstRowLastColumn="0" w:lastRowFirstColumn="0" w:lastRowLastColumn="0"/>
            </w:pPr>
            <w:r w:rsidRPr="002A10AA">
              <w:t>2017–18</w:t>
            </w:r>
          </w:p>
        </w:tc>
        <w:tc>
          <w:tcPr>
            <w:tcW w:w="794" w:type="dxa"/>
          </w:tcPr>
          <w:p w14:paraId="3DDC6059" w14:textId="77777777" w:rsidR="002A10AA" w:rsidRPr="002A10AA" w:rsidRDefault="002A10AA" w:rsidP="002A10AA">
            <w:pPr>
              <w:pStyle w:val="Tablebody"/>
              <w:cnfStyle w:val="100000000000" w:firstRow="1" w:lastRow="0" w:firstColumn="0" w:lastColumn="0" w:oddVBand="0" w:evenVBand="0" w:oddHBand="0" w:evenHBand="0" w:firstRowFirstColumn="0" w:firstRowLastColumn="0" w:lastRowFirstColumn="0" w:lastRowLastColumn="0"/>
            </w:pPr>
            <w:r w:rsidRPr="002A10AA">
              <w:t>2018–19</w:t>
            </w:r>
          </w:p>
        </w:tc>
        <w:tc>
          <w:tcPr>
            <w:tcW w:w="794" w:type="dxa"/>
          </w:tcPr>
          <w:p w14:paraId="4A68FD97" w14:textId="77777777" w:rsidR="002A10AA" w:rsidRPr="002A10AA" w:rsidRDefault="002A10AA" w:rsidP="002A10AA">
            <w:pPr>
              <w:pStyle w:val="Tablebody"/>
              <w:cnfStyle w:val="100000000000" w:firstRow="1" w:lastRow="0" w:firstColumn="0" w:lastColumn="0" w:oddVBand="0" w:evenVBand="0" w:oddHBand="0" w:evenHBand="0" w:firstRowFirstColumn="0" w:firstRowLastColumn="0" w:lastRowFirstColumn="0" w:lastRowLastColumn="0"/>
            </w:pPr>
            <w:r w:rsidRPr="002A10AA">
              <w:t>2019–20</w:t>
            </w:r>
          </w:p>
        </w:tc>
      </w:tr>
      <w:tr w:rsidR="002A10AA" w:rsidRPr="002A10AA" w14:paraId="4B624FE7"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1644" w:type="dxa"/>
          </w:tcPr>
          <w:p w14:paraId="6BE02689" w14:textId="77777777" w:rsidR="002A10AA" w:rsidRPr="002A10AA" w:rsidRDefault="002A10AA" w:rsidP="002A10AA">
            <w:pPr>
              <w:pStyle w:val="Tablebody"/>
            </w:pPr>
            <w:r w:rsidRPr="002A10AA">
              <w:t>Percentage with rating greater than three stars</w:t>
            </w:r>
          </w:p>
        </w:tc>
        <w:tc>
          <w:tcPr>
            <w:tcW w:w="794" w:type="dxa"/>
          </w:tcPr>
          <w:p w14:paraId="11333A2D"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 xml:space="preserve">85 </w:t>
            </w:r>
          </w:p>
        </w:tc>
        <w:tc>
          <w:tcPr>
            <w:tcW w:w="793" w:type="dxa"/>
          </w:tcPr>
          <w:p w14:paraId="754B931B"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 xml:space="preserve">85 </w:t>
            </w:r>
          </w:p>
        </w:tc>
        <w:tc>
          <w:tcPr>
            <w:tcW w:w="794" w:type="dxa"/>
          </w:tcPr>
          <w:p w14:paraId="6F576CF0"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 xml:space="preserve">88 </w:t>
            </w:r>
          </w:p>
        </w:tc>
        <w:tc>
          <w:tcPr>
            <w:tcW w:w="794" w:type="dxa"/>
          </w:tcPr>
          <w:p w14:paraId="07FB3664"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 xml:space="preserve">86 </w:t>
            </w:r>
          </w:p>
        </w:tc>
      </w:tr>
    </w:tbl>
    <w:p w14:paraId="15A025E4" w14:textId="77777777" w:rsidR="002A10AA" w:rsidRPr="002A10AA" w:rsidRDefault="002A10AA" w:rsidP="002A10AA"/>
    <w:p w14:paraId="3BDA4E8E" w14:textId="77777777" w:rsidR="002A10AA" w:rsidRPr="002A10AA" w:rsidRDefault="002A10AA" w:rsidP="002A10AA">
      <w:r w:rsidRPr="002A10AA">
        <w:t xml:space="preserve">This percentage of licenced venues with a rating of greater than three stars demonstrates how the Victorian Commission for Gambling and Liquor Regulation (VCGLR) is encouraging and rewarding responsible behaviours in this sector. Licensed venues are categorised by a rating system which is determined based on the number of non-compliance incidents. </w:t>
      </w:r>
    </w:p>
    <w:p w14:paraId="4104764D" w14:textId="77777777" w:rsidR="002A10AA" w:rsidRPr="002A10AA" w:rsidRDefault="002A10AA" w:rsidP="002A10AA">
      <w:r w:rsidRPr="002A10AA">
        <w:t>The overall portion of licences with a star rating greater than three decreased slightly from 88 per cent in 2018–19 to 86 per cent in 2019–20. However, the total number of liquor licences that had a star rating greater than three increased in this same period, from 19,062 in 2018–19 to 19,464 in 2019–20.</w:t>
      </w:r>
    </w:p>
    <w:p w14:paraId="633B4435" w14:textId="77777777" w:rsidR="002A10AA" w:rsidRPr="002A10AA" w:rsidRDefault="002A10AA" w:rsidP="002A10AA">
      <w:pPr>
        <w:rPr>
          <w:b/>
          <w:bCs/>
          <w:i/>
          <w:iCs/>
        </w:rPr>
      </w:pPr>
      <w:r w:rsidRPr="002A10AA">
        <w:rPr>
          <w:b/>
          <w:bCs/>
          <w:i/>
          <w:iCs/>
        </w:rPr>
        <w:t>Responsive Gamblers Help services</w:t>
      </w:r>
    </w:p>
    <w:tbl>
      <w:tblPr>
        <w:tblStyle w:val="TableGrid"/>
        <w:tblW w:w="0" w:type="auto"/>
        <w:tblBorders>
          <w:bottom w:val="single" w:sz="4" w:space="0" w:color="007CB8"/>
        </w:tblBorders>
        <w:tblLayout w:type="fixed"/>
        <w:tblLook w:val="00A0" w:firstRow="1" w:lastRow="0" w:firstColumn="1" w:lastColumn="0" w:noHBand="0" w:noVBand="0"/>
      </w:tblPr>
      <w:tblGrid>
        <w:gridCol w:w="1644"/>
        <w:gridCol w:w="794"/>
        <w:gridCol w:w="793"/>
        <w:gridCol w:w="794"/>
        <w:gridCol w:w="794"/>
      </w:tblGrid>
      <w:tr w:rsidR="002A10AA" w:rsidRPr="002A10AA" w14:paraId="4753148A" w14:textId="77777777" w:rsidTr="002A10AA">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nil"/>
              <w:bottom w:val="single" w:sz="4" w:space="0" w:color="007CB8"/>
            </w:tcBorders>
          </w:tcPr>
          <w:p w14:paraId="73B49618" w14:textId="77777777" w:rsidR="002A10AA" w:rsidRPr="002A10AA" w:rsidRDefault="002A10AA" w:rsidP="002A10AA">
            <w:pPr>
              <w:pStyle w:val="Tablebody"/>
            </w:pPr>
          </w:p>
        </w:tc>
        <w:tc>
          <w:tcPr>
            <w:tcW w:w="794" w:type="dxa"/>
            <w:tcBorders>
              <w:top w:val="nil"/>
              <w:bottom w:val="single" w:sz="4" w:space="0" w:color="007CB8"/>
            </w:tcBorders>
          </w:tcPr>
          <w:p w14:paraId="71EF05AF" w14:textId="77777777" w:rsidR="002A10AA" w:rsidRPr="002A10AA" w:rsidRDefault="002A10AA" w:rsidP="002A10AA">
            <w:pPr>
              <w:pStyle w:val="Tablebody"/>
              <w:cnfStyle w:val="100000000000" w:firstRow="1" w:lastRow="0" w:firstColumn="0" w:lastColumn="0" w:oddVBand="0" w:evenVBand="0" w:oddHBand="0" w:evenHBand="0" w:firstRowFirstColumn="0" w:firstRowLastColumn="0" w:lastRowFirstColumn="0" w:lastRowLastColumn="0"/>
            </w:pPr>
            <w:r w:rsidRPr="002A10AA">
              <w:t>2016–17</w:t>
            </w:r>
          </w:p>
        </w:tc>
        <w:tc>
          <w:tcPr>
            <w:tcW w:w="793" w:type="dxa"/>
            <w:tcBorders>
              <w:top w:val="nil"/>
              <w:bottom w:val="single" w:sz="4" w:space="0" w:color="007CB8"/>
            </w:tcBorders>
          </w:tcPr>
          <w:p w14:paraId="79BA0B39" w14:textId="77777777" w:rsidR="002A10AA" w:rsidRPr="002A10AA" w:rsidRDefault="002A10AA" w:rsidP="002A10AA">
            <w:pPr>
              <w:pStyle w:val="Tablebody"/>
              <w:cnfStyle w:val="100000000000" w:firstRow="1" w:lastRow="0" w:firstColumn="0" w:lastColumn="0" w:oddVBand="0" w:evenVBand="0" w:oddHBand="0" w:evenHBand="0" w:firstRowFirstColumn="0" w:firstRowLastColumn="0" w:lastRowFirstColumn="0" w:lastRowLastColumn="0"/>
            </w:pPr>
            <w:r w:rsidRPr="002A10AA">
              <w:t>2017–18</w:t>
            </w:r>
          </w:p>
        </w:tc>
        <w:tc>
          <w:tcPr>
            <w:tcW w:w="794" w:type="dxa"/>
            <w:tcBorders>
              <w:top w:val="nil"/>
              <w:bottom w:val="single" w:sz="4" w:space="0" w:color="007CB8"/>
            </w:tcBorders>
          </w:tcPr>
          <w:p w14:paraId="714D8543" w14:textId="77777777" w:rsidR="002A10AA" w:rsidRPr="002A10AA" w:rsidRDefault="002A10AA" w:rsidP="002A10AA">
            <w:pPr>
              <w:pStyle w:val="Tablebody"/>
              <w:cnfStyle w:val="100000000000" w:firstRow="1" w:lastRow="0" w:firstColumn="0" w:lastColumn="0" w:oddVBand="0" w:evenVBand="0" w:oddHBand="0" w:evenHBand="0" w:firstRowFirstColumn="0" w:firstRowLastColumn="0" w:lastRowFirstColumn="0" w:lastRowLastColumn="0"/>
            </w:pPr>
            <w:r w:rsidRPr="002A10AA">
              <w:t>2018–19</w:t>
            </w:r>
          </w:p>
        </w:tc>
        <w:tc>
          <w:tcPr>
            <w:tcW w:w="794" w:type="dxa"/>
            <w:tcBorders>
              <w:top w:val="nil"/>
              <w:bottom w:val="single" w:sz="4" w:space="0" w:color="007CB8"/>
            </w:tcBorders>
          </w:tcPr>
          <w:p w14:paraId="45FE4969" w14:textId="77777777" w:rsidR="002A10AA" w:rsidRPr="002A10AA" w:rsidRDefault="002A10AA" w:rsidP="002A10AA">
            <w:pPr>
              <w:pStyle w:val="Tablebody"/>
              <w:cnfStyle w:val="100000000000" w:firstRow="1" w:lastRow="0" w:firstColumn="0" w:lastColumn="0" w:oddVBand="0" w:evenVBand="0" w:oddHBand="0" w:evenHBand="0" w:firstRowFirstColumn="0" w:firstRowLastColumn="0" w:lastRowFirstColumn="0" w:lastRowLastColumn="0"/>
            </w:pPr>
            <w:r w:rsidRPr="002A10AA">
              <w:t>2019–20</w:t>
            </w:r>
          </w:p>
        </w:tc>
      </w:tr>
      <w:tr w:rsidR="002A10AA" w:rsidRPr="002A10AA" w14:paraId="24D0DD93"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007CB8"/>
            </w:tcBorders>
          </w:tcPr>
          <w:p w14:paraId="5947D257" w14:textId="77777777" w:rsidR="002A10AA" w:rsidRPr="002A10AA" w:rsidRDefault="002A10AA" w:rsidP="002A10AA">
            <w:pPr>
              <w:pStyle w:val="Tablebody"/>
            </w:pPr>
            <w:r w:rsidRPr="002A10AA">
              <w:t>Percentage clients receiving services within five days of referral</w:t>
            </w:r>
          </w:p>
        </w:tc>
        <w:tc>
          <w:tcPr>
            <w:tcW w:w="794" w:type="dxa"/>
            <w:tcBorders>
              <w:top w:val="single" w:sz="4" w:space="0" w:color="007CB8"/>
            </w:tcBorders>
          </w:tcPr>
          <w:p w14:paraId="335D3623"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 xml:space="preserve">94 </w:t>
            </w:r>
          </w:p>
        </w:tc>
        <w:tc>
          <w:tcPr>
            <w:tcW w:w="793" w:type="dxa"/>
            <w:tcBorders>
              <w:top w:val="single" w:sz="4" w:space="0" w:color="007CB8"/>
            </w:tcBorders>
          </w:tcPr>
          <w:p w14:paraId="19F2B116"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 xml:space="preserve">95 </w:t>
            </w:r>
          </w:p>
        </w:tc>
        <w:tc>
          <w:tcPr>
            <w:tcW w:w="794" w:type="dxa"/>
            <w:tcBorders>
              <w:top w:val="single" w:sz="4" w:space="0" w:color="007CB8"/>
            </w:tcBorders>
          </w:tcPr>
          <w:p w14:paraId="0E8060B4"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 xml:space="preserve">96 </w:t>
            </w:r>
          </w:p>
        </w:tc>
        <w:tc>
          <w:tcPr>
            <w:tcW w:w="794" w:type="dxa"/>
            <w:tcBorders>
              <w:top w:val="single" w:sz="4" w:space="0" w:color="007CB8"/>
            </w:tcBorders>
          </w:tcPr>
          <w:p w14:paraId="6E0A8658"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 xml:space="preserve">96 </w:t>
            </w:r>
          </w:p>
        </w:tc>
      </w:tr>
    </w:tbl>
    <w:p w14:paraId="7BD110C3" w14:textId="77777777" w:rsidR="002A10AA" w:rsidRPr="002A10AA" w:rsidRDefault="002A10AA" w:rsidP="002A10AA"/>
    <w:p w14:paraId="3DFBDAE1" w14:textId="706B9D1D" w:rsidR="002A10AA" w:rsidRPr="002A10AA" w:rsidRDefault="002A10AA" w:rsidP="002A10AA">
      <w:r>
        <w:br w:type="column"/>
      </w:r>
      <w:r w:rsidRPr="002A10AA">
        <w:t xml:space="preserve">This objective indicator measures the percentage of clients who receive a service within five days of referral to a Gambler’s Help service. The </w:t>
      </w:r>
      <w:proofErr w:type="spellStart"/>
      <w:r w:rsidRPr="002A10AA">
        <w:t>statewide</w:t>
      </w:r>
      <w:proofErr w:type="spellEnd"/>
      <w:r w:rsidRPr="002A10AA">
        <w:t xml:space="preserve"> system of Gambler’s Help services is responding to demand in a timely manner and supporting Victorians experiencing gambling related harm. Face-to-face services and Gambler’s Help counsellors across Victoria have transitioned to telehealth platforms (video and phone counselling) to effectively respond to coronavirus (COVID-19) restrictions.</w:t>
      </w:r>
    </w:p>
    <w:p w14:paraId="0208B99E" w14:textId="77777777" w:rsidR="002A10AA" w:rsidRPr="002A10AA" w:rsidRDefault="002A10AA" w:rsidP="002A10AA">
      <w:pPr>
        <w:rPr>
          <w:b/>
          <w:bCs/>
          <w:i/>
          <w:iCs/>
        </w:rPr>
      </w:pPr>
      <w:r w:rsidRPr="002A10AA">
        <w:rPr>
          <w:b/>
          <w:bCs/>
          <w:i/>
          <w:iCs/>
        </w:rPr>
        <w:t>Increased access by consumers, tenants and businesses to digital information</w:t>
      </w:r>
    </w:p>
    <w:tbl>
      <w:tblPr>
        <w:tblStyle w:val="TableGrid"/>
        <w:tblW w:w="0" w:type="auto"/>
        <w:tblBorders>
          <w:bottom w:val="single" w:sz="4" w:space="0" w:color="007CB8"/>
        </w:tblBorders>
        <w:tblLayout w:type="fixed"/>
        <w:tblLook w:val="00A0" w:firstRow="1" w:lastRow="0" w:firstColumn="1" w:lastColumn="0" w:noHBand="0" w:noVBand="0"/>
      </w:tblPr>
      <w:tblGrid>
        <w:gridCol w:w="1644"/>
        <w:gridCol w:w="794"/>
        <w:gridCol w:w="793"/>
        <w:gridCol w:w="794"/>
        <w:gridCol w:w="794"/>
      </w:tblGrid>
      <w:tr w:rsidR="002A10AA" w:rsidRPr="002A10AA" w14:paraId="68C38F56" w14:textId="77777777" w:rsidTr="002A10AA">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nil"/>
              <w:bottom w:val="single" w:sz="4" w:space="0" w:color="007CB8"/>
            </w:tcBorders>
          </w:tcPr>
          <w:p w14:paraId="23C587A4" w14:textId="77777777" w:rsidR="002A10AA" w:rsidRPr="002A10AA" w:rsidRDefault="002A10AA" w:rsidP="002A10AA">
            <w:pPr>
              <w:pStyle w:val="Tablebody"/>
            </w:pPr>
          </w:p>
        </w:tc>
        <w:tc>
          <w:tcPr>
            <w:tcW w:w="794" w:type="dxa"/>
            <w:tcBorders>
              <w:top w:val="nil"/>
              <w:bottom w:val="single" w:sz="4" w:space="0" w:color="007CB8"/>
            </w:tcBorders>
          </w:tcPr>
          <w:p w14:paraId="6BF15C9E" w14:textId="77777777" w:rsidR="002A10AA" w:rsidRPr="002A10AA" w:rsidRDefault="002A10AA" w:rsidP="002A10AA">
            <w:pPr>
              <w:pStyle w:val="Tablebody"/>
              <w:cnfStyle w:val="100000000000" w:firstRow="1" w:lastRow="0" w:firstColumn="0" w:lastColumn="0" w:oddVBand="0" w:evenVBand="0" w:oddHBand="0" w:evenHBand="0" w:firstRowFirstColumn="0" w:firstRowLastColumn="0" w:lastRowFirstColumn="0" w:lastRowLastColumn="0"/>
              <w:rPr>
                <w:bCs/>
              </w:rPr>
            </w:pPr>
            <w:r w:rsidRPr="002A10AA">
              <w:rPr>
                <w:bCs/>
              </w:rPr>
              <w:t>2016–17</w:t>
            </w:r>
          </w:p>
        </w:tc>
        <w:tc>
          <w:tcPr>
            <w:tcW w:w="793" w:type="dxa"/>
            <w:tcBorders>
              <w:top w:val="nil"/>
              <w:bottom w:val="single" w:sz="4" w:space="0" w:color="007CB8"/>
            </w:tcBorders>
          </w:tcPr>
          <w:p w14:paraId="257B1987" w14:textId="77777777" w:rsidR="002A10AA" w:rsidRPr="002A10AA" w:rsidRDefault="002A10AA" w:rsidP="002A10AA">
            <w:pPr>
              <w:pStyle w:val="Tablebody"/>
              <w:cnfStyle w:val="100000000000" w:firstRow="1" w:lastRow="0" w:firstColumn="0" w:lastColumn="0" w:oddVBand="0" w:evenVBand="0" w:oddHBand="0" w:evenHBand="0" w:firstRowFirstColumn="0" w:firstRowLastColumn="0" w:lastRowFirstColumn="0" w:lastRowLastColumn="0"/>
              <w:rPr>
                <w:bCs/>
              </w:rPr>
            </w:pPr>
            <w:r w:rsidRPr="002A10AA">
              <w:rPr>
                <w:bCs/>
              </w:rPr>
              <w:t>2017–18</w:t>
            </w:r>
          </w:p>
        </w:tc>
        <w:tc>
          <w:tcPr>
            <w:tcW w:w="794" w:type="dxa"/>
            <w:tcBorders>
              <w:top w:val="nil"/>
              <w:bottom w:val="single" w:sz="4" w:space="0" w:color="007CB8"/>
            </w:tcBorders>
          </w:tcPr>
          <w:p w14:paraId="7E8F1AE5" w14:textId="77777777" w:rsidR="002A10AA" w:rsidRPr="002A10AA" w:rsidRDefault="002A10AA" w:rsidP="002A10AA">
            <w:pPr>
              <w:pStyle w:val="Tablebody"/>
              <w:cnfStyle w:val="100000000000" w:firstRow="1" w:lastRow="0" w:firstColumn="0" w:lastColumn="0" w:oddVBand="0" w:evenVBand="0" w:oddHBand="0" w:evenHBand="0" w:firstRowFirstColumn="0" w:firstRowLastColumn="0" w:lastRowFirstColumn="0" w:lastRowLastColumn="0"/>
              <w:rPr>
                <w:bCs/>
              </w:rPr>
            </w:pPr>
            <w:r w:rsidRPr="002A10AA">
              <w:rPr>
                <w:bCs/>
              </w:rPr>
              <w:t>2018–19</w:t>
            </w:r>
          </w:p>
        </w:tc>
        <w:tc>
          <w:tcPr>
            <w:tcW w:w="794" w:type="dxa"/>
            <w:tcBorders>
              <w:top w:val="nil"/>
              <w:bottom w:val="single" w:sz="4" w:space="0" w:color="007CB8"/>
            </w:tcBorders>
          </w:tcPr>
          <w:p w14:paraId="5307AEA3" w14:textId="77777777" w:rsidR="002A10AA" w:rsidRPr="002A10AA" w:rsidRDefault="002A10AA" w:rsidP="002A10AA">
            <w:pPr>
              <w:pStyle w:val="Tablebody"/>
              <w:cnfStyle w:val="100000000000" w:firstRow="1" w:lastRow="0" w:firstColumn="0" w:lastColumn="0" w:oddVBand="0" w:evenVBand="0" w:oddHBand="0" w:evenHBand="0" w:firstRowFirstColumn="0" w:firstRowLastColumn="0" w:lastRowFirstColumn="0" w:lastRowLastColumn="0"/>
              <w:rPr>
                <w:bCs/>
              </w:rPr>
            </w:pPr>
            <w:r w:rsidRPr="002A10AA">
              <w:rPr>
                <w:bCs/>
              </w:rPr>
              <w:t>2019–20</w:t>
            </w:r>
          </w:p>
        </w:tc>
      </w:tr>
      <w:tr w:rsidR="002A10AA" w:rsidRPr="002A10AA" w14:paraId="2C95A42C"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007CB8"/>
            </w:tcBorders>
          </w:tcPr>
          <w:p w14:paraId="315EB434" w14:textId="77777777" w:rsidR="002A10AA" w:rsidRPr="002A10AA" w:rsidRDefault="002A10AA" w:rsidP="002A10AA">
            <w:pPr>
              <w:pStyle w:val="Tablebody"/>
            </w:pPr>
            <w:r w:rsidRPr="002A10AA">
              <w:t>Number (million) access to digital information</w:t>
            </w:r>
          </w:p>
        </w:tc>
        <w:tc>
          <w:tcPr>
            <w:tcW w:w="794" w:type="dxa"/>
            <w:tcBorders>
              <w:top w:val="single" w:sz="4" w:space="0" w:color="007CB8"/>
            </w:tcBorders>
          </w:tcPr>
          <w:p w14:paraId="19340031"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 xml:space="preserve">3.5 </w:t>
            </w:r>
          </w:p>
        </w:tc>
        <w:tc>
          <w:tcPr>
            <w:tcW w:w="793" w:type="dxa"/>
            <w:tcBorders>
              <w:top w:val="single" w:sz="4" w:space="0" w:color="007CB8"/>
            </w:tcBorders>
          </w:tcPr>
          <w:p w14:paraId="7AF80E58"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 xml:space="preserve">4.0 </w:t>
            </w:r>
          </w:p>
        </w:tc>
        <w:tc>
          <w:tcPr>
            <w:tcW w:w="794" w:type="dxa"/>
            <w:tcBorders>
              <w:top w:val="single" w:sz="4" w:space="0" w:color="007CB8"/>
            </w:tcBorders>
          </w:tcPr>
          <w:p w14:paraId="194B4F2A"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 xml:space="preserve">3.8 </w:t>
            </w:r>
          </w:p>
        </w:tc>
        <w:tc>
          <w:tcPr>
            <w:tcW w:w="794" w:type="dxa"/>
            <w:tcBorders>
              <w:top w:val="single" w:sz="4" w:space="0" w:color="007CB8"/>
            </w:tcBorders>
          </w:tcPr>
          <w:p w14:paraId="7928C835"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 xml:space="preserve">4.6 </w:t>
            </w:r>
          </w:p>
        </w:tc>
      </w:tr>
    </w:tbl>
    <w:p w14:paraId="03C7FCD6" w14:textId="77777777" w:rsidR="002A10AA" w:rsidRPr="002A10AA" w:rsidRDefault="002A10AA" w:rsidP="002A10AA"/>
    <w:p w14:paraId="2A3B50D8" w14:textId="77777777" w:rsidR="002A10AA" w:rsidRPr="002A10AA" w:rsidRDefault="002A10AA" w:rsidP="002A10AA">
      <w:r w:rsidRPr="002A10AA">
        <w:t>This objective indicator measures the volume of consumer, tenant and business information disseminated throughout the community, mainly through access to online information provided by Consumer Affairs Victoria (CAV). By providing accurate information and support across digital channels, CAV empowers Victorians to exercise their consumer rights, and enables businesses to comply with consumer protection laws.</w:t>
      </w:r>
    </w:p>
    <w:p w14:paraId="409943AA" w14:textId="77777777" w:rsidR="002A10AA" w:rsidRPr="002A10AA" w:rsidRDefault="002A10AA" w:rsidP="002A10AA">
      <w:r w:rsidRPr="002A10AA">
        <w:t>In 2019–20, Victorian consumers, tenants and businesses accessed information from CAV via a range of digital platforms, including:</w:t>
      </w:r>
    </w:p>
    <w:p w14:paraId="52C59863" w14:textId="41C7F32C" w:rsidR="002A10AA" w:rsidRPr="002A10AA" w:rsidRDefault="002A10AA" w:rsidP="002A10AA">
      <w:pPr>
        <w:pStyle w:val="Bullet1"/>
      </w:pPr>
      <w:r w:rsidRPr="002A10AA">
        <w:t xml:space="preserve">4.46 million visits to </w:t>
      </w:r>
      <w:hyperlink r:id="rId14" w:history="1">
        <w:r w:rsidRPr="002A10AA">
          <w:rPr>
            <w:rStyle w:val="Hyperlink"/>
            <w:color w:val="auto"/>
            <w:u w:val="none"/>
          </w:rPr>
          <w:t>consumer.vic.gov.au</w:t>
        </w:r>
      </w:hyperlink>
      <w:r w:rsidRPr="002A10AA">
        <w:t xml:space="preserve"> representing a 21 per cent increase over the previous period, largely attributable to Victorians seeking information about the impacts of coronavirus (COVID-19) on consumer and renting rights</w:t>
      </w:r>
    </w:p>
    <w:p w14:paraId="017400AF" w14:textId="77777777" w:rsidR="002A10AA" w:rsidRPr="002A10AA" w:rsidRDefault="002A10AA" w:rsidP="002A10AA">
      <w:pPr>
        <w:pStyle w:val="Bullet1"/>
      </w:pPr>
      <w:r w:rsidRPr="002A10AA">
        <w:t>10,466 Twitter followers and 46,932 Facebook page likes at 30 June 2019</w:t>
      </w:r>
    </w:p>
    <w:p w14:paraId="5A4AF092" w14:textId="77777777" w:rsidR="002A10AA" w:rsidRPr="002A10AA" w:rsidRDefault="002A10AA" w:rsidP="002A10AA">
      <w:pPr>
        <w:pStyle w:val="Bullet1"/>
      </w:pPr>
      <w:r w:rsidRPr="002A10AA">
        <w:t xml:space="preserve">over 114,900 transactions completed via </w:t>
      </w:r>
      <w:proofErr w:type="spellStart"/>
      <w:r w:rsidRPr="002A10AA">
        <w:t>myCAV</w:t>
      </w:r>
      <w:proofErr w:type="spellEnd"/>
      <w:r w:rsidRPr="002A10AA">
        <w:t xml:space="preserve">, with more than 99,200 accounts created since its launch. </w:t>
      </w:r>
      <w:proofErr w:type="spellStart"/>
      <w:r w:rsidRPr="002A10AA">
        <w:t>myCAV</w:t>
      </w:r>
      <w:proofErr w:type="spellEnd"/>
      <w:r w:rsidRPr="002A10AA">
        <w:t xml:space="preserve"> provides Victorians with an online portal to apply for a licence or registration and manage their obligations, with instantaneous updates and lodgements.</w:t>
      </w:r>
    </w:p>
    <w:p w14:paraId="7B3A4F95" w14:textId="77777777" w:rsidR="002A10AA" w:rsidRDefault="002A10AA">
      <w:pPr>
        <w:spacing w:after="0"/>
        <w:sectPr w:rsidR="002A10AA" w:rsidSect="002A10AA">
          <w:type w:val="continuous"/>
          <w:pgSz w:w="11900" w:h="16840"/>
          <w:pgMar w:top="851" w:right="836" w:bottom="851" w:left="567" w:header="0" w:footer="425" w:gutter="284"/>
          <w:cols w:num="2" w:space="284"/>
          <w:docGrid w:linePitch="360"/>
        </w:sectPr>
      </w:pPr>
    </w:p>
    <w:p w14:paraId="754D6F7A" w14:textId="070BF2BB" w:rsidR="002A10AA" w:rsidRPr="002A10AA" w:rsidRDefault="002A10AA" w:rsidP="002A10AA">
      <w:pPr>
        <w:pStyle w:val="Heading3"/>
      </w:pPr>
      <w:r>
        <w:br w:type="page"/>
      </w:r>
      <w:r w:rsidRPr="002A10AA">
        <w:lastRenderedPageBreak/>
        <w:t>Performance against output performance measures</w:t>
      </w:r>
    </w:p>
    <w:p w14:paraId="36BA948E" w14:textId="77777777" w:rsidR="002A10AA" w:rsidRPr="002A10AA" w:rsidRDefault="002A10AA" w:rsidP="002A10AA">
      <w:pPr>
        <w:pStyle w:val="Heading4"/>
      </w:pPr>
      <w:r w:rsidRPr="002A10AA">
        <w:t>Regulation of the Victorian Consumer Marketplace</w:t>
      </w:r>
    </w:p>
    <w:p w14:paraId="2EE1E188" w14:textId="77777777" w:rsidR="002A10AA" w:rsidRPr="002A10AA" w:rsidRDefault="002A10AA" w:rsidP="002A10AA">
      <w:r w:rsidRPr="002A10AA">
        <w:t>This output upholds a fair and competitive Victorian marketplace. As Victoria’s consumer regulator, CAV works to ensure that the market works effectively by detecting and addressing non-compliance with the law. The output provides for informing consumers and businesses about their rights and responsibilities under the law, engaging with business to ensure compliance, registration and occupational licensing for individuals and organisations and regulation of the residential tenancies market. The Domestic Building Dispute Resolution Victoria (DBDRV) is an independent government agency that provides free services to help resolve domestic (residential) building disputes.</w:t>
      </w:r>
    </w:p>
    <w:tbl>
      <w:tblPr>
        <w:tblStyle w:val="TableGrid"/>
        <w:tblW w:w="0" w:type="auto"/>
        <w:tblBorders>
          <w:bottom w:val="single" w:sz="4" w:space="0" w:color="007CB8"/>
        </w:tblBorders>
        <w:tblLayout w:type="fixed"/>
        <w:tblLook w:val="00A0" w:firstRow="1" w:lastRow="0" w:firstColumn="1" w:lastColumn="0" w:noHBand="0" w:noVBand="0"/>
      </w:tblPr>
      <w:tblGrid>
        <w:gridCol w:w="5443"/>
        <w:gridCol w:w="850"/>
        <w:gridCol w:w="850"/>
        <w:gridCol w:w="851"/>
        <w:gridCol w:w="1190"/>
        <w:gridCol w:w="737"/>
      </w:tblGrid>
      <w:tr w:rsidR="002A10AA" w:rsidRPr="002A10AA" w14:paraId="54958258" w14:textId="77777777" w:rsidTr="00366937">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443" w:type="dxa"/>
            <w:tcBorders>
              <w:top w:val="nil"/>
              <w:bottom w:val="single" w:sz="4" w:space="0" w:color="007CB8"/>
            </w:tcBorders>
            <w:vAlign w:val="bottom"/>
          </w:tcPr>
          <w:p w14:paraId="2A95DEFF" w14:textId="77777777" w:rsidR="002A10AA" w:rsidRPr="002A10AA" w:rsidRDefault="002A10AA" w:rsidP="00366937">
            <w:pPr>
              <w:pStyle w:val="Tablebody"/>
              <w:jc w:val="left"/>
            </w:pPr>
            <w:r w:rsidRPr="002A10AA">
              <w:t>Performance measures</w:t>
            </w:r>
          </w:p>
        </w:tc>
        <w:tc>
          <w:tcPr>
            <w:tcW w:w="850" w:type="dxa"/>
            <w:tcBorders>
              <w:top w:val="nil"/>
              <w:bottom w:val="single" w:sz="4" w:space="0" w:color="007CB8"/>
            </w:tcBorders>
            <w:tcMar>
              <w:right w:w="113" w:type="dxa"/>
            </w:tcMar>
          </w:tcPr>
          <w:p w14:paraId="5298A624" w14:textId="77777777" w:rsidR="002A10AA" w:rsidRPr="002A10AA" w:rsidRDefault="002A10AA" w:rsidP="002A10AA">
            <w:pPr>
              <w:pStyle w:val="Tablebody"/>
              <w:cnfStyle w:val="100000000000" w:firstRow="1" w:lastRow="0" w:firstColumn="0" w:lastColumn="0" w:oddVBand="0" w:evenVBand="0" w:oddHBand="0" w:evenHBand="0" w:firstRowFirstColumn="0" w:firstRowLastColumn="0" w:lastRowFirstColumn="0" w:lastRowLastColumn="0"/>
            </w:pPr>
            <w:r w:rsidRPr="002A10AA">
              <w:t>Unit of measure</w:t>
            </w:r>
          </w:p>
        </w:tc>
        <w:tc>
          <w:tcPr>
            <w:tcW w:w="850" w:type="dxa"/>
            <w:tcBorders>
              <w:top w:val="nil"/>
              <w:bottom w:val="single" w:sz="4" w:space="0" w:color="007CB8"/>
            </w:tcBorders>
          </w:tcPr>
          <w:p w14:paraId="452A942F" w14:textId="77777777" w:rsidR="002A10AA" w:rsidRPr="002A10AA" w:rsidRDefault="002A10AA" w:rsidP="002A10AA">
            <w:pPr>
              <w:pStyle w:val="Tablebody"/>
              <w:cnfStyle w:val="100000000000" w:firstRow="1" w:lastRow="0" w:firstColumn="0" w:lastColumn="0" w:oddVBand="0" w:evenVBand="0" w:oddHBand="0" w:evenHBand="0" w:firstRowFirstColumn="0" w:firstRowLastColumn="0" w:lastRowFirstColumn="0" w:lastRowLastColumn="0"/>
            </w:pPr>
            <w:r w:rsidRPr="002A10AA">
              <w:t>2019–20 actual</w:t>
            </w:r>
          </w:p>
        </w:tc>
        <w:tc>
          <w:tcPr>
            <w:tcW w:w="851" w:type="dxa"/>
            <w:tcBorders>
              <w:top w:val="nil"/>
              <w:bottom w:val="single" w:sz="4" w:space="0" w:color="007CB8"/>
            </w:tcBorders>
          </w:tcPr>
          <w:p w14:paraId="0D83B880" w14:textId="77777777" w:rsidR="002A10AA" w:rsidRPr="002A10AA" w:rsidRDefault="002A10AA" w:rsidP="002A10AA">
            <w:pPr>
              <w:pStyle w:val="Tablebody"/>
              <w:cnfStyle w:val="100000000000" w:firstRow="1" w:lastRow="0" w:firstColumn="0" w:lastColumn="0" w:oddVBand="0" w:evenVBand="0" w:oddHBand="0" w:evenHBand="0" w:firstRowFirstColumn="0" w:firstRowLastColumn="0" w:lastRowFirstColumn="0" w:lastRowLastColumn="0"/>
            </w:pPr>
            <w:r w:rsidRPr="002A10AA">
              <w:t>2019–20 target</w:t>
            </w:r>
          </w:p>
        </w:tc>
        <w:tc>
          <w:tcPr>
            <w:tcW w:w="1190" w:type="dxa"/>
            <w:tcBorders>
              <w:top w:val="nil"/>
              <w:bottom w:val="single" w:sz="4" w:space="0" w:color="007CB8"/>
            </w:tcBorders>
          </w:tcPr>
          <w:p w14:paraId="1149CFC8" w14:textId="77777777" w:rsidR="002A10AA" w:rsidRPr="002A10AA" w:rsidRDefault="002A10AA" w:rsidP="002A10AA">
            <w:pPr>
              <w:pStyle w:val="Tablebody"/>
              <w:cnfStyle w:val="100000000000" w:firstRow="1" w:lastRow="0" w:firstColumn="0" w:lastColumn="0" w:oddVBand="0" w:evenVBand="0" w:oddHBand="0" w:evenHBand="0" w:firstRowFirstColumn="0" w:firstRowLastColumn="0" w:lastRowFirstColumn="0" w:lastRowLastColumn="0"/>
            </w:pPr>
            <w:r w:rsidRPr="002A10AA">
              <w:t>Performance variation (%)</w:t>
            </w:r>
          </w:p>
        </w:tc>
        <w:tc>
          <w:tcPr>
            <w:tcW w:w="737" w:type="dxa"/>
            <w:tcBorders>
              <w:top w:val="nil"/>
              <w:bottom w:val="single" w:sz="4" w:space="0" w:color="007CB8"/>
            </w:tcBorders>
            <w:vAlign w:val="bottom"/>
          </w:tcPr>
          <w:p w14:paraId="57B4F7DB" w14:textId="77777777" w:rsidR="002A10AA" w:rsidRPr="002A10AA" w:rsidRDefault="002A10AA" w:rsidP="00366937">
            <w:pPr>
              <w:pStyle w:val="Tablebody"/>
              <w:cnfStyle w:val="100000000000" w:firstRow="1" w:lastRow="0" w:firstColumn="0" w:lastColumn="0" w:oddVBand="0" w:evenVBand="0" w:oddHBand="0" w:evenHBand="0" w:firstRowFirstColumn="0" w:firstRowLastColumn="0" w:lastRowFirstColumn="0" w:lastRowLastColumn="0"/>
            </w:pPr>
            <w:r w:rsidRPr="002A10AA">
              <w:t>Result</w:t>
            </w:r>
          </w:p>
        </w:tc>
      </w:tr>
      <w:tr w:rsidR="002A10AA" w:rsidRPr="002A10AA" w14:paraId="1C6D8A2E"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06B6587E" w14:textId="18B0BB25" w:rsidR="002A10AA" w:rsidRPr="002A10AA" w:rsidRDefault="002A10AA" w:rsidP="002A10AA">
            <w:pPr>
              <w:pStyle w:val="Tablesub"/>
            </w:pPr>
            <w:r w:rsidRPr="002A10AA">
              <w:t>Quantity</w:t>
            </w:r>
          </w:p>
        </w:tc>
      </w:tr>
      <w:tr w:rsidR="002A10AA" w:rsidRPr="002A10AA" w14:paraId="1671CE3F"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5443" w:type="dxa"/>
            <w:tcBorders>
              <w:top w:val="single" w:sz="4" w:space="0" w:color="007CB8"/>
            </w:tcBorders>
          </w:tcPr>
          <w:p w14:paraId="315AC73A" w14:textId="77777777" w:rsidR="002A10AA" w:rsidRPr="002A10AA" w:rsidRDefault="002A10AA" w:rsidP="002A10AA">
            <w:pPr>
              <w:pStyle w:val="Tablebody"/>
            </w:pPr>
            <w:r w:rsidRPr="002A10AA">
              <w:t>Number of court and administrative actions</w:t>
            </w:r>
          </w:p>
        </w:tc>
        <w:tc>
          <w:tcPr>
            <w:tcW w:w="850" w:type="dxa"/>
            <w:tcBorders>
              <w:top w:val="single" w:sz="4" w:space="0" w:color="007CB8"/>
            </w:tcBorders>
            <w:tcMar>
              <w:right w:w="113" w:type="dxa"/>
            </w:tcMar>
          </w:tcPr>
          <w:p w14:paraId="0299BE9C"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number</w:t>
            </w:r>
          </w:p>
        </w:tc>
        <w:tc>
          <w:tcPr>
            <w:tcW w:w="850" w:type="dxa"/>
            <w:tcBorders>
              <w:top w:val="single" w:sz="4" w:space="0" w:color="007CB8"/>
            </w:tcBorders>
            <w:shd w:val="clear" w:color="auto" w:fill="DDE3F0"/>
          </w:tcPr>
          <w:p w14:paraId="5F322589"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1,062</w:t>
            </w:r>
          </w:p>
        </w:tc>
        <w:tc>
          <w:tcPr>
            <w:tcW w:w="851" w:type="dxa"/>
            <w:tcBorders>
              <w:top w:val="single" w:sz="4" w:space="0" w:color="007CB8"/>
            </w:tcBorders>
            <w:shd w:val="clear" w:color="auto" w:fill="DDE3F0"/>
          </w:tcPr>
          <w:p w14:paraId="21D6E1D3"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850</w:t>
            </w:r>
          </w:p>
        </w:tc>
        <w:tc>
          <w:tcPr>
            <w:tcW w:w="1190" w:type="dxa"/>
            <w:tcBorders>
              <w:top w:val="single" w:sz="4" w:space="0" w:color="007CB8"/>
            </w:tcBorders>
          </w:tcPr>
          <w:p w14:paraId="4BA21918"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24.9</w:t>
            </w:r>
          </w:p>
        </w:tc>
        <w:tc>
          <w:tcPr>
            <w:tcW w:w="737" w:type="dxa"/>
            <w:tcBorders>
              <w:top w:val="single" w:sz="4" w:space="0" w:color="007CB8"/>
            </w:tcBorders>
          </w:tcPr>
          <w:p w14:paraId="24A98576" w14:textId="77777777" w:rsidR="002A10AA" w:rsidRPr="002A10AA" w:rsidRDefault="002A10AA" w:rsidP="00745CDB">
            <w:pPr>
              <w:pStyle w:val="Tablesymbols"/>
              <w:cnfStyle w:val="000000000000" w:firstRow="0" w:lastRow="0" w:firstColumn="0" w:lastColumn="0" w:oddVBand="0" w:evenVBand="0" w:oddHBand="0" w:evenHBand="0" w:firstRowFirstColumn="0" w:firstRowLastColumn="0" w:lastRowFirstColumn="0" w:lastRowLastColumn="0"/>
            </w:pPr>
            <w:r w:rsidRPr="002A10AA">
              <w:t>ü</w:t>
            </w:r>
          </w:p>
        </w:tc>
      </w:tr>
      <w:tr w:rsidR="002A10AA" w:rsidRPr="002A10AA" w14:paraId="11E8D3B8"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2701FA37" w14:textId="77777777" w:rsidR="002A10AA" w:rsidRPr="002A10AA" w:rsidRDefault="002A10AA" w:rsidP="002A10AA">
            <w:pPr>
              <w:pStyle w:val="Tablebodysmall"/>
            </w:pPr>
            <w:r w:rsidRPr="002A10AA">
              <w:t>The actual is above target, due to the increased numbers of official warnings and infringement notices issued, which has been driven by targeted profiling of businesses. This is notwithstanding a decrease in business activity in the last quarter of 2019–20 due to coronavirus (COVID-19) restrictions.</w:t>
            </w:r>
          </w:p>
        </w:tc>
      </w:tr>
      <w:tr w:rsidR="002A10AA" w:rsidRPr="002A10AA" w14:paraId="3E22E551"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5443" w:type="dxa"/>
          </w:tcPr>
          <w:p w14:paraId="2C0EF51D" w14:textId="77777777" w:rsidR="002A10AA" w:rsidRPr="002A10AA" w:rsidRDefault="002A10AA" w:rsidP="002A10AA">
            <w:pPr>
              <w:pStyle w:val="Tablebody"/>
            </w:pPr>
            <w:r w:rsidRPr="002A10AA">
              <w:t>Information and advice provided to consumers, tenants and businesses: through other services including written correspondence, face-to-face and dispute assistance</w:t>
            </w:r>
          </w:p>
        </w:tc>
        <w:tc>
          <w:tcPr>
            <w:tcW w:w="850" w:type="dxa"/>
            <w:tcMar>
              <w:right w:w="113" w:type="dxa"/>
            </w:tcMar>
          </w:tcPr>
          <w:p w14:paraId="54DE2703"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number</w:t>
            </w:r>
          </w:p>
        </w:tc>
        <w:tc>
          <w:tcPr>
            <w:tcW w:w="850" w:type="dxa"/>
            <w:shd w:val="clear" w:color="auto" w:fill="DDE3F0"/>
          </w:tcPr>
          <w:p w14:paraId="698B70E2"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142,695</w:t>
            </w:r>
          </w:p>
        </w:tc>
        <w:tc>
          <w:tcPr>
            <w:tcW w:w="851" w:type="dxa"/>
          </w:tcPr>
          <w:p w14:paraId="2576834B"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115,700</w:t>
            </w:r>
          </w:p>
        </w:tc>
        <w:tc>
          <w:tcPr>
            <w:tcW w:w="1190" w:type="dxa"/>
          </w:tcPr>
          <w:p w14:paraId="4E978B05"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23.3</w:t>
            </w:r>
          </w:p>
        </w:tc>
        <w:tc>
          <w:tcPr>
            <w:tcW w:w="737" w:type="dxa"/>
          </w:tcPr>
          <w:p w14:paraId="26BD1031" w14:textId="77777777" w:rsidR="002A10AA" w:rsidRPr="002A10AA" w:rsidRDefault="002A10AA" w:rsidP="00745CDB">
            <w:pPr>
              <w:pStyle w:val="Tablesymbols"/>
              <w:cnfStyle w:val="000000000000" w:firstRow="0" w:lastRow="0" w:firstColumn="0" w:lastColumn="0" w:oddVBand="0" w:evenVBand="0" w:oddHBand="0" w:evenHBand="0" w:firstRowFirstColumn="0" w:firstRowLastColumn="0" w:lastRowFirstColumn="0" w:lastRowLastColumn="0"/>
            </w:pPr>
            <w:r w:rsidRPr="002A10AA">
              <w:t>ü</w:t>
            </w:r>
          </w:p>
        </w:tc>
      </w:tr>
      <w:tr w:rsidR="002A10AA" w:rsidRPr="002A10AA" w14:paraId="10EA8FF9"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5BC43322" w14:textId="77777777" w:rsidR="002A10AA" w:rsidRPr="002A10AA" w:rsidRDefault="002A10AA" w:rsidP="002A10AA">
            <w:pPr>
              <w:pStyle w:val="Tablebodysmall"/>
            </w:pPr>
            <w:r w:rsidRPr="002A10AA">
              <w:t>The actual is above the target due to increased consumer enquires, driven by the rental eviction moratorium and the restriction on telephone-based service put in place as part of the coronavirus (COVID-19) response.</w:t>
            </w:r>
          </w:p>
        </w:tc>
      </w:tr>
      <w:tr w:rsidR="002A10AA" w:rsidRPr="002A10AA" w14:paraId="1AF8DFD0"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5443" w:type="dxa"/>
          </w:tcPr>
          <w:p w14:paraId="11A1F729" w14:textId="77777777" w:rsidR="002A10AA" w:rsidRPr="002A10AA" w:rsidRDefault="002A10AA" w:rsidP="002A10AA">
            <w:pPr>
              <w:pStyle w:val="Tablebody"/>
            </w:pPr>
            <w:r w:rsidRPr="002A10AA">
              <w:t>Information and advice provided to consumers, tenants and businesses: through telephone service</w:t>
            </w:r>
          </w:p>
        </w:tc>
        <w:tc>
          <w:tcPr>
            <w:tcW w:w="850" w:type="dxa"/>
            <w:tcMar>
              <w:right w:w="113" w:type="dxa"/>
            </w:tcMar>
          </w:tcPr>
          <w:p w14:paraId="0D93A01D"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number</w:t>
            </w:r>
          </w:p>
        </w:tc>
        <w:tc>
          <w:tcPr>
            <w:tcW w:w="850" w:type="dxa"/>
            <w:shd w:val="clear" w:color="auto" w:fill="DDE3F0"/>
          </w:tcPr>
          <w:p w14:paraId="73721F32"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234,632</w:t>
            </w:r>
          </w:p>
        </w:tc>
        <w:tc>
          <w:tcPr>
            <w:tcW w:w="851" w:type="dxa"/>
          </w:tcPr>
          <w:p w14:paraId="7C23B6E0"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302,900</w:t>
            </w:r>
          </w:p>
        </w:tc>
        <w:tc>
          <w:tcPr>
            <w:tcW w:w="1190" w:type="dxa"/>
          </w:tcPr>
          <w:p w14:paraId="012B9701"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-22.5</w:t>
            </w:r>
          </w:p>
        </w:tc>
        <w:tc>
          <w:tcPr>
            <w:tcW w:w="737" w:type="dxa"/>
          </w:tcPr>
          <w:p w14:paraId="004CBCEF" w14:textId="77777777" w:rsidR="002A10AA" w:rsidRPr="002A10AA" w:rsidRDefault="002A10AA" w:rsidP="00745CDB">
            <w:pPr>
              <w:pStyle w:val="Tablesymbols"/>
              <w:cnfStyle w:val="000000000000" w:firstRow="0" w:lastRow="0" w:firstColumn="0" w:lastColumn="0" w:oddVBand="0" w:evenVBand="0" w:oddHBand="0" w:evenHBand="0" w:firstRowFirstColumn="0" w:firstRowLastColumn="0" w:lastRowFirstColumn="0" w:lastRowLastColumn="0"/>
            </w:pPr>
            <w:r w:rsidRPr="002A10AA">
              <w:t>n</w:t>
            </w:r>
          </w:p>
        </w:tc>
      </w:tr>
      <w:tr w:rsidR="002A10AA" w:rsidRPr="002A10AA" w14:paraId="4C14B9BA"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58AEFC5F" w14:textId="77777777" w:rsidR="002A10AA" w:rsidRPr="002A10AA" w:rsidRDefault="002A10AA" w:rsidP="002A10AA">
            <w:pPr>
              <w:pStyle w:val="Tablebodysmall"/>
            </w:pPr>
            <w:r w:rsidRPr="002A10AA">
              <w:t>The actual is below the target due to the prioritisation of Residential Tenancy Dispute Resolution Scheme calls, and a reduction in capacity due to coronavirus (COVID-19) limitations.</w:t>
            </w:r>
          </w:p>
        </w:tc>
      </w:tr>
      <w:tr w:rsidR="002A10AA" w:rsidRPr="002A10AA" w14:paraId="761C6EAF"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5443" w:type="dxa"/>
          </w:tcPr>
          <w:p w14:paraId="52260004" w14:textId="77777777" w:rsidR="002A10AA" w:rsidRPr="002A10AA" w:rsidRDefault="002A10AA" w:rsidP="002A10AA">
            <w:pPr>
              <w:pStyle w:val="Tablebody"/>
            </w:pPr>
            <w:r w:rsidRPr="002A10AA">
              <w:t>Transactions undertaken: Residential Tenancies Bonds Authority (RTBA) transactions</w:t>
            </w:r>
          </w:p>
        </w:tc>
        <w:tc>
          <w:tcPr>
            <w:tcW w:w="850" w:type="dxa"/>
            <w:tcMar>
              <w:right w:w="113" w:type="dxa"/>
            </w:tcMar>
          </w:tcPr>
          <w:p w14:paraId="16DB856D"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number</w:t>
            </w:r>
          </w:p>
        </w:tc>
        <w:tc>
          <w:tcPr>
            <w:tcW w:w="850" w:type="dxa"/>
            <w:shd w:val="clear" w:color="auto" w:fill="DDE3F0"/>
          </w:tcPr>
          <w:p w14:paraId="7E9A769E"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492,822</w:t>
            </w:r>
          </w:p>
        </w:tc>
        <w:tc>
          <w:tcPr>
            <w:tcW w:w="851" w:type="dxa"/>
          </w:tcPr>
          <w:p w14:paraId="06C58B4E"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476,000</w:t>
            </w:r>
          </w:p>
        </w:tc>
        <w:tc>
          <w:tcPr>
            <w:tcW w:w="1190" w:type="dxa"/>
          </w:tcPr>
          <w:p w14:paraId="637DE535"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3.5</w:t>
            </w:r>
          </w:p>
        </w:tc>
        <w:tc>
          <w:tcPr>
            <w:tcW w:w="737" w:type="dxa"/>
          </w:tcPr>
          <w:p w14:paraId="6FCF1318" w14:textId="77777777" w:rsidR="002A10AA" w:rsidRPr="002A10AA" w:rsidRDefault="002A10AA" w:rsidP="00745CDB">
            <w:pPr>
              <w:pStyle w:val="Tablesymbols"/>
              <w:cnfStyle w:val="000000000000" w:firstRow="0" w:lastRow="0" w:firstColumn="0" w:lastColumn="0" w:oddVBand="0" w:evenVBand="0" w:oddHBand="0" w:evenHBand="0" w:firstRowFirstColumn="0" w:firstRowLastColumn="0" w:lastRowFirstColumn="0" w:lastRowLastColumn="0"/>
            </w:pPr>
            <w:r w:rsidRPr="002A10AA">
              <w:t>ü</w:t>
            </w:r>
          </w:p>
        </w:tc>
      </w:tr>
      <w:tr w:rsidR="002A10AA" w:rsidRPr="002A10AA" w14:paraId="6B262683"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5443" w:type="dxa"/>
          </w:tcPr>
          <w:p w14:paraId="3BCF303A" w14:textId="77777777" w:rsidR="002A10AA" w:rsidRPr="002A10AA" w:rsidRDefault="002A10AA" w:rsidP="002A10AA">
            <w:pPr>
              <w:pStyle w:val="Tablebody"/>
            </w:pPr>
            <w:r w:rsidRPr="002A10AA">
              <w:t xml:space="preserve">Transactions </w:t>
            </w:r>
            <w:proofErr w:type="gramStart"/>
            <w:r w:rsidRPr="002A10AA">
              <w:t>undertaken:</w:t>
            </w:r>
            <w:proofErr w:type="gramEnd"/>
            <w:r w:rsidRPr="002A10AA">
              <w:t xml:space="preserve"> registration and licensing transactions</w:t>
            </w:r>
          </w:p>
        </w:tc>
        <w:tc>
          <w:tcPr>
            <w:tcW w:w="850" w:type="dxa"/>
            <w:tcMar>
              <w:right w:w="113" w:type="dxa"/>
            </w:tcMar>
          </w:tcPr>
          <w:p w14:paraId="1679F644"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number</w:t>
            </w:r>
          </w:p>
        </w:tc>
        <w:tc>
          <w:tcPr>
            <w:tcW w:w="850" w:type="dxa"/>
            <w:shd w:val="clear" w:color="auto" w:fill="DDE3F0"/>
          </w:tcPr>
          <w:p w14:paraId="5FE95655"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91,637</w:t>
            </w:r>
          </w:p>
        </w:tc>
        <w:tc>
          <w:tcPr>
            <w:tcW w:w="851" w:type="dxa"/>
          </w:tcPr>
          <w:p w14:paraId="15A1ED99"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95,500</w:t>
            </w:r>
          </w:p>
        </w:tc>
        <w:tc>
          <w:tcPr>
            <w:tcW w:w="1190" w:type="dxa"/>
          </w:tcPr>
          <w:p w14:paraId="0024BD95"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-4.0</w:t>
            </w:r>
          </w:p>
        </w:tc>
        <w:tc>
          <w:tcPr>
            <w:tcW w:w="737" w:type="dxa"/>
          </w:tcPr>
          <w:p w14:paraId="1C89BD0C" w14:textId="77777777" w:rsidR="002A10AA" w:rsidRPr="00745CDB" w:rsidRDefault="002A10AA" w:rsidP="00745CDB">
            <w:pPr>
              <w:pStyle w:val="Tablesymbols"/>
              <w:cnfStyle w:val="000000000000" w:firstRow="0" w:lastRow="0" w:firstColumn="0" w:lastColumn="0" w:oddVBand="0" w:evenVBand="0" w:oddHBand="0" w:evenHBand="0" w:firstRowFirstColumn="0" w:firstRowLastColumn="0" w:lastRowFirstColumn="0" w:lastRowLastColumn="0"/>
            </w:pPr>
            <w:r w:rsidRPr="00745CDB">
              <w:t>¡</w:t>
            </w:r>
          </w:p>
        </w:tc>
      </w:tr>
      <w:tr w:rsidR="002A10AA" w:rsidRPr="002A10AA" w14:paraId="2354A150"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5443" w:type="dxa"/>
          </w:tcPr>
          <w:p w14:paraId="31A05DD0" w14:textId="77777777" w:rsidR="002A10AA" w:rsidRPr="002A10AA" w:rsidRDefault="002A10AA" w:rsidP="002A10AA">
            <w:pPr>
              <w:pStyle w:val="Tablebody"/>
            </w:pPr>
            <w:r w:rsidRPr="002A10AA">
              <w:t>Victims of family violence assisted with financial counselling</w:t>
            </w:r>
          </w:p>
        </w:tc>
        <w:tc>
          <w:tcPr>
            <w:tcW w:w="850" w:type="dxa"/>
            <w:tcMar>
              <w:right w:w="113" w:type="dxa"/>
            </w:tcMar>
          </w:tcPr>
          <w:p w14:paraId="703BAF87"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number</w:t>
            </w:r>
          </w:p>
        </w:tc>
        <w:tc>
          <w:tcPr>
            <w:tcW w:w="850" w:type="dxa"/>
            <w:shd w:val="clear" w:color="auto" w:fill="DDE3F0"/>
          </w:tcPr>
          <w:p w14:paraId="3CC9CC5F"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3,439</w:t>
            </w:r>
          </w:p>
        </w:tc>
        <w:tc>
          <w:tcPr>
            <w:tcW w:w="851" w:type="dxa"/>
          </w:tcPr>
          <w:p w14:paraId="24B23BF2"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3,750</w:t>
            </w:r>
          </w:p>
        </w:tc>
        <w:tc>
          <w:tcPr>
            <w:tcW w:w="1190" w:type="dxa"/>
          </w:tcPr>
          <w:p w14:paraId="64B267D0"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-8.3</w:t>
            </w:r>
          </w:p>
        </w:tc>
        <w:tc>
          <w:tcPr>
            <w:tcW w:w="737" w:type="dxa"/>
          </w:tcPr>
          <w:p w14:paraId="2B45798B" w14:textId="77777777" w:rsidR="002A10AA" w:rsidRPr="00745CDB" w:rsidRDefault="002A10AA" w:rsidP="00745CDB">
            <w:pPr>
              <w:pStyle w:val="Tablesymbols"/>
              <w:cnfStyle w:val="000000000000" w:firstRow="0" w:lastRow="0" w:firstColumn="0" w:lastColumn="0" w:oddVBand="0" w:evenVBand="0" w:oddHBand="0" w:evenHBand="0" w:firstRowFirstColumn="0" w:firstRowLastColumn="0" w:lastRowFirstColumn="0" w:lastRowLastColumn="0"/>
            </w:pPr>
            <w:r w:rsidRPr="00745CDB">
              <w:t>n</w:t>
            </w:r>
          </w:p>
        </w:tc>
      </w:tr>
      <w:tr w:rsidR="002A10AA" w:rsidRPr="002A10AA" w14:paraId="799C1E59"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00BD4F69" w14:textId="77777777" w:rsidR="002A10AA" w:rsidRPr="002A10AA" w:rsidRDefault="002A10AA" w:rsidP="002A10AA">
            <w:pPr>
              <w:pStyle w:val="Tablebodysmall"/>
            </w:pPr>
            <w:r w:rsidRPr="002A10AA">
              <w:t>The actual is below the target as increasing client complexity continues to impact on client numbers with existing clients requiring support for longer periods.</w:t>
            </w:r>
          </w:p>
        </w:tc>
      </w:tr>
      <w:tr w:rsidR="002A10AA" w:rsidRPr="002A10AA" w14:paraId="608EA8CA"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5443" w:type="dxa"/>
          </w:tcPr>
          <w:p w14:paraId="754526CE" w14:textId="77777777" w:rsidR="002A10AA" w:rsidRPr="002A10AA" w:rsidRDefault="002A10AA" w:rsidP="002A10AA">
            <w:pPr>
              <w:pStyle w:val="Tablebody"/>
            </w:pPr>
            <w:r w:rsidRPr="002A10AA">
              <w:t>Dispute resolution services provided by Domestic Building Dispute Resolution Victoria</w:t>
            </w:r>
          </w:p>
        </w:tc>
        <w:tc>
          <w:tcPr>
            <w:tcW w:w="850" w:type="dxa"/>
            <w:tcBorders>
              <w:bottom w:val="dotted" w:sz="4" w:space="0" w:color="0063A5"/>
            </w:tcBorders>
            <w:tcMar>
              <w:right w:w="113" w:type="dxa"/>
            </w:tcMar>
          </w:tcPr>
          <w:p w14:paraId="78EE968E"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number</w:t>
            </w:r>
          </w:p>
        </w:tc>
        <w:tc>
          <w:tcPr>
            <w:tcW w:w="850" w:type="dxa"/>
            <w:tcBorders>
              <w:bottom w:val="dotted" w:sz="4" w:space="0" w:color="0063A5"/>
            </w:tcBorders>
            <w:shd w:val="clear" w:color="auto" w:fill="DDE3F0"/>
          </w:tcPr>
          <w:p w14:paraId="7412D12D"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6,619</w:t>
            </w:r>
          </w:p>
        </w:tc>
        <w:tc>
          <w:tcPr>
            <w:tcW w:w="851" w:type="dxa"/>
            <w:tcBorders>
              <w:bottom w:val="dotted" w:sz="4" w:space="0" w:color="0063A5"/>
            </w:tcBorders>
          </w:tcPr>
          <w:p w14:paraId="10EF947A"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6,000</w:t>
            </w:r>
          </w:p>
        </w:tc>
        <w:tc>
          <w:tcPr>
            <w:tcW w:w="1190" w:type="dxa"/>
            <w:tcBorders>
              <w:bottom w:val="dotted" w:sz="4" w:space="0" w:color="0063A5"/>
            </w:tcBorders>
          </w:tcPr>
          <w:p w14:paraId="521FB9CD"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10.3</w:t>
            </w:r>
          </w:p>
        </w:tc>
        <w:tc>
          <w:tcPr>
            <w:tcW w:w="737" w:type="dxa"/>
            <w:tcBorders>
              <w:bottom w:val="dotted" w:sz="4" w:space="0" w:color="0063A5"/>
            </w:tcBorders>
          </w:tcPr>
          <w:p w14:paraId="2627D121" w14:textId="77777777" w:rsidR="002A10AA" w:rsidRPr="002A10AA" w:rsidRDefault="002A10AA" w:rsidP="00745CDB">
            <w:pPr>
              <w:pStyle w:val="Tablesymbols"/>
              <w:cnfStyle w:val="000000000000" w:firstRow="0" w:lastRow="0" w:firstColumn="0" w:lastColumn="0" w:oddVBand="0" w:evenVBand="0" w:oddHBand="0" w:evenHBand="0" w:firstRowFirstColumn="0" w:firstRowLastColumn="0" w:lastRowFirstColumn="0" w:lastRowLastColumn="0"/>
            </w:pPr>
            <w:r w:rsidRPr="002A10AA">
              <w:t>ü</w:t>
            </w:r>
          </w:p>
        </w:tc>
      </w:tr>
      <w:tr w:rsidR="002A10AA" w:rsidRPr="002A10AA" w14:paraId="5FA7AAB9"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bottom w:val="single" w:sz="4" w:space="0" w:color="007CB8"/>
            </w:tcBorders>
            <w:tcMar>
              <w:right w:w="113" w:type="dxa"/>
            </w:tcMar>
          </w:tcPr>
          <w:p w14:paraId="5BEE4A5D" w14:textId="77777777" w:rsidR="002A10AA" w:rsidRPr="002A10AA" w:rsidRDefault="002A10AA" w:rsidP="002A10AA">
            <w:pPr>
              <w:pStyle w:val="Tablebodysmall"/>
            </w:pPr>
            <w:r w:rsidRPr="002A10AA">
              <w:t>The actual is above the target due to unusually high volumes of multiple party and multiple dwelling applications, 602 of which related to one development.</w:t>
            </w:r>
          </w:p>
        </w:tc>
      </w:tr>
      <w:tr w:rsidR="002A10AA" w:rsidRPr="002A10AA" w14:paraId="3B4276D0"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3E4D6C59" w14:textId="77777777" w:rsidR="002A10AA" w:rsidRPr="002A10AA" w:rsidRDefault="002A10AA" w:rsidP="002A10AA">
            <w:pPr>
              <w:pStyle w:val="Tablesub"/>
            </w:pPr>
            <w:r w:rsidRPr="002A10AA">
              <w:t>Quality</w:t>
            </w:r>
          </w:p>
        </w:tc>
      </w:tr>
      <w:tr w:rsidR="002A10AA" w:rsidRPr="002A10AA" w14:paraId="5DA4373F" w14:textId="77777777" w:rsidTr="002A10AA">
        <w:trPr>
          <w:trHeight w:val="60"/>
        </w:trPr>
        <w:tc>
          <w:tcPr>
            <w:cnfStyle w:val="001000000000" w:firstRow="0" w:lastRow="0" w:firstColumn="1" w:lastColumn="0" w:oddVBand="0" w:evenVBand="0" w:oddHBand="0" w:evenHBand="0" w:firstRowFirstColumn="0" w:firstRowLastColumn="0" w:lastRowFirstColumn="0" w:lastRowLastColumn="0"/>
            <w:tcW w:w="5443" w:type="dxa"/>
            <w:tcBorders>
              <w:top w:val="single" w:sz="4" w:space="0" w:color="007CB8"/>
            </w:tcBorders>
          </w:tcPr>
          <w:p w14:paraId="7FD4D34A" w14:textId="77777777" w:rsidR="002A10AA" w:rsidRPr="002A10AA" w:rsidRDefault="002A10AA" w:rsidP="002A10AA">
            <w:pPr>
              <w:pStyle w:val="Tablebody"/>
            </w:pPr>
            <w:r w:rsidRPr="002A10AA">
              <w:t>Rate of compliance with key consumer laws</w:t>
            </w:r>
          </w:p>
        </w:tc>
        <w:tc>
          <w:tcPr>
            <w:tcW w:w="850" w:type="dxa"/>
            <w:tcBorders>
              <w:top w:val="single" w:sz="4" w:space="0" w:color="007CB8"/>
            </w:tcBorders>
            <w:tcMar>
              <w:right w:w="113" w:type="dxa"/>
            </w:tcMar>
          </w:tcPr>
          <w:p w14:paraId="22BAB3E6"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per cent</w:t>
            </w:r>
          </w:p>
        </w:tc>
        <w:tc>
          <w:tcPr>
            <w:tcW w:w="850" w:type="dxa"/>
            <w:tcBorders>
              <w:top w:val="single" w:sz="4" w:space="0" w:color="007CB8"/>
            </w:tcBorders>
            <w:shd w:val="clear" w:color="auto" w:fill="DDE3F0"/>
          </w:tcPr>
          <w:p w14:paraId="6F943553"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94.6</w:t>
            </w:r>
          </w:p>
        </w:tc>
        <w:tc>
          <w:tcPr>
            <w:tcW w:w="851" w:type="dxa"/>
            <w:tcBorders>
              <w:top w:val="single" w:sz="4" w:space="0" w:color="007CB8"/>
            </w:tcBorders>
          </w:tcPr>
          <w:p w14:paraId="23CEA8E4"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95</w:t>
            </w:r>
          </w:p>
        </w:tc>
        <w:tc>
          <w:tcPr>
            <w:tcW w:w="1190" w:type="dxa"/>
            <w:tcBorders>
              <w:top w:val="single" w:sz="4" w:space="0" w:color="007CB8"/>
            </w:tcBorders>
          </w:tcPr>
          <w:p w14:paraId="4A31F07E"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-0.4</w:t>
            </w:r>
          </w:p>
        </w:tc>
        <w:tc>
          <w:tcPr>
            <w:tcW w:w="737" w:type="dxa"/>
            <w:tcBorders>
              <w:top w:val="single" w:sz="4" w:space="0" w:color="007CB8"/>
            </w:tcBorders>
          </w:tcPr>
          <w:p w14:paraId="78E3FE6B" w14:textId="77777777" w:rsidR="002A10AA" w:rsidRPr="00745CDB" w:rsidRDefault="002A10AA" w:rsidP="00745CDB">
            <w:pPr>
              <w:pStyle w:val="Tablesymbols"/>
              <w:cnfStyle w:val="000000000000" w:firstRow="0" w:lastRow="0" w:firstColumn="0" w:lastColumn="0" w:oddVBand="0" w:evenVBand="0" w:oddHBand="0" w:evenHBand="0" w:firstRowFirstColumn="0" w:firstRowLastColumn="0" w:lastRowFirstColumn="0" w:lastRowLastColumn="0"/>
            </w:pPr>
            <w:r w:rsidRPr="00745CDB">
              <w:t>¡</w:t>
            </w:r>
          </w:p>
        </w:tc>
      </w:tr>
      <w:tr w:rsidR="002A10AA" w:rsidRPr="002A10AA" w14:paraId="6B7A4D5A" w14:textId="77777777" w:rsidTr="00745CDB">
        <w:trPr>
          <w:trHeight w:val="60"/>
        </w:trPr>
        <w:tc>
          <w:tcPr>
            <w:cnfStyle w:val="001000000000" w:firstRow="0" w:lastRow="0" w:firstColumn="1" w:lastColumn="0" w:oddVBand="0" w:evenVBand="0" w:oddHBand="0" w:evenHBand="0" w:firstRowFirstColumn="0" w:firstRowLastColumn="0" w:lastRowFirstColumn="0" w:lastRowLastColumn="0"/>
            <w:tcW w:w="5443" w:type="dxa"/>
            <w:tcBorders>
              <w:bottom w:val="single" w:sz="4" w:space="0" w:color="007CB8"/>
            </w:tcBorders>
          </w:tcPr>
          <w:p w14:paraId="7FE846C5" w14:textId="77777777" w:rsidR="002A10AA" w:rsidRPr="002A10AA" w:rsidRDefault="002A10AA" w:rsidP="002A10AA">
            <w:pPr>
              <w:pStyle w:val="Tablebody"/>
            </w:pPr>
            <w:r w:rsidRPr="002A10AA">
              <w:t>Proportion of high-priority breaches resulting in regulatory response</w:t>
            </w:r>
          </w:p>
        </w:tc>
        <w:tc>
          <w:tcPr>
            <w:tcW w:w="850" w:type="dxa"/>
            <w:tcBorders>
              <w:bottom w:val="single" w:sz="4" w:space="0" w:color="007CB8"/>
            </w:tcBorders>
            <w:tcMar>
              <w:right w:w="113" w:type="dxa"/>
            </w:tcMar>
          </w:tcPr>
          <w:p w14:paraId="0CF0006F"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per cent</w:t>
            </w:r>
          </w:p>
        </w:tc>
        <w:tc>
          <w:tcPr>
            <w:tcW w:w="850" w:type="dxa"/>
            <w:tcBorders>
              <w:bottom w:val="single" w:sz="4" w:space="0" w:color="007CB8"/>
            </w:tcBorders>
            <w:shd w:val="clear" w:color="auto" w:fill="DDE3F0"/>
          </w:tcPr>
          <w:p w14:paraId="6E4D6861"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100</w:t>
            </w:r>
          </w:p>
        </w:tc>
        <w:tc>
          <w:tcPr>
            <w:tcW w:w="851" w:type="dxa"/>
            <w:tcBorders>
              <w:bottom w:val="single" w:sz="4" w:space="0" w:color="007CB8"/>
            </w:tcBorders>
          </w:tcPr>
          <w:p w14:paraId="2AAA4B13"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100</w:t>
            </w:r>
          </w:p>
        </w:tc>
        <w:tc>
          <w:tcPr>
            <w:tcW w:w="1190" w:type="dxa"/>
            <w:tcBorders>
              <w:bottom w:val="single" w:sz="4" w:space="0" w:color="007CB8"/>
            </w:tcBorders>
          </w:tcPr>
          <w:p w14:paraId="620ED8DD"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0.0</w:t>
            </w:r>
          </w:p>
        </w:tc>
        <w:tc>
          <w:tcPr>
            <w:tcW w:w="737" w:type="dxa"/>
            <w:tcBorders>
              <w:bottom w:val="single" w:sz="4" w:space="0" w:color="007CB8"/>
            </w:tcBorders>
          </w:tcPr>
          <w:p w14:paraId="6EA282A1" w14:textId="77777777" w:rsidR="002A10AA" w:rsidRPr="00745CDB" w:rsidRDefault="002A10AA" w:rsidP="00745CDB">
            <w:pPr>
              <w:pStyle w:val="Tablesymbols"/>
              <w:cnfStyle w:val="000000000000" w:firstRow="0" w:lastRow="0" w:firstColumn="0" w:lastColumn="0" w:oddVBand="0" w:evenVBand="0" w:oddHBand="0" w:evenHBand="0" w:firstRowFirstColumn="0" w:firstRowLastColumn="0" w:lastRowFirstColumn="0" w:lastRowLastColumn="0"/>
            </w:pPr>
            <w:r w:rsidRPr="00745CDB">
              <w:t>ü</w:t>
            </w:r>
          </w:p>
        </w:tc>
      </w:tr>
      <w:tr w:rsidR="002A10AA" w:rsidRPr="00745CDB" w14:paraId="7FF6AE40" w14:textId="77777777" w:rsidTr="00745CDB">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4DF66111" w14:textId="77777777" w:rsidR="002A10AA" w:rsidRPr="00745CDB" w:rsidRDefault="002A10AA" w:rsidP="00745CDB">
            <w:pPr>
              <w:pStyle w:val="Tablesub"/>
            </w:pPr>
            <w:r w:rsidRPr="00745CDB">
              <w:t>Timeliness</w:t>
            </w:r>
          </w:p>
        </w:tc>
      </w:tr>
      <w:tr w:rsidR="002A10AA" w:rsidRPr="002A10AA" w14:paraId="18D1025F" w14:textId="77777777" w:rsidTr="00745CDB">
        <w:trPr>
          <w:trHeight w:val="60"/>
        </w:trPr>
        <w:tc>
          <w:tcPr>
            <w:cnfStyle w:val="001000000000" w:firstRow="0" w:lastRow="0" w:firstColumn="1" w:lastColumn="0" w:oddVBand="0" w:evenVBand="0" w:oddHBand="0" w:evenHBand="0" w:firstRowFirstColumn="0" w:firstRowLastColumn="0" w:lastRowFirstColumn="0" w:lastRowLastColumn="0"/>
            <w:tcW w:w="5443" w:type="dxa"/>
            <w:tcBorders>
              <w:top w:val="single" w:sz="4" w:space="0" w:color="007CB8"/>
            </w:tcBorders>
          </w:tcPr>
          <w:p w14:paraId="3587CEBA" w14:textId="77777777" w:rsidR="002A10AA" w:rsidRPr="002A10AA" w:rsidRDefault="002A10AA" w:rsidP="002A10AA">
            <w:pPr>
              <w:pStyle w:val="Tablebody"/>
            </w:pPr>
            <w:r w:rsidRPr="002A10AA">
              <w:t>Regulatory functions delivered within agreed timeframes</w:t>
            </w:r>
          </w:p>
        </w:tc>
        <w:tc>
          <w:tcPr>
            <w:tcW w:w="850" w:type="dxa"/>
            <w:tcBorders>
              <w:top w:val="single" w:sz="4" w:space="0" w:color="007CB8"/>
              <w:bottom w:val="dotted" w:sz="4" w:space="0" w:color="0063A5"/>
            </w:tcBorders>
            <w:tcMar>
              <w:right w:w="113" w:type="dxa"/>
            </w:tcMar>
          </w:tcPr>
          <w:p w14:paraId="36128A9D"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per cent</w:t>
            </w:r>
          </w:p>
        </w:tc>
        <w:tc>
          <w:tcPr>
            <w:tcW w:w="850" w:type="dxa"/>
            <w:tcBorders>
              <w:top w:val="single" w:sz="4" w:space="0" w:color="007CB8"/>
              <w:bottom w:val="dotted" w:sz="4" w:space="0" w:color="0063A5"/>
            </w:tcBorders>
            <w:shd w:val="clear" w:color="auto" w:fill="DDE3F0"/>
          </w:tcPr>
          <w:p w14:paraId="005C8919"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96.2</w:t>
            </w:r>
          </w:p>
        </w:tc>
        <w:tc>
          <w:tcPr>
            <w:tcW w:w="851" w:type="dxa"/>
            <w:tcBorders>
              <w:top w:val="single" w:sz="4" w:space="0" w:color="007CB8"/>
              <w:bottom w:val="dotted" w:sz="4" w:space="0" w:color="0063A5"/>
            </w:tcBorders>
          </w:tcPr>
          <w:p w14:paraId="7904324F"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95</w:t>
            </w:r>
          </w:p>
        </w:tc>
        <w:tc>
          <w:tcPr>
            <w:tcW w:w="1190" w:type="dxa"/>
            <w:tcBorders>
              <w:top w:val="single" w:sz="4" w:space="0" w:color="007CB8"/>
              <w:bottom w:val="dotted" w:sz="4" w:space="0" w:color="0063A5"/>
            </w:tcBorders>
          </w:tcPr>
          <w:p w14:paraId="310B03AD"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1.3</w:t>
            </w:r>
          </w:p>
        </w:tc>
        <w:tc>
          <w:tcPr>
            <w:tcW w:w="737" w:type="dxa"/>
            <w:tcBorders>
              <w:top w:val="single" w:sz="4" w:space="0" w:color="007CB8"/>
              <w:bottom w:val="dotted" w:sz="4" w:space="0" w:color="0063A5"/>
            </w:tcBorders>
          </w:tcPr>
          <w:p w14:paraId="0E98D932" w14:textId="77777777" w:rsidR="002A10AA" w:rsidRPr="002A10AA" w:rsidRDefault="002A10AA" w:rsidP="00745CDB">
            <w:pPr>
              <w:pStyle w:val="Tablesymbols"/>
              <w:cnfStyle w:val="000000000000" w:firstRow="0" w:lastRow="0" w:firstColumn="0" w:lastColumn="0" w:oddVBand="0" w:evenVBand="0" w:oddHBand="0" w:evenHBand="0" w:firstRowFirstColumn="0" w:firstRowLastColumn="0" w:lastRowFirstColumn="0" w:lastRowLastColumn="0"/>
            </w:pPr>
            <w:r w:rsidRPr="002A10AA">
              <w:t>ü</w:t>
            </w:r>
          </w:p>
        </w:tc>
      </w:tr>
      <w:tr w:rsidR="002A10AA" w:rsidRPr="002A10AA" w14:paraId="3E8843DF" w14:textId="77777777" w:rsidTr="00745CDB">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bottom w:val="single" w:sz="4" w:space="0" w:color="007CB8"/>
            </w:tcBorders>
            <w:tcMar>
              <w:right w:w="113" w:type="dxa"/>
            </w:tcMar>
          </w:tcPr>
          <w:p w14:paraId="2554BAA0" w14:textId="77777777" w:rsidR="002A10AA" w:rsidRPr="002A10AA" w:rsidRDefault="002A10AA" w:rsidP="00745CDB">
            <w:pPr>
              <w:pStyle w:val="Tablebodysmall"/>
            </w:pPr>
            <w:r w:rsidRPr="002A10AA">
              <w:t>The actual is above the target due to the prompt processing of regulatory functions.</w:t>
            </w:r>
          </w:p>
        </w:tc>
      </w:tr>
      <w:tr w:rsidR="002A10AA" w:rsidRPr="00745CDB" w14:paraId="0956C28F" w14:textId="77777777" w:rsidTr="00745CDB">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0CA0A140" w14:textId="77777777" w:rsidR="002A10AA" w:rsidRPr="00745CDB" w:rsidRDefault="002A10AA" w:rsidP="00745CDB">
            <w:pPr>
              <w:pStyle w:val="Tablesub"/>
            </w:pPr>
            <w:r w:rsidRPr="00745CDB">
              <w:t>COST</w:t>
            </w:r>
          </w:p>
        </w:tc>
      </w:tr>
      <w:tr w:rsidR="002A10AA" w:rsidRPr="002A10AA" w14:paraId="517759F8" w14:textId="77777777" w:rsidTr="00745CDB">
        <w:trPr>
          <w:trHeight w:val="60"/>
        </w:trPr>
        <w:tc>
          <w:tcPr>
            <w:cnfStyle w:val="001000000000" w:firstRow="0" w:lastRow="0" w:firstColumn="1" w:lastColumn="0" w:oddVBand="0" w:evenVBand="0" w:oddHBand="0" w:evenHBand="0" w:firstRowFirstColumn="0" w:firstRowLastColumn="0" w:lastRowFirstColumn="0" w:lastRowLastColumn="0"/>
            <w:tcW w:w="5443" w:type="dxa"/>
            <w:tcBorders>
              <w:top w:val="single" w:sz="4" w:space="0" w:color="007CB8"/>
            </w:tcBorders>
          </w:tcPr>
          <w:p w14:paraId="6072A52A" w14:textId="77777777" w:rsidR="002A10AA" w:rsidRPr="002A10AA" w:rsidRDefault="002A10AA" w:rsidP="002A10AA">
            <w:pPr>
              <w:pStyle w:val="Tablebody"/>
            </w:pPr>
            <w:r w:rsidRPr="002A10AA">
              <w:t>Total output cost</w:t>
            </w:r>
          </w:p>
        </w:tc>
        <w:tc>
          <w:tcPr>
            <w:tcW w:w="850" w:type="dxa"/>
            <w:tcBorders>
              <w:top w:val="single" w:sz="4" w:space="0" w:color="007CB8"/>
            </w:tcBorders>
            <w:tcMar>
              <w:right w:w="113" w:type="dxa"/>
            </w:tcMar>
          </w:tcPr>
          <w:p w14:paraId="29372575"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 million</w:t>
            </w:r>
          </w:p>
        </w:tc>
        <w:tc>
          <w:tcPr>
            <w:tcW w:w="850" w:type="dxa"/>
            <w:tcBorders>
              <w:top w:val="single" w:sz="4" w:space="0" w:color="007CB8"/>
            </w:tcBorders>
            <w:shd w:val="clear" w:color="auto" w:fill="DDE3F0"/>
          </w:tcPr>
          <w:p w14:paraId="43A4D43E"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127.4</w:t>
            </w:r>
          </w:p>
        </w:tc>
        <w:tc>
          <w:tcPr>
            <w:tcW w:w="851" w:type="dxa"/>
            <w:tcBorders>
              <w:top w:val="single" w:sz="4" w:space="0" w:color="007CB8"/>
            </w:tcBorders>
          </w:tcPr>
          <w:p w14:paraId="256F2717"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155.1</w:t>
            </w:r>
          </w:p>
        </w:tc>
        <w:tc>
          <w:tcPr>
            <w:tcW w:w="1190" w:type="dxa"/>
            <w:tcBorders>
              <w:top w:val="single" w:sz="4" w:space="0" w:color="007CB8"/>
            </w:tcBorders>
          </w:tcPr>
          <w:p w14:paraId="343B6BA8"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r w:rsidRPr="002A10AA">
              <w:t>17.9</w:t>
            </w:r>
          </w:p>
        </w:tc>
        <w:tc>
          <w:tcPr>
            <w:tcW w:w="737" w:type="dxa"/>
            <w:tcBorders>
              <w:top w:val="single" w:sz="4" w:space="0" w:color="007CB8"/>
            </w:tcBorders>
          </w:tcPr>
          <w:p w14:paraId="669DDEC0" w14:textId="77777777" w:rsidR="002A10AA" w:rsidRPr="002A10AA" w:rsidRDefault="002A10AA" w:rsidP="002A10AA">
            <w:pPr>
              <w:pStyle w:val="Tablebody"/>
              <w:cnfStyle w:val="000000000000" w:firstRow="0" w:lastRow="0" w:firstColumn="0" w:lastColumn="0" w:oddVBand="0" w:evenVBand="0" w:oddHBand="0" w:evenHBand="0" w:firstRowFirstColumn="0" w:firstRowLastColumn="0" w:lastRowFirstColumn="0" w:lastRowLastColumn="0"/>
            </w:pPr>
          </w:p>
        </w:tc>
      </w:tr>
      <w:tr w:rsidR="002A10AA" w:rsidRPr="002A10AA" w14:paraId="64542DB1" w14:textId="77777777" w:rsidTr="002A10AA">
        <w:trPr>
          <w:trHeight w:val="134"/>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6AC36059" w14:textId="77777777" w:rsidR="002A10AA" w:rsidRPr="002A10AA" w:rsidRDefault="002A10AA" w:rsidP="002A10AA">
            <w:pPr>
              <w:pStyle w:val="Tablebody"/>
            </w:pPr>
            <w:r w:rsidRPr="002A10AA">
              <w:t>The actual result is lower than the target mainly due to reduction in expenses for the Victorian Property Fund and Residential Tenancies fund as well as a rephase of the Engineers Registration Scheme into 2020–21. This was partly offset by the rental relief scheme for eligible job seekers as part of the response to the coronavirus (COVID-19) pandemic.</w:t>
            </w:r>
          </w:p>
        </w:tc>
      </w:tr>
    </w:tbl>
    <w:p w14:paraId="6AB26F5D" w14:textId="77777777" w:rsidR="002A10AA" w:rsidRPr="00D77660" w:rsidRDefault="002A10AA" w:rsidP="00366937">
      <w:pPr>
        <w:pStyle w:val="Notes"/>
        <w:spacing w:before="120" w:after="0"/>
      </w:pPr>
      <w:r w:rsidRPr="00D77660">
        <w:t>Notes:</w:t>
      </w:r>
    </w:p>
    <w:p w14:paraId="5A673F77" w14:textId="77777777" w:rsidR="002A10AA" w:rsidRPr="00B6157E" w:rsidRDefault="002A10AA" w:rsidP="002A10AA">
      <w:pPr>
        <w:pStyle w:val="Notes"/>
        <w:spacing w:after="0"/>
        <w:rPr>
          <w:i/>
          <w:iCs/>
        </w:rPr>
      </w:pPr>
      <w:r w:rsidRPr="007033F4">
        <w:rPr>
          <w:rFonts w:ascii="Wingdings" w:hAnsi="Wingdings" w:cs="Wingdings"/>
          <w:color w:val="000000"/>
        </w:rPr>
        <w:t>ü</w:t>
      </w:r>
      <w:r w:rsidRPr="00B6157E">
        <w:tab/>
      </w:r>
      <w:r w:rsidRPr="00B6157E">
        <w:rPr>
          <w:i/>
          <w:iCs/>
        </w:rPr>
        <w:t>Performance target achieved or exceeded.</w:t>
      </w:r>
    </w:p>
    <w:p w14:paraId="45FA9BA9" w14:textId="77777777" w:rsidR="002A10AA" w:rsidRPr="00B6157E" w:rsidRDefault="002A10AA" w:rsidP="002A10AA">
      <w:pPr>
        <w:pStyle w:val="Notes"/>
        <w:spacing w:after="0"/>
        <w:rPr>
          <w:i/>
          <w:iCs/>
        </w:rPr>
      </w:pPr>
      <w:r w:rsidRPr="007033F4">
        <w:rPr>
          <w:rFonts w:ascii="Wingdings" w:hAnsi="Wingdings" w:cs="Wingdings"/>
          <w:color w:val="000000"/>
        </w:rPr>
        <w:t>¡</w:t>
      </w:r>
      <w:r w:rsidRPr="00B6157E">
        <w:tab/>
      </w:r>
      <w:r w:rsidRPr="00B6157E">
        <w:rPr>
          <w:i/>
          <w:iCs/>
        </w:rPr>
        <w:t>Performance target not achieved – within 5 per cent variance.</w:t>
      </w:r>
    </w:p>
    <w:p w14:paraId="3A327DA8" w14:textId="77777777" w:rsidR="002A10AA" w:rsidRDefault="002A10AA" w:rsidP="002A10AA">
      <w:pPr>
        <w:pStyle w:val="Notes"/>
        <w:rPr>
          <w:i/>
          <w:iCs/>
        </w:rPr>
      </w:pPr>
      <w:r w:rsidRPr="007033F4">
        <w:rPr>
          <w:rFonts w:ascii="Wingdings" w:hAnsi="Wingdings" w:cs="Wingdings"/>
          <w:color w:val="000000"/>
        </w:rPr>
        <w:t>n</w:t>
      </w:r>
      <w:r w:rsidRPr="00B6157E">
        <w:tab/>
      </w:r>
      <w:r w:rsidRPr="00B6157E">
        <w:rPr>
          <w:i/>
          <w:iCs/>
        </w:rPr>
        <w:t>Performance target not achieved – exceeds 5 per cent variance.</w:t>
      </w:r>
    </w:p>
    <w:p w14:paraId="29FAF945" w14:textId="77777777" w:rsidR="002A10AA" w:rsidRPr="002A10AA" w:rsidRDefault="002A10AA" w:rsidP="002A10AA"/>
    <w:p w14:paraId="64D1CF0C" w14:textId="5286FE64" w:rsidR="00817DD6" w:rsidRDefault="00817DD6">
      <w:pPr>
        <w:spacing w:after="0"/>
      </w:pPr>
      <w:r>
        <w:br w:type="page"/>
      </w:r>
    </w:p>
    <w:p w14:paraId="72E772EC" w14:textId="77777777" w:rsidR="00817DD6" w:rsidRPr="00817DD6" w:rsidRDefault="00817DD6" w:rsidP="00817DD6">
      <w:pPr>
        <w:pStyle w:val="Heading4"/>
      </w:pPr>
      <w:r w:rsidRPr="00817DD6">
        <w:lastRenderedPageBreak/>
        <w:t>Gambling and Liquor Regulation</w:t>
      </w:r>
    </w:p>
    <w:p w14:paraId="3430AC37" w14:textId="77777777" w:rsidR="00817DD6" w:rsidRPr="00817DD6" w:rsidRDefault="00817DD6" w:rsidP="00817DD6">
      <w:r w:rsidRPr="00817DD6">
        <w:t>This output provides for monitoring and regulation of gambling and liquor activities in Victoria, including the operations of the VCGLR and the Victorian Responsible Gambling Foundation (VRGF). It also provides leadership and strategic policy advice to the Minister for Liquor and Gaming Regulation on the regulation of the gambling and liquor industries, problem gambling and harm minimisation in relation to liquor and gambling.</w:t>
      </w:r>
    </w:p>
    <w:tbl>
      <w:tblPr>
        <w:tblStyle w:val="TableGrid"/>
        <w:tblW w:w="0" w:type="auto"/>
        <w:tblBorders>
          <w:bottom w:val="single" w:sz="4" w:space="0" w:color="007CB8"/>
        </w:tblBorders>
        <w:tblLayout w:type="fixed"/>
        <w:tblLook w:val="00A0" w:firstRow="1" w:lastRow="0" w:firstColumn="1" w:lastColumn="0" w:noHBand="0" w:noVBand="0"/>
      </w:tblPr>
      <w:tblGrid>
        <w:gridCol w:w="5556"/>
        <w:gridCol w:w="850"/>
        <w:gridCol w:w="851"/>
        <w:gridCol w:w="850"/>
        <w:gridCol w:w="1191"/>
        <w:gridCol w:w="623"/>
      </w:tblGrid>
      <w:tr w:rsidR="00817DD6" w:rsidRPr="00817DD6" w14:paraId="161076B4" w14:textId="77777777" w:rsidTr="00366937">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56" w:type="dxa"/>
            <w:tcBorders>
              <w:top w:val="nil"/>
              <w:bottom w:val="single" w:sz="4" w:space="0" w:color="007CB8"/>
            </w:tcBorders>
            <w:vAlign w:val="bottom"/>
          </w:tcPr>
          <w:p w14:paraId="4A4B83C9" w14:textId="77777777" w:rsidR="00817DD6" w:rsidRPr="00817DD6" w:rsidRDefault="00817DD6" w:rsidP="00366937">
            <w:pPr>
              <w:pStyle w:val="Tablebody"/>
              <w:jc w:val="left"/>
            </w:pPr>
            <w:r w:rsidRPr="00817DD6">
              <w:t>Performance measures</w:t>
            </w:r>
          </w:p>
        </w:tc>
        <w:tc>
          <w:tcPr>
            <w:tcW w:w="850" w:type="dxa"/>
            <w:tcBorders>
              <w:top w:val="nil"/>
              <w:bottom w:val="single" w:sz="4" w:space="0" w:color="007CB8"/>
            </w:tcBorders>
            <w:tcMar>
              <w:right w:w="113" w:type="dxa"/>
            </w:tcMar>
          </w:tcPr>
          <w:p w14:paraId="4E0B8CA3" w14:textId="77777777" w:rsidR="00817DD6" w:rsidRPr="00817DD6" w:rsidRDefault="00817DD6" w:rsidP="00817DD6">
            <w:pPr>
              <w:pStyle w:val="Tablebody"/>
              <w:cnfStyle w:val="100000000000" w:firstRow="1" w:lastRow="0" w:firstColumn="0" w:lastColumn="0" w:oddVBand="0" w:evenVBand="0" w:oddHBand="0" w:evenHBand="0" w:firstRowFirstColumn="0" w:firstRowLastColumn="0" w:lastRowFirstColumn="0" w:lastRowLastColumn="0"/>
            </w:pPr>
            <w:r w:rsidRPr="00817DD6">
              <w:t>Unit of measure</w:t>
            </w:r>
          </w:p>
        </w:tc>
        <w:tc>
          <w:tcPr>
            <w:tcW w:w="851" w:type="dxa"/>
            <w:tcBorders>
              <w:top w:val="nil"/>
              <w:bottom w:val="single" w:sz="4" w:space="0" w:color="007CB8"/>
            </w:tcBorders>
          </w:tcPr>
          <w:p w14:paraId="2C1F2228" w14:textId="77777777" w:rsidR="00817DD6" w:rsidRPr="00817DD6" w:rsidRDefault="00817DD6" w:rsidP="00817DD6">
            <w:pPr>
              <w:pStyle w:val="Tablebody"/>
              <w:cnfStyle w:val="100000000000" w:firstRow="1" w:lastRow="0" w:firstColumn="0" w:lastColumn="0" w:oddVBand="0" w:evenVBand="0" w:oddHBand="0" w:evenHBand="0" w:firstRowFirstColumn="0" w:firstRowLastColumn="0" w:lastRowFirstColumn="0" w:lastRowLastColumn="0"/>
            </w:pPr>
            <w:r w:rsidRPr="00817DD6">
              <w:t>2019–20 actual</w:t>
            </w:r>
          </w:p>
        </w:tc>
        <w:tc>
          <w:tcPr>
            <w:tcW w:w="850" w:type="dxa"/>
            <w:tcBorders>
              <w:top w:val="nil"/>
              <w:bottom w:val="single" w:sz="4" w:space="0" w:color="007CB8"/>
            </w:tcBorders>
          </w:tcPr>
          <w:p w14:paraId="416E234F" w14:textId="77777777" w:rsidR="00817DD6" w:rsidRPr="00817DD6" w:rsidRDefault="00817DD6" w:rsidP="00817DD6">
            <w:pPr>
              <w:pStyle w:val="Tablebody"/>
              <w:cnfStyle w:val="100000000000" w:firstRow="1" w:lastRow="0" w:firstColumn="0" w:lastColumn="0" w:oddVBand="0" w:evenVBand="0" w:oddHBand="0" w:evenHBand="0" w:firstRowFirstColumn="0" w:firstRowLastColumn="0" w:lastRowFirstColumn="0" w:lastRowLastColumn="0"/>
            </w:pPr>
            <w:r w:rsidRPr="00817DD6">
              <w:t>2019–20 target</w:t>
            </w:r>
          </w:p>
        </w:tc>
        <w:tc>
          <w:tcPr>
            <w:tcW w:w="1191" w:type="dxa"/>
            <w:tcBorders>
              <w:top w:val="nil"/>
              <w:bottom w:val="single" w:sz="4" w:space="0" w:color="007CB8"/>
            </w:tcBorders>
          </w:tcPr>
          <w:p w14:paraId="394D722E" w14:textId="77777777" w:rsidR="00817DD6" w:rsidRPr="00817DD6" w:rsidRDefault="00817DD6" w:rsidP="00817DD6">
            <w:pPr>
              <w:pStyle w:val="Tablebody"/>
              <w:cnfStyle w:val="100000000000" w:firstRow="1" w:lastRow="0" w:firstColumn="0" w:lastColumn="0" w:oddVBand="0" w:evenVBand="0" w:oddHBand="0" w:evenHBand="0" w:firstRowFirstColumn="0" w:firstRowLastColumn="0" w:lastRowFirstColumn="0" w:lastRowLastColumn="0"/>
            </w:pPr>
            <w:r w:rsidRPr="00817DD6">
              <w:t>Performance variation (%)</w:t>
            </w:r>
          </w:p>
        </w:tc>
        <w:tc>
          <w:tcPr>
            <w:tcW w:w="623" w:type="dxa"/>
            <w:tcBorders>
              <w:top w:val="nil"/>
              <w:bottom w:val="single" w:sz="4" w:space="0" w:color="007CB8"/>
            </w:tcBorders>
            <w:vAlign w:val="bottom"/>
          </w:tcPr>
          <w:p w14:paraId="6B221870" w14:textId="77777777" w:rsidR="00817DD6" w:rsidRPr="00817DD6" w:rsidRDefault="00817DD6" w:rsidP="00366937">
            <w:pPr>
              <w:pStyle w:val="Tablebody"/>
              <w:cnfStyle w:val="100000000000" w:firstRow="1" w:lastRow="0" w:firstColumn="0" w:lastColumn="0" w:oddVBand="0" w:evenVBand="0" w:oddHBand="0" w:evenHBand="0" w:firstRowFirstColumn="0" w:firstRowLastColumn="0" w:lastRowFirstColumn="0" w:lastRowLastColumn="0"/>
            </w:pPr>
            <w:r w:rsidRPr="00817DD6">
              <w:t>Result</w:t>
            </w:r>
          </w:p>
        </w:tc>
      </w:tr>
      <w:tr w:rsidR="00817DD6" w:rsidRPr="00817DD6" w14:paraId="60A8B2A1"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10A68E2B" w14:textId="77777777" w:rsidR="00817DD6" w:rsidRPr="00817DD6" w:rsidRDefault="00817DD6" w:rsidP="00817DD6">
            <w:pPr>
              <w:pStyle w:val="Tablesub"/>
            </w:pPr>
            <w:r w:rsidRPr="00817DD6">
              <w:t>QUANTITY</w:t>
            </w:r>
          </w:p>
        </w:tc>
      </w:tr>
      <w:tr w:rsidR="00817DD6" w:rsidRPr="00817DD6" w14:paraId="21A5BCEE"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5556" w:type="dxa"/>
            <w:tcBorders>
              <w:top w:val="single" w:sz="4" w:space="0" w:color="007CB8"/>
            </w:tcBorders>
          </w:tcPr>
          <w:p w14:paraId="42D9AE5E" w14:textId="77777777" w:rsidR="00817DD6" w:rsidRPr="00817DD6" w:rsidRDefault="00817DD6" w:rsidP="00817DD6">
            <w:pPr>
              <w:pStyle w:val="Tablebody"/>
            </w:pPr>
            <w:r w:rsidRPr="00817DD6">
              <w:t>Liquor and gambling applications and licensee monitoring activities (VCGLR)</w:t>
            </w:r>
          </w:p>
        </w:tc>
        <w:tc>
          <w:tcPr>
            <w:tcW w:w="850" w:type="dxa"/>
            <w:tcBorders>
              <w:top w:val="single" w:sz="4" w:space="0" w:color="007CB8"/>
            </w:tcBorders>
            <w:tcMar>
              <w:right w:w="113" w:type="dxa"/>
            </w:tcMar>
          </w:tcPr>
          <w:p w14:paraId="34032ADC"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number</w:t>
            </w:r>
          </w:p>
        </w:tc>
        <w:tc>
          <w:tcPr>
            <w:tcW w:w="851" w:type="dxa"/>
            <w:tcBorders>
              <w:top w:val="single" w:sz="4" w:space="0" w:color="007CB8"/>
            </w:tcBorders>
            <w:shd w:val="clear" w:color="auto" w:fill="DDE3F0"/>
          </w:tcPr>
          <w:p w14:paraId="7890042C"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55,917</w:t>
            </w:r>
          </w:p>
        </w:tc>
        <w:tc>
          <w:tcPr>
            <w:tcW w:w="850" w:type="dxa"/>
            <w:tcBorders>
              <w:top w:val="single" w:sz="4" w:space="0" w:color="007CB8"/>
            </w:tcBorders>
          </w:tcPr>
          <w:p w14:paraId="47FD0C69"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50,000</w:t>
            </w:r>
          </w:p>
        </w:tc>
        <w:tc>
          <w:tcPr>
            <w:tcW w:w="1191" w:type="dxa"/>
            <w:tcBorders>
              <w:top w:val="single" w:sz="4" w:space="0" w:color="007CB8"/>
            </w:tcBorders>
          </w:tcPr>
          <w:p w14:paraId="51D1FEDF"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11.8</w:t>
            </w:r>
          </w:p>
        </w:tc>
        <w:tc>
          <w:tcPr>
            <w:tcW w:w="623" w:type="dxa"/>
            <w:tcBorders>
              <w:top w:val="single" w:sz="4" w:space="0" w:color="007CB8"/>
            </w:tcBorders>
          </w:tcPr>
          <w:p w14:paraId="002B8BFB" w14:textId="77777777" w:rsidR="00817DD6" w:rsidRPr="00817DD6" w:rsidRDefault="00817DD6" w:rsidP="00817DD6">
            <w:pPr>
              <w:pStyle w:val="Tablesymbols"/>
              <w:cnfStyle w:val="000000000000" w:firstRow="0" w:lastRow="0" w:firstColumn="0" w:lastColumn="0" w:oddVBand="0" w:evenVBand="0" w:oddHBand="0" w:evenHBand="0" w:firstRowFirstColumn="0" w:firstRowLastColumn="0" w:lastRowFirstColumn="0" w:lastRowLastColumn="0"/>
            </w:pPr>
            <w:r w:rsidRPr="00817DD6">
              <w:t>ü</w:t>
            </w:r>
          </w:p>
        </w:tc>
      </w:tr>
      <w:tr w:rsidR="00817DD6" w:rsidRPr="00817DD6" w14:paraId="36A80349"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6E4DB866" w14:textId="77777777" w:rsidR="00817DD6" w:rsidRPr="00817DD6" w:rsidRDefault="00817DD6" w:rsidP="00817DD6">
            <w:pPr>
              <w:pStyle w:val="Tablebodysmall"/>
            </w:pPr>
            <w:r w:rsidRPr="00817DD6">
              <w:t xml:space="preserve">The actual is above the target due to an ongoing high demand for proof of age cards.  </w:t>
            </w:r>
          </w:p>
        </w:tc>
      </w:tr>
      <w:tr w:rsidR="00817DD6" w:rsidRPr="00817DD6" w14:paraId="1D94D4BC"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5556" w:type="dxa"/>
          </w:tcPr>
          <w:p w14:paraId="6692E674" w14:textId="77777777" w:rsidR="00817DD6" w:rsidRPr="00817DD6" w:rsidRDefault="00817DD6" w:rsidP="00817DD6">
            <w:pPr>
              <w:pStyle w:val="Tablebody"/>
            </w:pPr>
            <w:r w:rsidRPr="00817DD6">
              <w:t>Liquor and gambling information and advice (VCGLR)</w:t>
            </w:r>
          </w:p>
        </w:tc>
        <w:tc>
          <w:tcPr>
            <w:tcW w:w="850" w:type="dxa"/>
            <w:tcMar>
              <w:right w:w="113" w:type="dxa"/>
            </w:tcMar>
          </w:tcPr>
          <w:p w14:paraId="2C9FCF4D"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number</w:t>
            </w:r>
          </w:p>
        </w:tc>
        <w:tc>
          <w:tcPr>
            <w:tcW w:w="851" w:type="dxa"/>
            <w:shd w:val="clear" w:color="auto" w:fill="DDE3F0"/>
          </w:tcPr>
          <w:p w14:paraId="09E08AAD"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128,611</w:t>
            </w:r>
          </w:p>
        </w:tc>
        <w:tc>
          <w:tcPr>
            <w:tcW w:w="850" w:type="dxa"/>
          </w:tcPr>
          <w:p w14:paraId="0634D030"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128,000</w:t>
            </w:r>
          </w:p>
        </w:tc>
        <w:tc>
          <w:tcPr>
            <w:tcW w:w="1191" w:type="dxa"/>
          </w:tcPr>
          <w:p w14:paraId="332383E6"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0.5</w:t>
            </w:r>
          </w:p>
        </w:tc>
        <w:tc>
          <w:tcPr>
            <w:tcW w:w="623" w:type="dxa"/>
          </w:tcPr>
          <w:p w14:paraId="7487ECD0" w14:textId="77777777" w:rsidR="00817DD6" w:rsidRPr="00817DD6" w:rsidRDefault="00817DD6" w:rsidP="00817DD6">
            <w:pPr>
              <w:pStyle w:val="Tablesymbols"/>
              <w:cnfStyle w:val="000000000000" w:firstRow="0" w:lastRow="0" w:firstColumn="0" w:lastColumn="0" w:oddVBand="0" w:evenVBand="0" w:oddHBand="0" w:evenHBand="0" w:firstRowFirstColumn="0" w:firstRowLastColumn="0" w:lastRowFirstColumn="0" w:lastRowLastColumn="0"/>
            </w:pPr>
            <w:r w:rsidRPr="00817DD6">
              <w:t>ü</w:t>
            </w:r>
          </w:p>
        </w:tc>
      </w:tr>
      <w:tr w:rsidR="00817DD6" w:rsidRPr="00817DD6" w14:paraId="0233DA2D"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5556" w:type="dxa"/>
          </w:tcPr>
          <w:p w14:paraId="71B1FCCC" w14:textId="77777777" w:rsidR="00817DD6" w:rsidRPr="00817DD6" w:rsidRDefault="00817DD6" w:rsidP="00817DD6">
            <w:pPr>
              <w:pStyle w:val="Tablebody"/>
            </w:pPr>
            <w:r w:rsidRPr="00817DD6">
              <w:t>Liquor inspections completed by the VCGLR – metropolitan</w:t>
            </w:r>
          </w:p>
        </w:tc>
        <w:tc>
          <w:tcPr>
            <w:tcW w:w="850" w:type="dxa"/>
            <w:tcMar>
              <w:right w:w="113" w:type="dxa"/>
            </w:tcMar>
          </w:tcPr>
          <w:p w14:paraId="543C0968"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number</w:t>
            </w:r>
          </w:p>
        </w:tc>
        <w:tc>
          <w:tcPr>
            <w:tcW w:w="851" w:type="dxa"/>
            <w:shd w:val="clear" w:color="auto" w:fill="DDE3F0"/>
          </w:tcPr>
          <w:p w14:paraId="1E41B8D2"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4,649</w:t>
            </w:r>
          </w:p>
        </w:tc>
        <w:tc>
          <w:tcPr>
            <w:tcW w:w="850" w:type="dxa"/>
          </w:tcPr>
          <w:p w14:paraId="5A5C0231"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5,400</w:t>
            </w:r>
          </w:p>
        </w:tc>
        <w:tc>
          <w:tcPr>
            <w:tcW w:w="1191" w:type="dxa"/>
          </w:tcPr>
          <w:p w14:paraId="16CCEA98"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-13.9</w:t>
            </w:r>
          </w:p>
        </w:tc>
        <w:tc>
          <w:tcPr>
            <w:tcW w:w="623" w:type="dxa"/>
          </w:tcPr>
          <w:p w14:paraId="4E50860F" w14:textId="77777777" w:rsidR="00817DD6" w:rsidRPr="00817DD6" w:rsidRDefault="00817DD6" w:rsidP="00817DD6">
            <w:pPr>
              <w:pStyle w:val="Tablesymbols"/>
              <w:cnfStyle w:val="000000000000" w:firstRow="0" w:lastRow="0" w:firstColumn="0" w:lastColumn="0" w:oddVBand="0" w:evenVBand="0" w:oddHBand="0" w:evenHBand="0" w:firstRowFirstColumn="0" w:firstRowLastColumn="0" w:lastRowFirstColumn="0" w:lastRowLastColumn="0"/>
            </w:pPr>
            <w:r w:rsidRPr="00817DD6">
              <w:t>n</w:t>
            </w:r>
          </w:p>
        </w:tc>
      </w:tr>
      <w:tr w:rsidR="00817DD6" w:rsidRPr="00817DD6" w14:paraId="7A23E46C"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1A4592F8" w14:textId="77777777" w:rsidR="00817DD6" w:rsidRPr="00817DD6" w:rsidRDefault="00817DD6" w:rsidP="00817DD6">
            <w:pPr>
              <w:pStyle w:val="Tablebodysmall"/>
            </w:pPr>
            <w:r w:rsidRPr="00817DD6">
              <w:t>The actual is below target due to the impacts of coronavirus (COVID-19), specifically, the closure of numerous premises, and the temporary suspension of inspections. A trial of inspectors returning to in-field duties commenced in May 2020.</w:t>
            </w:r>
          </w:p>
        </w:tc>
      </w:tr>
      <w:tr w:rsidR="00817DD6" w:rsidRPr="00817DD6" w14:paraId="300E9967"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5556" w:type="dxa"/>
          </w:tcPr>
          <w:p w14:paraId="4DFEFA25" w14:textId="77777777" w:rsidR="00817DD6" w:rsidRPr="00817DD6" w:rsidRDefault="00817DD6" w:rsidP="00817DD6">
            <w:pPr>
              <w:pStyle w:val="Tablebody"/>
            </w:pPr>
            <w:r w:rsidRPr="00817DD6">
              <w:t>Gambling inspections completed by the VCGLR – metropolitan</w:t>
            </w:r>
          </w:p>
        </w:tc>
        <w:tc>
          <w:tcPr>
            <w:tcW w:w="850" w:type="dxa"/>
            <w:tcMar>
              <w:right w:w="113" w:type="dxa"/>
            </w:tcMar>
          </w:tcPr>
          <w:p w14:paraId="49CF4178"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number</w:t>
            </w:r>
          </w:p>
        </w:tc>
        <w:tc>
          <w:tcPr>
            <w:tcW w:w="851" w:type="dxa"/>
            <w:shd w:val="clear" w:color="auto" w:fill="DDE3F0"/>
          </w:tcPr>
          <w:p w14:paraId="2F0F853E"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1,150</w:t>
            </w:r>
          </w:p>
        </w:tc>
        <w:tc>
          <w:tcPr>
            <w:tcW w:w="850" w:type="dxa"/>
          </w:tcPr>
          <w:p w14:paraId="01775D8A"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1,350</w:t>
            </w:r>
          </w:p>
        </w:tc>
        <w:tc>
          <w:tcPr>
            <w:tcW w:w="1191" w:type="dxa"/>
          </w:tcPr>
          <w:p w14:paraId="5B4C2B95"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-14.8</w:t>
            </w:r>
          </w:p>
        </w:tc>
        <w:tc>
          <w:tcPr>
            <w:tcW w:w="623" w:type="dxa"/>
          </w:tcPr>
          <w:p w14:paraId="1430D2AB" w14:textId="77777777" w:rsidR="00817DD6" w:rsidRPr="00817DD6" w:rsidRDefault="00817DD6" w:rsidP="00817DD6">
            <w:pPr>
              <w:pStyle w:val="Tablesymbols"/>
              <w:cnfStyle w:val="000000000000" w:firstRow="0" w:lastRow="0" w:firstColumn="0" w:lastColumn="0" w:oddVBand="0" w:evenVBand="0" w:oddHBand="0" w:evenHBand="0" w:firstRowFirstColumn="0" w:firstRowLastColumn="0" w:lastRowFirstColumn="0" w:lastRowLastColumn="0"/>
            </w:pPr>
            <w:r w:rsidRPr="00817DD6">
              <w:t>n</w:t>
            </w:r>
          </w:p>
        </w:tc>
      </w:tr>
      <w:tr w:rsidR="00817DD6" w:rsidRPr="00817DD6" w14:paraId="4E681520"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3B1FCF7F" w14:textId="77777777" w:rsidR="00817DD6" w:rsidRPr="00817DD6" w:rsidRDefault="00817DD6" w:rsidP="00817DD6">
            <w:pPr>
              <w:pStyle w:val="Tablebodysmall"/>
            </w:pPr>
            <w:r w:rsidRPr="00817DD6">
              <w:t>The actual is below target due to the impacts of coronavirus (COVID-19), specifically, the closure of numerous premises, and the temporary suspension of inspections. A trial of inspectors returning to in-field duties commenced in May 2020.</w:t>
            </w:r>
          </w:p>
        </w:tc>
      </w:tr>
      <w:tr w:rsidR="00817DD6" w:rsidRPr="00817DD6" w14:paraId="041265C4"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5556" w:type="dxa"/>
          </w:tcPr>
          <w:p w14:paraId="09FF4C3D" w14:textId="77777777" w:rsidR="00817DD6" w:rsidRPr="00817DD6" w:rsidRDefault="00817DD6" w:rsidP="00817DD6">
            <w:pPr>
              <w:pStyle w:val="Tablebody"/>
            </w:pPr>
            <w:r w:rsidRPr="00817DD6">
              <w:t>Liquor inspections completed by the VCGLR – regional</w:t>
            </w:r>
          </w:p>
        </w:tc>
        <w:tc>
          <w:tcPr>
            <w:tcW w:w="850" w:type="dxa"/>
            <w:tcMar>
              <w:right w:w="113" w:type="dxa"/>
            </w:tcMar>
          </w:tcPr>
          <w:p w14:paraId="221C6AF2"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number</w:t>
            </w:r>
          </w:p>
        </w:tc>
        <w:tc>
          <w:tcPr>
            <w:tcW w:w="851" w:type="dxa"/>
            <w:shd w:val="clear" w:color="auto" w:fill="DDE3F0"/>
          </w:tcPr>
          <w:p w14:paraId="373F94E4"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823</w:t>
            </w:r>
          </w:p>
        </w:tc>
        <w:tc>
          <w:tcPr>
            <w:tcW w:w="850" w:type="dxa"/>
          </w:tcPr>
          <w:p w14:paraId="1D3FB38A"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1,500</w:t>
            </w:r>
          </w:p>
        </w:tc>
        <w:tc>
          <w:tcPr>
            <w:tcW w:w="1191" w:type="dxa"/>
          </w:tcPr>
          <w:p w14:paraId="2FD77E44"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-45.1</w:t>
            </w:r>
          </w:p>
        </w:tc>
        <w:tc>
          <w:tcPr>
            <w:tcW w:w="623" w:type="dxa"/>
          </w:tcPr>
          <w:p w14:paraId="7913B4F7" w14:textId="77777777" w:rsidR="00817DD6" w:rsidRPr="00817DD6" w:rsidRDefault="00817DD6" w:rsidP="00817DD6">
            <w:pPr>
              <w:pStyle w:val="Tablesymbols"/>
              <w:cnfStyle w:val="000000000000" w:firstRow="0" w:lastRow="0" w:firstColumn="0" w:lastColumn="0" w:oddVBand="0" w:evenVBand="0" w:oddHBand="0" w:evenHBand="0" w:firstRowFirstColumn="0" w:firstRowLastColumn="0" w:lastRowFirstColumn="0" w:lastRowLastColumn="0"/>
            </w:pPr>
            <w:r w:rsidRPr="00817DD6">
              <w:t>n</w:t>
            </w:r>
          </w:p>
        </w:tc>
      </w:tr>
      <w:tr w:rsidR="00817DD6" w:rsidRPr="00817DD6" w14:paraId="57605B70"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50D6B165" w14:textId="77777777" w:rsidR="00817DD6" w:rsidRPr="00817DD6" w:rsidRDefault="00817DD6" w:rsidP="00817DD6">
            <w:pPr>
              <w:pStyle w:val="Tablebodysmall"/>
            </w:pPr>
            <w:r w:rsidRPr="00817DD6">
              <w:t>The actual is below target due to the impacts of coronavirus (COVID-19), specifically, the closure of numerous premises, and the temporary suspension of inspections. A trial of inspectors returning to in-field duties commenced in May 2020.</w:t>
            </w:r>
          </w:p>
        </w:tc>
      </w:tr>
      <w:tr w:rsidR="00817DD6" w:rsidRPr="00817DD6" w14:paraId="5E75EE63"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5556" w:type="dxa"/>
          </w:tcPr>
          <w:p w14:paraId="26A0B92C" w14:textId="77777777" w:rsidR="00817DD6" w:rsidRPr="00817DD6" w:rsidRDefault="00817DD6" w:rsidP="00817DD6">
            <w:pPr>
              <w:pStyle w:val="Tablebody"/>
            </w:pPr>
            <w:r w:rsidRPr="00817DD6">
              <w:t>Gambling inspections completed by the VCGLR – regional</w:t>
            </w:r>
          </w:p>
        </w:tc>
        <w:tc>
          <w:tcPr>
            <w:tcW w:w="850" w:type="dxa"/>
            <w:tcMar>
              <w:right w:w="113" w:type="dxa"/>
            </w:tcMar>
          </w:tcPr>
          <w:p w14:paraId="7EEC8C85"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number</w:t>
            </w:r>
          </w:p>
        </w:tc>
        <w:tc>
          <w:tcPr>
            <w:tcW w:w="851" w:type="dxa"/>
            <w:shd w:val="clear" w:color="auto" w:fill="DDE3F0"/>
          </w:tcPr>
          <w:p w14:paraId="53D7CBB7"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135</w:t>
            </w:r>
          </w:p>
        </w:tc>
        <w:tc>
          <w:tcPr>
            <w:tcW w:w="850" w:type="dxa"/>
          </w:tcPr>
          <w:p w14:paraId="18AF1FFF"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250</w:t>
            </w:r>
          </w:p>
        </w:tc>
        <w:tc>
          <w:tcPr>
            <w:tcW w:w="1191" w:type="dxa"/>
          </w:tcPr>
          <w:p w14:paraId="116B3E6D"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-46.0</w:t>
            </w:r>
          </w:p>
        </w:tc>
        <w:tc>
          <w:tcPr>
            <w:tcW w:w="623" w:type="dxa"/>
          </w:tcPr>
          <w:p w14:paraId="5A468555" w14:textId="77777777" w:rsidR="00817DD6" w:rsidRPr="00817DD6" w:rsidRDefault="00817DD6" w:rsidP="00817DD6">
            <w:pPr>
              <w:pStyle w:val="Tablesymbols"/>
              <w:cnfStyle w:val="000000000000" w:firstRow="0" w:lastRow="0" w:firstColumn="0" w:lastColumn="0" w:oddVBand="0" w:evenVBand="0" w:oddHBand="0" w:evenHBand="0" w:firstRowFirstColumn="0" w:firstRowLastColumn="0" w:lastRowFirstColumn="0" w:lastRowLastColumn="0"/>
            </w:pPr>
            <w:r w:rsidRPr="00817DD6">
              <w:t>n</w:t>
            </w:r>
          </w:p>
        </w:tc>
      </w:tr>
      <w:tr w:rsidR="00817DD6" w:rsidRPr="00817DD6" w14:paraId="5D3D249C"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6D472401" w14:textId="77777777" w:rsidR="00817DD6" w:rsidRPr="00817DD6" w:rsidRDefault="00817DD6" w:rsidP="00817DD6">
            <w:pPr>
              <w:pStyle w:val="Tablebodysmall"/>
            </w:pPr>
            <w:r w:rsidRPr="00817DD6">
              <w:t>The actual is below target due to the impacts of coronavirus (COVID-19), specifically, the closure of numerous premises, and the temporary suspension of inspections. A trial of inspectors returning to in-field duties commenced in May 2020.</w:t>
            </w:r>
          </w:p>
        </w:tc>
      </w:tr>
      <w:tr w:rsidR="00817DD6" w:rsidRPr="00817DD6" w14:paraId="73C15049"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5556" w:type="dxa"/>
          </w:tcPr>
          <w:p w14:paraId="0DB26465" w14:textId="77777777" w:rsidR="00817DD6" w:rsidRPr="00817DD6" w:rsidRDefault="00817DD6" w:rsidP="00817DD6">
            <w:pPr>
              <w:pStyle w:val="Tablebody"/>
            </w:pPr>
            <w:r w:rsidRPr="00817DD6">
              <w:t xml:space="preserve">Mainstream Gambler’s Help agency client service hours provided by therapeutic and financial counselling activities </w:t>
            </w:r>
          </w:p>
        </w:tc>
        <w:tc>
          <w:tcPr>
            <w:tcW w:w="850" w:type="dxa"/>
            <w:tcMar>
              <w:right w:w="113" w:type="dxa"/>
            </w:tcMar>
          </w:tcPr>
          <w:p w14:paraId="0FC22380"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number</w:t>
            </w:r>
          </w:p>
        </w:tc>
        <w:tc>
          <w:tcPr>
            <w:tcW w:w="851" w:type="dxa"/>
            <w:shd w:val="clear" w:color="auto" w:fill="DDE3F0"/>
          </w:tcPr>
          <w:p w14:paraId="25D8B0CE"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74,711</w:t>
            </w:r>
          </w:p>
        </w:tc>
        <w:tc>
          <w:tcPr>
            <w:tcW w:w="850" w:type="dxa"/>
          </w:tcPr>
          <w:p w14:paraId="0503975F"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75,400</w:t>
            </w:r>
          </w:p>
        </w:tc>
        <w:tc>
          <w:tcPr>
            <w:tcW w:w="1191" w:type="dxa"/>
          </w:tcPr>
          <w:p w14:paraId="75D2C464"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-0.9</w:t>
            </w:r>
          </w:p>
        </w:tc>
        <w:tc>
          <w:tcPr>
            <w:tcW w:w="623" w:type="dxa"/>
          </w:tcPr>
          <w:p w14:paraId="31C528F7" w14:textId="77777777" w:rsidR="00817DD6" w:rsidRPr="00817DD6" w:rsidRDefault="00817DD6" w:rsidP="00817DD6">
            <w:pPr>
              <w:pStyle w:val="Tablesymbols"/>
              <w:cnfStyle w:val="000000000000" w:firstRow="0" w:lastRow="0" w:firstColumn="0" w:lastColumn="0" w:oddVBand="0" w:evenVBand="0" w:oddHBand="0" w:evenHBand="0" w:firstRowFirstColumn="0" w:firstRowLastColumn="0" w:lastRowFirstColumn="0" w:lastRowLastColumn="0"/>
            </w:pPr>
            <w:r w:rsidRPr="00817DD6">
              <w:t>¡</w:t>
            </w:r>
          </w:p>
        </w:tc>
      </w:tr>
      <w:tr w:rsidR="00817DD6" w:rsidRPr="00817DD6" w14:paraId="7D8E4008"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5556" w:type="dxa"/>
          </w:tcPr>
          <w:p w14:paraId="5A320870" w14:textId="77777777" w:rsidR="00817DD6" w:rsidRPr="00817DD6" w:rsidRDefault="00817DD6" w:rsidP="00817DD6">
            <w:pPr>
              <w:pStyle w:val="Tablebody"/>
            </w:pPr>
            <w:r w:rsidRPr="00817DD6">
              <w:t xml:space="preserve">Increased access to digital information by the community and stakeholders who have an interest in gambling harm </w:t>
            </w:r>
          </w:p>
        </w:tc>
        <w:tc>
          <w:tcPr>
            <w:tcW w:w="850" w:type="dxa"/>
            <w:tcMar>
              <w:right w:w="113" w:type="dxa"/>
            </w:tcMar>
          </w:tcPr>
          <w:p w14:paraId="4C7A9DB5"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number</w:t>
            </w:r>
          </w:p>
        </w:tc>
        <w:tc>
          <w:tcPr>
            <w:tcW w:w="851" w:type="dxa"/>
            <w:shd w:val="clear" w:color="auto" w:fill="DDE3F0"/>
          </w:tcPr>
          <w:p w14:paraId="17010D9C"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662,393</w:t>
            </w:r>
          </w:p>
        </w:tc>
        <w:tc>
          <w:tcPr>
            <w:tcW w:w="850" w:type="dxa"/>
          </w:tcPr>
          <w:p w14:paraId="1E73DFE2"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567,000</w:t>
            </w:r>
          </w:p>
        </w:tc>
        <w:tc>
          <w:tcPr>
            <w:tcW w:w="1191" w:type="dxa"/>
          </w:tcPr>
          <w:p w14:paraId="5E609C25"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16.8</w:t>
            </w:r>
          </w:p>
        </w:tc>
        <w:tc>
          <w:tcPr>
            <w:tcW w:w="623" w:type="dxa"/>
          </w:tcPr>
          <w:p w14:paraId="3B531660" w14:textId="77777777" w:rsidR="00817DD6" w:rsidRPr="00817DD6" w:rsidRDefault="00817DD6" w:rsidP="00817DD6">
            <w:pPr>
              <w:pStyle w:val="Tablesymbols"/>
              <w:cnfStyle w:val="000000000000" w:firstRow="0" w:lastRow="0" w:firstColumn="0" w:lastColumn="0" w:oddVBand="0" w:evenVBand="0" w:oddHBand="0" w:evenHBand="0" w:firstRowFirstColumn="0" w:firstRowLastColumn="0" w:lastRowFirstColumn="0" w:lastRowLastColumn="0"/>
            </w:pPr>
            <w:r w:rsidRPr="00817DD6">
              <w:t>ü</w:t>
            </w:r>
          </w:p>
        </w:tc>
      </w:tr>
      <w:tr w:rsidR="00817DD6" w:rsidRPr="00817DD6" w14:paraId="62EA1FDE"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57" w:type="dxa"/>
            </w:tcMar>
          </w:tcPr>
          <w:p w14:paraId="553B66F8" w14:textId="77777777" w:rsidR="00817DD6" w:rsidRPr="00817DD6" w:rsidRDefault="00817DD6" w:rsidP="00817DD6">
            <w:pPr>
              <w:pStyle w:val="Tablebodysmall"/>
              <w:rPr>
                <w:spacing w:val="-2"/>
              </w:rPr>
            </w:pPr>
            <w:r w:rsidRPr="00817DD6">
              <w:rPr>
                <w:spacing w:val="-2"/>
              </w:rPr>
              <w:t>The actual is above the target due to the redirection of additional resources towards digital activity. This redirection was in response to the potential increase in the number of Victorians accessing online gambling instead of land-based gambling, as result of the coronavirus (COVID-19) restrictions.</w:t>
            </w:r>
          </w:p>
        </w:tc>
      </w:tr>
      <w:tr w:rsidR="00817DD6" w:rsidRPr="00817DD6" w14:paraId="012E6ADC"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5556" w:type="dxa"/>
          </w:tcPr>
          <w:p w14:paraId="4AD57771" w14:textId="77777777" w:rsidR="00817DD6" w:rsidRPr="00817DD6" w:rsidRDefault="00817DD6" w:rsidP="00817DD6">
            <w:pPr>
              <w:pStyle w:val="Tablebody"/>
            </w:pPr>
            <w:r w:rsidRPr="00817DD6">
              <w:t>Operations with co-regulators to identify licensees supplying alcohol to minors or persons who are intoxicated – metropolitan (VCGLR)</w:t>
            </w:r>
          </w:p>
        </w:tc>
        <w:tc>
          <w:tcPr>
            <w:tcW w:w="850" w:type="dxa"/>
            <w:tcMar>
              <w:right w:w="113" w:type="dxa"/>
            </w:tcMar>
          </w:tcPr>
          <w:p w14:paraId="7A540430"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number</w:t>
            </w:r>
          </w:p>
        </w:tc>
        <w:tc>
          <w:tcPr>
            <w:tcW w:w="851" w:type="dxa"/>
            <w:shd w:val="clear" w:color="auto" w:fill="DDE3F0"/>
          </w:tcPr>
          <w:p w14:paraId="043192FD"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3</w:t>
            </w:r>
          </w:p>
        </w:tc>
        <w:tc>
          <w:tcPr>
            <w:tcW w:w="850" w:type="dxa"/>
          </w:tcPr>
          <w:p w14:paraId="7CE09699"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15</w:t>
            </w:r>
          </w:p>
        </w:tc>
        <w:tc>
          <w:tcPr>
            <w:tcW w:w="1191" w:type="dxa"/>
          </w:tcPr>
          <w:p w14:paraId="4EFE6F9B"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-80</w:t>
            </w:r>
          </w:p>
        </w:tc>
        <w:tc>
          <w:tcPr>
            <w:tcW w:w="623" w:type="dxa"/>
          </w:tcPr>
          <w:p w14:paraId="120C6940" w14:textId="77777777" w:rsidR="00817DD6" w:rsidRPr="00817DD6" w:rsidRDefault="00817DD6" w:rsidP="00817DD6">
            <w:pPr>
              <w:pStyle w:val="Tablesymbols"/>
              <w:cnfStyle w:val="000000000000" w:firstRow="0" w:lastRow="0" w:firstColumn="0" w:lastColumn="0" w:oddVBand="0" w:evenVBand="0" w:oddHBand="0" w:evenHBand="0" w:firstRowFirstColumn="0" w:firstRowLastColumn="0" w:lastRowFirstColumn="0" w:lastRowLastColumn="0"/>
            </w:pPr>
            <w:r w:rsidRPr="00817DD6">
              <w:t>n</w:t>
            </w:r>
          </w:p>
        </w:tc>
      </w:tr>
      <w:tr w:rsidR="00817DD6" w:rsidRPr="00817DD6" w14:paraId="09ABB506"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6CC62CA5" w14:textId="77777777" w:rsidR="00817DD6" w:rsidRPr="00817DD6" w:rsidRDefault="00817DD6" w:rsidP="00817DD6">
            <w:pPr>
              <w:pStyle w:val="Tablebodysmall"/>
            </w:pPr>
            <w:r w:rsidRPr="00817DD6">
              <w:t xml:space="preserve">The actual is below the target due to the severe bushfire season and the impact of the coronavirus (COVID-19) pandemic. High-risk venues were closed from March 2020 with those venues continuing to trade were considered </w:t>
            </w:r>
            <w:proofErr w:type="gramStart"/>
            <w:r w:rsidRPr="00817DD6">
              <w:t>low-risk</w:t>
            </w:r>
            <w:proofErr w:type="gramEnd"/>
            <w:r w:rsidRPr="00817DD6">
              <w:t>. Gaming venues closed March 2020 and have not yet reopened.</w:t>
            </w:r>
          </w:p>
        </w:tc>
      </w:tr>
      <w:tr w:rsidR="00817DD6" w:rsidRPr="00817DD6" w14:paraId="464BFF61"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5556" w:type="dxa"/>
          </w:tcPr>
          <w:p w14:paraId="1B4C6898" w14:textId="77777777" w:rsidR="00817DD6" w:rsidRPr="00817DD6" w:rsidRDefault="00817DD6" w:rsidP="00817DD6">
            <w:pPr>
              <w:pStyle w:val="Tablebody"/>
            </w:pPr>
            <w:r w:rsidRPr="00817DD6">
              <w:t>Operations with co-regulators to identify licensees supplying alcohol to minors or persons who are intoxicated – regional (VCGLR)</w:t>
            </w:r>
          </w:p>
        </w:tc>
        <w:tc>
          <w:tcPr>
            <w:tcW w:w="850" w:type="dxa"/>
            <w:tcMar>
              <w:right w:w="113" w:type="dxa"/>
            </w:tcMar>
          </w:tcPr>
          <w:p w14:paraId="5D5558A6"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number</w:t>
            </w:r>
          </w:p>
        </w:tc>
        <w:tc>
          <w:tcPr>
            <w:tcW w:w="851" w:type="dxa"/>
            <w:shd w:val="clear" w:color="auto" w:fill="DDE3F0"/>
          </w:tcPr>
          <w:p w14:paraId="2E36B272"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3</w:t>
            </w:r>
          </w:p>
        </w:tc>
        <w:tc>
          <w:tcPr>
            <w:tcW w:w="850" w:type="dxa"/>
          </w:tcPr>
          <w:p w14:paraId="0368869A"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5</w:t>
            </w:r>
          </w:p>
        </w:tc>
        <w:tc>
          <w:tcPr>
            <w:tcW w:w="1191" w:type="dxa"/>
          </w:tcPr>
          <w:p w14:paraId="5C00647C"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-40</w:t>
            </w:r>
          </w:p>
        </w:tc>
        <w:tc>
          <w:tcPr>
            <w:tcW w:w="623" w:type="dxa"/>
          </w:tcPr>
          <w:p w14:paraId="161BDF23" w14:textId="77777777" w:rsidR="00817DD6" w:rsidRPr="00817DD6" w:rsidRDefault="00817DD6" w:rsidP="00817DD6">
            <w:pPr>
              <w:pStyle w:val="Tablesymbols"/>
              <w:cnfStyle w:val="000000000000" w:firstRow="0" w:lastRow="0" w:firstColumn="0" w:lastColumn="0" w:oddVBand="0" w:evenVBand="0" w:oddHBand="0" w:evenHBand="0" w:firstRowFirstColumn="0" w:firstRowLastColumn="0" w:lastRowFirstColumn="0" w:lastRowLastColumn="0"/>
            </w:pPr>
            <w:r w:rsidRPr="00817DD6">
              <w:t>n</w:t>
            </w:r>
          </w:p>
        </w:tc>
      </w:tr>
      <w:tr w:rsidR="00817DD6" w:rsidRPr="00817DD6" w14:paraId="15747E7B"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28" w:type="dxa"/>
            </w:tcMar>
          </w:tcPr>
          <w:p w14:paraId="6C9118E2" w14:textId="77777777" w:rsidR="00817DD6" w:rsidRPr="00817DD6" w:rsidRDefault="00817DD6" w:rsidP="00817DD6">
            <w:pPr>
              <w:pStyle w:val="Tablebodysmall"/>
              <w:rPr>
                <w:spacing w:val="-2"/>
              </w:rPr>
            </w:pPr>
            <w:r w:rsidRPr="00817DD6">
              <w:rPr>
                <w:spacing w:val="-2"/>
              </w:rPr>
              <w:t xml:space="preserve">The actual is below the target due to the severe bushfire season and the impact of the coronavirus (COVID-19) pandemic. High-risk venues were closed from March 2020 with those venues continuing to trade were considered </w:t>
            </w:r>
            <w:proofErr w:type="gramStart"/>
            <w:r w:rsidRPr="00817DD6">
              <w:rPr>
                <w:spacing w:val="-2"/>
              </w:rPr>
              <w:t>low-risk</w:t>
            </w:r>
            <w:proofErr w:type="gramEnd"/>
            <w:r w:rsidRPr="00817DD6">
              <w:rPr>
                <w:spacing w:val="-2"/>
              </w:rPr>
              <w:t xml:space="preserve">. Gaming venues closed March 2020 and have not yet reopened.  </w:t>
            </w:r>
          </w:p>
        </w:tc>
      </w:tr>
      <w:tr w:rsidR="00817DD6" w:rsidRPr="00817DD6" w14:paraId="7CCAD69C"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5556" w:type="dxa"/>
          </w:tcPr>
          <w:p w14:paraId="3124E936" w14:textId="77777777" w:rsidR="00817DD6" w:rsidRPr="00817DD6" w:rsidRDefault="00817DD6" w:rsidP="00817DD6">
            <w:pPr>
              <w:pStyle w:val="Tablebody"/>
            </w:pPr>
            <w:r w:rsidRPr="00817DD6">
              <w:t>Audits of casino operations undertaken by the VCGLR</w:t>
            </w:r>
          </w:p>
        </w:tc>
        <w:tc>
          <w:tcPr>
            <w:tcW w:w="850" w:type="dxa"/>
            <w:tcMar>
              <w:right w:w="113" w:type="dxa"/>
            </w:tcMar>
          </w:tcPr>
          <w:p w14:paraId="70137CC1"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number</w:t>
            </w:r>
          </w:p>
        </w:tc>
        <w:tc>
          <w:tcPr>
            <w:tcW w:w="851" w:type="dxa"/>
            <w:shd w:val="clear" w:color="auto" w:fill="DDE3F0"/>
          </w:tcPr>
          <w:p w14:paraId="36A5E489"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1,171</w:t>
            </w:r>
          </w:p>
        </w:tc>
        <w:tc>
          <w:tcPr>
            <w:tcW w:w="850" w:type="dxa"/>
          </w:tcPr>
          <w:p w14:paraId="153D2F51"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1,260</w:t>
            </w:r>
          </w:p>
        </w:tc>
        <w:tc>
          <w:tcPr>
            <w:tcW w:w="1191" w:type="dxa"/>
          </w:tcPr>
          <w:p w14:paraId="674CFE34"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-7.1</w:t>
            </w:r>
          </w:p>
        </w:tc>
        <w:tc>
          <w:tcPr>
            <w:tcW w:w="623" w:type="dxa"/>
          </w:tcPr>
          <w:p w14:paraId="0FC1118C" w14:textId="77777777" w:rsidR="00817DD6" w:rsidRPr="00817DD6" w:rsidRDefault="00817DD6" w:rsidP="00817DD6">
            <w:pPr>
              <w:pStyle w:val="Tablesymbols"/>
              <w:cnfStyle w:val="000000000000" w:firstRow="0" w:lastRow="0" w:firstColumn="0" w:lastColumn="0" w:oddVBand="0" w:evenVBand="0" w:oddHBand="0" w:evenHBand="0" w:firstRowFirstColumn="0" w:firstRowLastColumn="0" w:lastRowFirstColumn="0" w:lastRowLastColumn="0"/>
            </w:pPr>
            <w:r w:rsidRPr="00817DD6">
              <w:t>n</w:t>
            </w:r>
          </w:p>
        </w:tc>
      </w:tr>
      <w:tr w:rsidR="00817DD6" w:rsidRPr="00817DD6" w14:paraId="44DF325C"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0C982C11" w14:textId="77777777" w:rsidR="00817DD6" w:rsidRPr="00817DD6" w:rsidRDefault="00817DD6" w:rsidP="00817DD6">
            <w:pPr>
              <w:pStyle w:val="Tablebodysmall"/>
            </w:pPr>
            <w:r w:rsidRPr="00817DD6">
              <w:t>The actual is below the target due to the temporary closure of the casino as a part of the coronavirus (COVID-19) response.</w:t>
            </w:r>
          </w:p>
        </w:tc>
      </w:tr>
      <w:tr w:rsidR="00817DD6" w:rsidRPr="00817DD6" w14:paraId="08D742AF"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5556" w:type="dxa"/>
          </w:tcPr>
          <w:p w14:paraId="419BD760" w14:textId="77777777" w:rsidR="00817DD6" w:rsidRPr="00817DD6" w:rsidRDefault="00817DD6" w:rsidP="00817DD6">
            <w:pPr>
              <w:pStyle w:val="Tablebody"/>
            </w:pPr>
            <w:r w:rsidRPr="00817DD6">
              <w:t>Court and regulatory actions undertaken by the VCGLR</w:t>
            </w:r>
          </w:p>
        </w:tc>
        <w:tc>
          <w:tcPr>
            <w:tcW w:w="850" w:type="dxa"/>
            <w:tcBorders>
              <w:bottom w:val="dotted" w:sz="4" w:space="0" w:color="0063A5"/>
            </w:tcBorders>
            <w:tcMar>
              <w:right w:w="113" w:type="dxa"/>
            </w:tcMar>
          </w:tcPr>
          <w:p w14:paraId="12A2638E"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number</w:t>
            </w:r>
          </w:p>
        </w:tc>
        <w:tc>
          <w:tcPr>
            <w:tcW w:w="851" w:type="dxa"/>
            <w:tcBorders>
              <w:bottom w:val="dotted" w:sz="4" w:space="0" w:color="0063A5"/>
            </w:tcBorders>
            <w:shd w:val="clear" w:color="auto" w:fill="DDE3F0"/>
          </w:tcPr>
          <w:p w14:paraId="7AD204B7"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1,086</w:t>
            </w:r>
          </w:p>
        </w:tc>
        <w:tc>
          <w:tcPr>
            <w:tcW w:w="850" w:type="dxa"/>
            <w:tcBorders>
              <w:bottom w:val="dotted" w:sz="4" w:space="0" w:color="0063A5"/>
            </w:tcBorders>
          </w:tcPr>
          <w:p w14:paraId="660BE148"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3,440</w:t>
            </w:r>
          </w:p>
        </w:tc>
        <w:tc>
          <w:tcPr>
            <w:tcW w:w="1191" w:type="dxa"/>
            <w:tcBorders>
              <w:bottom w:val="dotted" w:sz="4" w:space="0" w:color="0063A5"/>
            </w:tcBorders>
          </w:tcPr>
          <w:p w14:paraId="70CE6A49"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-68.4</w:t>
            </w:r>
          </w:p>
        </w:tc>
        <w:tc>
          <w:tcPr>
            <w:tcW w:w="623" w:type="dxa"/>
            <w:tcBorders>
              <w:bottom w:val="dotted" w:sz="4" w:space="0" w:color="0063A5"/>
            </w:tcBorders>
          </w:tcPr>
          <w:p w14:paraId="39D05846" w14:textId="77777777" w:rsidR="00817DD6" w:rsidRPr="00817DD6" w:rsidRDefault="00817DD6" w:rsidP="00817DD6">
            <w:pPr>
              <w:pStyle w:val="Tablesymbols"/>
              <w:cnfStyle w:val="000000000000" w:firstRow="0" w:lastRow="0" w:firstColumn="0" w:lastColumn="0" w:oddVBand="0" w:evenVBand="0" w:oddHBand="0" w:evenHBand="0" w:firstRowFirstColumn="0" w:firstRowLastColumn="0" w:lastRowFirstColumn="0" w:lastRowLastColumn="0"/>
            </w:pPr>
            <w:r w:rsidRPr="00817DD6">
              <w:t>n</w:t>
            </w:r>
          </w:p>
        </w:tc>
      </w:tr>
      <w:tr w:rsidR="00817DD6" w:rsidRPr="00817DD6" w14:paraId="5BAD3D6B"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bottom w:val="single" w:sz="4" w:space="0" w:color="007CB8"/>
            </w:tcBorders>
            <w:tcMar>
              <w:right w:w="113" w:type="dxa"/>
            </w:tcMar>
          </w:tcPr>
          <w:p w14:paraId="4525F177" w14:textId="77777777" w:rsidR="00817DD6" w:rsidRPr="00817DD6" w:rsidRDefault="00817DD6" w:rsidP="00817DD6">
            <w:pPr>
              <w:pStyle w:val="Tablebodysmall"/>
            </w:pPr>
            <w:r w:rsidRPr="00817DD6">
              <w:t xml:space="preserve">While the coronavirus (COVID-19) pandemic has impacted this measure largely as a result of the suspension of inspections, it was anticipated that the target would not be met. This measure will be reviewed as part of the 2020–21 BP3 process. </w:t>
            </w:r>
          </w:p>
        </w:tc>
      </w:tr>
      <w:tr w:rsidR="00817DD6" w:rsidRPr="00817DD6" w14:paraId="2293730A"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201A0DE3" w14:textId="77777777" w:rsidR="00817DD6" w:rsidRPr="00817DD6" w:rsidRDefault="00817DD6" w:rsidP="00817DD6">
            <w:pPr>
              <w:pStyle w:val="Tablesub"/>
            </w:pPr>
            <w:r w:rsidRPr="00817DD6">
              <w:t>QUALITY</w:t>
            </w:r>
          </w:p>
        </w:tc>
      </w:tr>
      <w:tr w:rsidR="00817DD6" w:rsidRPr="00817DD6" w14:paraId="656023E9"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5556" w:type="dxa"/>
            <w:tcBorders>
              <w:top w:val="single" w:sz="4" w:space="0" w:color="007CB8"/>
            </w:tcBorders>
          </w:tcPr>
          <w:p w14:paraId="0DB11B9B" w14:textId="77777777" w:rsidR="00817DD6" w:rsidRPr="00817DD6" w:rsidRDefault="00817DD6" w:rsidP="00817DD6">
            <w:pPr>
              <w:pStyle w:val="Tablebody"/>
            </w:pPr>
            <w:r w:rsidRPr="00817DD6">
              <w:t>Liquor and gambling licensing client satisfaction (VCGLR)</w:t>
            </w:r>
          </w:p>
        </w:tc>
        <w:tc>
          <w:tcPr>
            <w:tcW w:w="850" w:type="dxa"/>
            <w:tcBorders>
              <w:top w:val="single" w:sz="4" w:space="0" w:color="007CB8"/>
            </w:tcBorders>
            <w:tcMar>
              <w:right w:w="113" w:type="dxa"/>
            </w:tcMar>
          </w:tcPr>
          <w:p w14:paraId="5E7CBC09"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per cent</w:t>
            </w:r>
          </w:p>
        </w:tc>
        <w:tc>
          <w:tcPr>
            <w:tcW w:w="851" w:type="dxa"/>
            <w:tcBorders>
              <w:top w:val="single" w:sz="4" w:space="0" w:color="007CB8"/>
            </w:tcBorders>
            <w:shd w:val="clear" w:color="auto" w:fill="DDE3F0"/>
          </w:tcPr>
          <w:p w14:paraId="72467DFB"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88</w:t>
            </w:r>
          </w:p>
        </w:tc>
        <w:tc>
          <w:tcPr>
            <w:tcW w:w="850" w:type="dxa"/>
            <w:tcBorders>
              <w:top w:val="single" w:sz="4" w:space="0" w:color="007CB8"/>
            </w:tcBorders>
          </w:tcPr>
          <w:p w14:paraId="155C08C9"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85</w:t>
            </w:r>
          </w:p>
        </w:tc>
        <w:tc>
          <w:tcPr>
            <w:tcW w:w="1191" w:type="dxa"/>
            <w:tcBorders>
              <w:top w:val="single" w:sz="4" w:space="0" w:color="007CB8"/>
            </w:tcBorders>
          </w:tcPr>
          <w:p w14:paraId="06C9D194"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3.5</w:t>
            </w:r>
          </w:p>
        </w:tc>
        <w:tc>
          <w:tcPr>
            <w:tcW w:w="623" w:type="dxa"/>
            <w:tcBorders>
              <w:top w:val="single" w:sz="4" w:space="0" w:color="007CB8"/>
            </w:tcBorders>
          </w:tcPr>
          <w:p w14:paraId="0779C3FB" w14:textId="77777777" w:rsidR="00817DD6" w:rsidRPr="00817DD6" w:rsidRDefault="00817DD6" w:rsidP="00817DD6">
            <w:pPr>
              <w:pStyle w:val="Tablesymbols"/>
              <w:cnfStyle w:val="000000000000" w:firstRow="0" w:lastRow="0" w:firstColumn="0" w:lastColumn="0" w:oddVBand="0" w:evenVBand="0" w:oddHBand="0" w:evenHBand="0" w:firstRowFirstColumn="0" w:firstRowLastColumn="0" w:lastRowFirstColumn="0" w:lastRowLastColumn="0"/>
            </w:pPr>
            <w:r w:rsidRPr="00817DD6">
              <w:t>ü</w:t>
            </w:r>
          </w:p>
        </w:tc>
      </w:tr>
      <w:tr w:rsidR="00817DD6" w:rsidRPr="00817DD6" w14:paraId="1380CF1E"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5556" w:type="dxa"/>
            <w:tcBorders>
              <w:bottom w:val="single" w:sz="4" w:space="0" w:color="007CB8"/>
            </w:tcBorders>
          </w:tcPr>
          <w:p w14:paraId="344E9689" w14:textId="77777777" w:rsidR="00817DD6" w:rsidRPr="00817DD6" w:rsidRDefault="00817DD6" w:rsidP="00817DD6">
            <w:pPr>
              <w:pStyle w:val="Tablebody"/>
            </w:pPr>
            <w:r w:rsidRPr="00817DD6">
              <w:t>Liquor and gambling inspections conducted at high risk times</w:t>
            </w:r>
          </w:p>
        </w:tc>
        <w:tc>
          <w:tcPr>
            <w:tcW w:w="850" w:type="dxa"/>
            <w:tcBorders>
              <w:bottom w:val="single" w:sz="4" w:space="0" w:color="007CB8"/>
            </w:tcBorders>
            <w:tcMar>
              <w:right w:w="113" w:type="dxa"/>
            </w:tcMar>
          </w:tcPr>
          <w:p w14:paraId="45F1C708"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per cent</w:t>
            </w:r>
          </w:p>
        </w:tc>
        <w:tc>
          <w:tcPr>
            <w:tcW w:w="851" w:type="dxa"/>
            <w:tcBorders>
              <w:bottom w:val="single" w:sz="4" w:space="0" w:color="007CB8"/>
            </w:tcBorders>
            <w:shd w:val="clear" w:color="auto" w:fill="DDE3F0"/>
          </w:tcPr>
          <w:p w14:paraId="676D5FC3"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12</w:t>
            </w:r>
          </w:p>
        </w:tc>
        <w:tc>
          <w:tcPr>
            <w:tcW w:w="850" w:type="dxa"/>
            <w:tcBorders>
              <w:bottom w:val="single" w:sz="4" w:space="0" w:color="007CB8"/>
            </w:tcBorders>
          </w:tcPr>
          <w:p w14:paraId="69FF9E38"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12</w:t>
            </w:r>
          </w:p>
        </w:tc>
        <w:tc>
          <w:tcPr>
            <w:tcW w:w="1191" w:type="dxa"/>
            <w:tcBorders>
              <w:bottom w:val="single" w:sz="4" w:space="0" w:color="007CB8"/>
            </w:tcBorders>
          </w:tcPr>
          <w:p w14:paraId="0E65B725"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0.0</w:t>
            </w:r>
          </w:p>
        </w:tc>
        <w:tc>
          <w:tcPr>
            <w:tcW w:w="623" w:type="dxa"/>
            <w:tcBorders>
              <w:bottom w:val="single" w:sz="4" w:space="0" w:color="007CB8"/>
            </w:tcBorders>
          </w:tcPr>
          <w:p w14:paraId="6F2FB006" w14:textId="77777777" w:rsidR="00817DD6" w:rsidRPr="00817DD6" w:rsidRDefault="00817DD6" w:rsidP="00817DD6">
            <w:pPr>
              <w:pStyle w:val="Tablesymbols"/>
              <w:cnfStyle w:val="000000000000" w:firstRow="0" w:lastRow="0" w:firstColumn="0" w:lastColumn="0" w:oddVBand="0" w:evenVBand="0" w:oddHBand="0" w:evenHBand="0" w:firstRowFirstColumn="0" w:firstRowLastColumn="0" w:lastRowFirstColumn="0" w:lastRowLastColumn="0"/>
            </w:pPr>
            <w:r w:rsidRPr="00817DD6">
              <w:t>ü</w:t>
            </w:r>
          </w:p>
        </w:tc>
      </w:tr>
      <w:tr w:rsidR="00817DD6" w:rsidRPr="00817DD6" w14:paraId="58B8DA2A"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4F966BF8" w14:textId="77777777" w:rsidR="00817DD6" w:rsidRPr="00817DD6" w:rsidRDefault="00817DD6" w:rsidP="00817DD6">
            <w:pPr>
              <w:pStyle w:val="Tablesub"/>
            </w:pPr>
            <w:r w:rsidRPr="00817DD6">
              <w:t>TIMELINESS</w:t>
            </w:r>
          </w:p>
        </w:tc>
      </w:tr>
      <w:tr w:rsidR="00817DD6" w:rsidRPr="00817DD6" w14:paraId="1F788403"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5556" w:type="dxa"/>
            <w:tcBorders>
              <w:top w:val="single" w:sz="4" w:space="0" w:color="007CB8"/>
            </w:tcBorders>
          </w:tcPr>
          <w:p w14:paraId="46966BA1" w14:textId="77777777" w:rsidR="00817DD6" w:rsidRPr="00817DD6" w:rsidRDefault="00817DD6" w:rsidP="00817DD6">
            <w:pPr>
              <w:pStyle w:val="Tablebody"/>
            </w:pPr>
            <w:r w:rsidRPr="00817DD6">
              <w:t>Calls to VCGLR client services answered within 60 seconds</w:t>
            </w:r>
          </w:p>
        </w:tc>
        <w:tc>
          <w:tcPr>
            <w:tcW w:w="850" w:type="dxa"/>
            <w:tcBorders>
              <w:top w:val="single" w:sz="4" w:space="0" w:color="007CB8"/>
            </w:tcBorders>
            <w:tcMar>
              <w:right w:w="113" w:type="dxa"/>
            </w:tcMar>
          </w:tcPr>
          <w:p w14:paraId="13ABC852"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per cent</w:t>
            </w:r>
          </w:p>
        </w:tc>
        <w:tc>
          <w:tcPr>
            <w:tcW w:w="851" w:type="dxa"/>
            <w:tcBorders>
              <w:top w:val="single" w:sz="4" w:space="0" w:color="007CB8"/>
            </w:tcBorders>
            <w:shd w:val="clear" w:color="auto" w:fill="DDE3F0"/>
          </w:tcPr>
          <w:p w14:paraId="4030BA8B"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75.3</w:t>
            </w:r>
          </w:p>
        </w:tc>
        <w:tc>
          <w:tcPr>
            <w:tcW w:w="850" w:type="dxa"/>
            <w:tcBorders>
              <w:top w:val="single" w:sz="4" w:space="0" w:color="007CB8"/>
            </w:tcBorders>
          </w:tcPr>
          <w:p w14:paraId="28714EA6"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80</w:t>
            </w:r>
          </w:p>
        </w:tc>
        <w:tc>
          <w:tcPr>
            <w:tcW w:w="1191" w:type="dxa"/>
            <w:tcBorders>
              <w:top w:val="single" w:sz="4" w:space="0" w:color="007CB8"/>
            </w:tcBorders>
          </w:tcPr>
          <w:p w14:paraId="1DE2FC37"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-5.9</w:t>
            </w:r>
          </w:p>
        </w:tc>
        <w:tc>
          <w:tcPr>
            <w:tcW w:w="623" w:type="dxa"/>
            <w:tcBorders>
              <w:top w:val="single" w:sz="4" w:space="0" w:color="007CB8"/>
            </w:tcBorders>
          </w:tcPr>
          <w:p w14:paraId="27F28F84" w14:textId="77777777" w:rsidR="00817DD6" w:rsidRPr="00817DD6" w:rsidRDefault="00817DD6" w:rsidP="00817DD6">
            <w:pPr>
              <w:pStyle w:val="Tablesymbols"/>
              <w:cnfStyle w:val="000000000000" w:firstRow="0" w:lastRow="0" w:firstColumn="0" w:lastColumn="0" w:oddVBand="0" w:evenVBand="0" w:oddHBand="0" w:evenHBand="0" w:firstRowFirstColumn="0" w:firstRowLastColumn="0" w:lastRowFirstColumn="0" w:lastRowLastColumn="0"/>
            </w:pPr>
            <w:r w:rsidRPr="00817DD6">
              <w:t>n</w:t>
            </w:r>
          </w:p>
        </w:tc>
      </w:tr>
      <w:tr w:rsidR="00817DD6" w:rsidRPr="00817DD6" w14:paraId="0E3397C1"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Mar>
              <w:right w:w="113" w:type="dxa"/>
            </w:tcMar>
          </w:tcPr>
          <w:p w14:paraId="6D6D1E62" w14:textId="77777777" w:rsidR="00817DD6" w:rsidRPr="00817DD6" w:rsidRDefault="00817DD6" w:rsidP="00817DD6">
            <w:pPr>
              <w:pStyle w:val="Tablebody"/>
            </w:pPr>
            <w:r w:rsidRPr="00817DD6">
              <w:t xml:space="preserve">The actual is below the target due to resourcing issues in the first half of the year.  </w:t>
            </w:r>
          </w:p>
        </w:tc>
      </w:tr>
      <w:tr w:rsidR="00817DD6" w:rsidRPr="00817DD6" w14:paraId="6F125975"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5556" w:type="dxa"/>
          </w:tcPr>
          <w:p w14:paraId="6C518E38" w14:textId="77777777" w:rsidR="00817DD6" w:rsidRPr="00817DD6" w:rsidRDefault="00817DD6" w:rsidP="00817DD6">
            <w:pPr>
              <w:pStyle w:val="Tablebody"/>
            </w:pPr>
            <w:r w:rsidRPr="00817DD6">
              <w:t>Gamblers Help Service clients who receive a service within five days of referral (VRGF)</w:t>
            </w:r>
          </w:p>
        </w:tc>
        <w:tc>
          <w:tcPr>
            <w:tcW w:w="850" w:type="dxa"/>
            <w:tcMar>
              <w:right w:w="113" w:type="dxa"/>
            </w:tcMar>
          </w:tcPr>
          <w:p w14:paraId="0FC9E2A6"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per cent</w:t>
            </w:r>
          </w:p>
        </w:tc>
        <w:tc>
          <w:tcPr>
            <w:tcW w:w="851" w:type="dxa"/>
            <w:shd w:val="clear" w:color="auto" w:fill="DDE3F0"/>
          </w:tcPr>
          <w:p w14:paraId="4F08A7C9"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96.4</w:t>
            </w:r>
          </w:p>
        </w:tc>
        <w:tc>
          <w:tcPr>
            <w:tcW w:w="850" w:type="dxa"/>
          </w:tcPr>
          <w:p w14:paraId="1A19ADAD"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96</w:t>
            </w:r>
          </w:p>
        </w:tc>
        <w:tc>
          <w:tcPr>
            <w:tcW w:w="1191" w:type="dxa"/>
          </w:tcPr>
          <w:p w14:paraId="66288FA6"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0.4</w:t>
            </w:r>
          </w:p>
        </w:tc>
        <w:tc>
          <w:tcPr>
            <w:tcW w:w="623" w:type="dxa"/>
          </w:tcPr>
          <w:p w14:paraId="3D1BD049" w14:textId="77777777" w:rsidR="00817DD6" w:rsidRPr="00817DD6" w:rsidRDefault="00817DD6" w:rsidP="00817DD6">
            <w:pPr>
              <w:pStyle w:val="Tablesymbols"/>
              <w:cnfStyle w:val="000000000000" w:firstRow="0" w:lastRow="0" w:firstColumn="0" w:lastColumn="0" w:oddVBand="0" w:evenVBand="0" w:oddHBand="0" w:evenHBand="0" w:firstRowFirstColumn="0" w:firstRowLastColumn="0" w:lastRowFirstColumn="0" w:lastRowLastColumn="0"/>
            </w:pPr>
            <w:r w:rsidRPr="00817DD6">
              <w:t>ü</w:t>
            </w:r>
          </w:p>
        </w:tc>
      </w:tr>
      <w:tr w:rsidR="00817DD6" w:rsidRPr="00817DD6" w14:paraId="04AACF95"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5556" w:type="dxa"/>
          </w:tcPr>
          <w:p w14:paraId="2DFECEA6" w14:textId="77777777" w:rsidR="00817DD6" w:rsidRPr="00817DD6" w:rsidRDefault="00817DD6" w:rsidP="00817DD6">
            <w:pPr>
              <w:pStyle w:val="Tablebody"/>
            </w:pPr>
            <w:r w:rsidRPr="00817DD6">
              <w:t>Liquor and gambling approvals, licence, permit applications and variations completed within set time (VCGLR)</w:t>
            </w:r>
          </w:p>
        </w:tc>
        <w:tc>
          <w:tcPr>
            <w:tcW w:w="850" w:type="dxa"/>
            <w:tcBorders>
              <w:bottom w:val="dotted" w:sz="4" w:space="0" w:color="0063A5"/>
            </w:tcBorders>
            <w:tcMar>
              <w:right w:w="113" w:type="dxa"/>
            </w:tcMar>
          </w:tcPr>
          <w:p w14:paraId="234A7492"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per cent</w:t>
            </w:r>
          </w:p>
        </w:tc>
        <w:tc>
          <w:tcPr>
            <w:tcW w:w="851" w:type="dxa"/>
            <w:tcBorders>
              <w:bottom w:val="dotted" w:sz="4" w:space="0" w:color="0063A5"/>
            </w:tcBorders>
            <w:shd w:val="clear" w:color="auto" w:fill="DDE3F0"/>
          </w:tcPr>
          <w:p w14:paraId="7A66DCB4"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94.42</w:t>
            </w:r>
          </w:p>
        </w:tc>
        <w:tc>
          <w:tcPr>
            <w:tcW w:w="850" w:type="dxa"/>
            <w:tcBorders>
              <w:bottom w:val="dotted" w:sz="4" w:space="0" w:color="0063A5"/>
            </w:tcBorders>
          </w:tcPr>
          <w:p w14:paraId="572DD329"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85</w:t>
            </w:r>
          </w:p>
        </w:tc>
        <w:tc>
          <w:tcPr>
            <w:tcW w:w="1191" w:type="dxa"/>
            <w:tcBorders>
              <w:bottom w:val="dotted" w:sz="4" w:space="0" w:color="0063A5"/>
            </w:tcBorders>
          </w:tcPr>
          <w:p w14:paraId="140AA9C8"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11.1</w:t>
            </w:r>
          </w:p>
        </w:tc>
        <w:tc>
          <w:tcPr>
            <w:tcW w:w="623" w:type="dxa"/>
            <w:tcBorders>
              <w:bottom w:val="dotted" w:sz="4" w:space="0" w:color="0063A5"/>
            </w:tcBorders>
          </w:tcPr>
          <w:p w14:paraId="782027FB" w14:textId="77777777" w:rsidR="00817DD6" w:rsidRPr="00817DD6" w:rsidRDefault="00817DD6" w:rsidP="00817DD6">
            <w:pPr>
              <w:pStyle w:val="Tablesymbols"/>
              <w:cnfStyle w:val="000000000000" w:firstRow="0" w:lastRow="0" w:firstColumn="0" w:lastColumn="0" w:oddVBand="0" w:evenVBand="0" w:oddHBand="0" w:evenHBand="0" w:firstRowFirstColumn="0" w:firstRowLastColumn="0" w:lastRowFirstColumn="0" w:lastRowLastColumn="0"/>
            </w:pPr>
            <w:r w:rsidRPr="00817DD6">
              <w:t>ü</w:t>
            </w:r>
          </w:p>
        </w:tc>
      </w:tr>
      <w:tr w:rsidR="00817DD6" w:rsidRPr="00817DD6" w14:paraId="61248EFA"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bottom w:val="single" w:sz="4" w:space="0" w:color="007CB8"/>
            </w:tcBorders>
            <w:tcMar>
              <w:right w:w="28" w:type="dxa"/>
            </w:tcMar>
          </w:tcPr>
          <w:p w14:paraId="27EA434C" w14:textId="77777777" w:rsidR="00817DD6" w:rsidRPr="00817DD6" w:rsidRDefault="00817DD6" w:rsidP="00817DD6">
            <w:pPr>
              <w:pStyle w:val="Tablebodysmall"/>
              <w:rPr>
                <w:spacing w:val="-3"/>
              </w:rPr>
            </w:pPr>
            <w:r w:rsidRPr="00817DD6">
              <w:rPr>
                <w:spacing w:val="-3"/>
              </w:rPr>
              <w:t>The actual is above the target due to increased efficiencies being achieved in line with the VCGLR’s Business Plan initiative to simplify licensing processes.</w:t>
            </w:r>
          </w:p>
        </w:tc>
      </w:tr>
      <w:tr w:rsidR="00817DD6" w:rsidRPr="00817DD6" w14:paraId="2BDED026"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6"/>
            <w:tcBorders>
              <w:top w:val="single" w:sz="4" w:space="0" w:color="007CB8"/>
              <w:bottom w:val="single" w:sz="4" w:space="0" w:color="007CB8"/>
            </w:tcBorders>
            <w:tcMar>
              <w:right w:w="113" w:type="dxa"/>
            </w:tcMar>
          </w:tcPr>
          <w:p w14:paraId="528DFAE4" w14:textId="77777777" w:rsidR="00817DD6" w:rsidRPr="00817DD6" w:rsidRDefault="00817DD6" w:rsidP="00817DD6">
            <w:pPr>
              <w:pStyle w:val="Tablesub"/>
            </w:pPr>
            <w:r w:rsidRPr="00817DD6">
              <w:t>COST</w:t>
            </w:r>
          </w:p>
        </w:tc>
      </w:tr>
      <w:tr w:rsidR="00817DD6" w:rsidRPr="00817DD6" w14:paraId="6DA2CA1F"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5556" w:type="dxa"/>
            <w:tcBorders>
              <w:top w:val="single" w:sz="4" w:space="0" w:color="007CB8"/>
            </w:tcBorders>
          </w:tcPr>
          <w:p w14:paraId="1DE41B0C" w14:textId="77777777" w:rsidR="00817DD6" w:rsidRPr="00817DD6" w:rsidRDefault="00817DD6" w:rsidP="00817DD6">
            <w:pPr>
              <w:pStyle w:val="Tablebody"/>
            </w:pPr>
            <w:r w:rsidRPr="00817DD6">
              <w:t>Total output cost</w:t>
            </w:r>
          </w:p>
        </w:tc>
        <w:tc>
          <w:tcPr>
            <w:tcW w:w="850" w:type="dxa"/>
            <w:tcBorders>
              <w:top w:val="single" w:sz="4" w:space="0" w:color="007CB8"/>
            </w:tcBorders>
            <w:tcMar>
              <w:right w:w="113" w:type="dxa"/>
            </w:tcMar>
          </w:tcPr>
          <w:p w14:paraId="52EE5BA6"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 million</w:t>
            </w:r>
          </w:p>
        </w:tc>
        <w:tc>
          <w:tcPr>
            <w:tcW w:w="851" w:type="dxa"/>
            <w:tcBorders>
              <w:top w:val="single" w:sz="4" w:space="0" w:color="007CB8"/>
            </w:tcBorders>
            <w:shd w:val="clear" w:color="auto" w:fill="DDE3F0"/>
          </w:tcPr>
          <w:p w14:paraId="1D3EC34D"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82.9</w:t>
            </w:r>
          </w:p>
        </w:tc>
        <w:tc>
          <w:tcPr>
            <w:tcW w:w="850" w:type="dxa"/>
            <w:tcBorders>
              <w:top w:val="single" w:sz="4" w:space="0" w:color="007CB8"/>
            </w:tcBorders>
          </w:tcPr>
          <w:p w14:paraId="0BD72C34"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86.1</w:t>
            </w:r>
          </w:p>
        </w:tc>
        <w:tc>
          <w:tcPr>
            <w:tcW w:w="1191" w:type="dxa"/>
            <w:tcBorders>
              <w:top w:val="single" w:sz="4" w:space="0" w:color="007CB8"/>
            </w:tcBorders>
          </w:tcPr>
          <w:p w14:paraId="58C78874"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3.7</w:t>
            </w:r>
          </w:p>
        </w:tc>
        <w:tc>
          <w:tcPr>
            <w:tcW w:w="623" w:type="dxa"/>
            <w:tcBorders>
              <w:top w:val="single" w:sz="4" w:space="0" w:color="007CB8"/>
            </w:tcBorders>
          </w:tcPr>
          <w:p w14:paraId="79CAA181" w14:textId="77777777" w:rsidR="00817DD6" w:rsidRPr="00817DD6" w:rsidRDefault="00817DD6" w:rsidP="00817DD6">
            <w:pPr>
              <w:pStyle w:val="Tablesymbols"/>
              <w:cnfStyle w:val="000000000000" w:firstRow="0" w:lastRow="0" w:firstColumn="0" w:lastColumn="0" w:oddVBand="0" w:evenVBand="0" w:oddHBand="0" w:evenHBand="0" w:firstRowFirstColumn="0" w:firstRowLastColumn="0" w:lastRowFirstColumn="0" w:lastRowLastColumn="0"/>
            </w:pPr>
            <w:r w:rsidRPr="00817DD6">
              <w:t>ü</w:t>
            </w:r>
          </w:p>
        </w:tc>
      </w:tr>
    </w:tbl>
    <w:p w14:paraId="767293DF" w14:textId="77777777" w:rsidR="00817DD6" w:rsidRPr="00D77660" w:rsidRDefault="00817DD6" w:rsidP="00366937">
      <w:pPr>
        <w:pStyle w:val="Notes"/>
        <w:spacing w:before="120" w:after="0"/>
      </w:pPr>
      <w:r w:rsidRPr="00D77660">
        <w:t>Notes:</w:t>
      </w:r>
    </w:p>
    <w:p w14:paraId="249FCCF9" w14:textId="77777777" w:rsidR="00817DD6" w:rsidRPr="00B6157E" w:rsidRDefault="00817DD6" w:rsidP="00817DD6">
      <w:pPr>
        <w:pStyle w:val="Notes"/>
        <w:spacing w:after="0"/>
        <w:rPr>
          <w:i/>
          <w:iCs/>
        </w:rPr>
      </w:pPr>
      <w:r w:rsidRPr="007033F4">
        <w:rPr>
          <w:rFonts w:ascii="Wingdings" w:hAnsi="Wingdings" w:cs="Wingdings"/>
          <w:color w:val="000000"/>
        </w:rPr>
        <w:t>ü</w:t>
      </w:r>
      <w:r w:rsidRPr="00B6157E">
        <w:tab/>
      </w:r>
      <w:r w:rsidRPr="00B6157E">
        <w:rPr>
          <w:i/>
          <w:iCs/>
        </w:rPr>
        <w:t>Performance target achieved or exceeded.</w:t>
      </w:r>
    </w:p>
    <w:p w14:paraId="218722C8" w14:textId="77777777" w:rsidR="00817DD6" w:rsidRPr="00B6157E" w:rsidRDefault="00817DD6" w:rsidP="00817DD6">
      <w:pPr>
        <w:pStyle w:val="Notes"/>
        <w:spacing w:after="0"/>
        <w:rPr>
          <w:i/>
          <w:iCs/>
        </w:rPr>
      </w:pPr>
      <w:r w:rsidRPr="007033F4">
        <w:rPr>
          <w:rFonts w:ascii="Wingdings" w:hAnsi="Wingdings" w:cs="Wingdings"/>
          <w:color w:val="000000"/>
        </w:rPr>
        <w:t>¡</w:t>
      </w:r>
      <w:r w:rsidRPr="00B6157E">
        <w:tab/>
      </w:r>
      <w:r w:rsidRPr="00B6157E">
        <w:rPr>
          <w:i/>
          <w:iCs/>
        </w:rPr>
        <w:t>Performance target not achieved – within 5 per cent variance.</w:t>
      </w:r>
    </w:p>
    <w:p w14:paraId="584E2095" w14:textId="77777777" w:rsidR="00817DD6" w:rsidRDefault="00817DD6" w:rsidP="00817DD6">
      <w:pPr>
        <w:pStyle w:val="Notes"/>
        <w:rPr>
          <w:i/>
          <w:iCs/>
        </w:rPr>
      </w:pPr>
      <w:r w:rsidRPr="007033F4">
        <w:rPr>
          <w:rFonts w:ascii="Wingdings" w:hAnsi="Wingdings" w:cs="Wingdings"/>
          <w:color w:val="000000"/>
        </w:rPr>
        <w:t>n</w:t>
      </w:r>
      <w:r w:rsidRPr="00B6157E">
        <w:tab/>
      </w:r>
      <w:r w:rsidRPr="00B6157E">
        <w:rPr>
          <w:i/>
          <w:iCs/>
        </w:rPr>
        <w:t>Performance target not achieved – exceeds 5 per cent variance.</w:t>
      </w:r>
    </w:p>
    <w:p w14:paraId="1FDA1952" w14:textId="0C36DC75" w:rsidR="00817DD6" w:rsidRDefault="00817DD6">
      <w:pPr>
        <w:spacing w:after="0"/>
      </w:pPr>
      <w:r>
        <w:br w:type="page"/>
      </w:r>
    </w:p>
    <w:p w14:paraId="7565E012" w14:textId="77777777" w:rsidR="00817DD6" w:rsidRPr="00817DD6" w:rsidRDefault="00817DD6" w:rsidP="00817DD6">
      <w:pPr>
        <w:pStyle w:val="Heading2"/>
        <w:rPr>
          <w:vertAlign w:val="superscript"/>
        </w:rPr>
      </w:pPr>
      <w:r w:rsidRPr="00817DD6">
        <w:lastRenderedPageBreak/>
        <w:t>Professional public administration</w:t>
      </w:r>
      <w:r w:rsidRPr="00817DD6">
        <w:rPr>
          <w:vertAlign w:val="superscript"/>
        </w:rPr>
        <w:footnoteReference w:id="9"/>
      </w:r>
    </w:p>
    <w:p w14:paraId="0BFD5942" w14:textId="77777777" w:rsidR="00817DD6" w:rsidRDefault="00817DD6" w:rsidP="00817DD6">
      <w:pPr>
        <w:sectPr w:rsidR="00817DD6" w:rsidSect="00814D4A">
          <w:type w:val="continuous"/>
          <w:pgSz w:w="11900" w:h="16840"/>
          <w:pgMar w:top="851" w:right="836" w:bottom="851" w:left="567" w:header="0" w:footer="425" w:gutter="284"/>
          <w:cols w:space="708"/>
          <w:docGrid w:linePitch="360"/>
        </w:sectPr>
      </w:pPr>
    </w:p>
    <w:p w14:paraId="60521656" w14:textId="041A9CC8" w:rsidR="00817DD6" w:rsidRPr="00817DD6" w:rsidRDefault="00817DD6" w:rsidP="00817DD6">
      <w:r w:rsidRPr="00817DD6">
        <w:t>This objective relates to a values-driven, high-integrity public service characterised by employees who collaborate across government and in partnership with the community and other sectors, and who use evidence to support decisions that drive the progress of Victoria socially and economically.</w:t>
      </w:r>
    </w:p>
    <w:p w14:paraId="482FCE90" w14:textId="77777777" w:rsidR="00817DD6" w:rsidRPr="00817DD6" w:rsidRDefault="00817DD6" w:rsidP="00817DD6">
      <w:pPr>
        <w:pStyle w:val="Heading3"/>
      </w:pPr>
      <w:r w:rsidRPr="00817DD6">
        <w:t>Progress toward achieving this objective</w:t>
      </w:r>
    </w:p>
    <w:p w14:paraId="6D1444AC" w14:textId="77777777" w:rsidR="00817DD6" w:rsidRPr="00817DD6" w:rsidRDefault="00817DD6" w:rsidP="00817DD6">
      <w:pPr>
        <w:rPr>
          <w:b/>
          <w:bCs/>
          <w:i/>
          <w:iCs/>
        </w:rPr>
      </w:pPr>
      <w:r w:rsidRPr="00817DD6">
        <w:rPr>
          <w:b/>
          <w:bCs/>
          <w:i/>
          <w:iCs/>
        </w:rPr>
        <w:t>Education and training activities delivered by the Office of the Victorian Information Commissioner</w:t>
      </w:r>
    </w:p>
    <w:tbl>
      <w:tblPr>
        <w:tblStyle w:val="TableGrid"/>
        <w:tblW w:w="0" w:type="auto"/>
        <w:tblLayout w:type="fixed"/>
        <w:tblLook w:val="00A0" w:firstRow="1" w:lastRow="0" w:firstColumn="1" w:lastColumn="0" w:noHBand="0" w:noVBand="0"/>
      </w:tblPr>
      <w:tblGrid>
        <w:gridCol w:w="1644"/>
        <w:gridCol w:w="794"/>
        <w:gridCol w:w="793"/>
        <w:gridCol w:w="794"/>
        <w:gridCol w:w="794"/>
      </w:tblGrid>
      <w:tr w:rsidR="00817DD6" w:rsidRPr="00817DD6" w14:paraId="2AA27882" w14:textId="77777777" w:rsidTr="00817DD6">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nil"/>
              <w:bottom w:val="single" w:sz="4" w:space="0" w:color="007CB8"/>
            </w:tcBorders>
          </w:tcPr>
          <w:p w14:paraId="3D9B7CEF" w14:textId="77777777" w:rsidR="00817DD6" w:rsidRPr="00817DD6" w:rsidRDefault="00817DD6" w:rsidP="00817DD6">
            <w:pPr>
              <w:pStyle w:val="Tablebody"/>
            </w:pPr>
          </w:p>
        </w:tc>
        <w:tc>
          <w:tcPr>
            <w:tcW w:w="794" w:type="dxa"/>
            <w:tcBorders>
              <w:top w:val="nil"/>
              <w:bottom w:val="single" w:sz="4" w:space="0" w:color="007CB8"/>
            </w:tcBorders>
          </w:tcPr>
          <w:p w14:paraId="1114BFCF" w14:textId="77777777" w:rsidR="00817DD6" w:rsidRPr="00817DD6" w:rsidRDefault="00817DD6" w:rsidP="00817DD6">
            <w:pPr>
              <w:pStyle w:val="Tablebody"/>
              <w:cnfStyle w:val="100000000000" w:firstRow="1" w:lastRow="0" w:firstColumn="0" w:lastColumn="0" w:oddVBand="0" w:evenVBand="0" w:oddHBand="0" w:evenHBand="0" w:firstRowFirstColumn="0" w:firstRowLastColumn="0" w:lastRowFirstColumn="0" w:lastRowLastColumn="0"/>
              <w:rPr>
                <w:bCs/>
              </w:rPr>
            </w:pPr>
            <w:r w:rsidRPr="00817DD6">
              <w:rPr>
                <w:bCs/>
              </w:rPr>
              <w:t>2016–17</w:t>
            </w:r>
          </w:p>
        </w:tc>
        <w:tc>
          <w:tcPr>
            <w:tcW w:w="793" w:type="dxa"/>
            <w:tcBorders>
              <w:top w:val="nil"/>
              <w:bottom w:val="single" w:sz="4" w:space="0" w:color="007CB8"/>
            </w:tcBorders>
          </w:tcPr>
          <w:p w14:paraId="640F19A6" w14:textId="77777777" w:rsidR="00817DD6" w:rsidRPr="00817DD6" w:rsidRDefault="00817DD6" w:rsidP="00817DD6">
            <w:pPr>
              <w:pStyle w:val="Tablebody"/>
              <w:cnfStyle w:val="100000000000" w:firstRow="1" w:lastRow="0" w:firstColumn="0" w:lastColumn="0" w:oddVBand="0" w:evenVBand="0" w:oddHBand="0" w:evenHBand="0" w:firstRowFirstColumn="0" w:firstRowLastColumn="0" w:lastRowFirstColumn="0" w:lastRowLastColumn="0"/>
              <w:rPr>
                <w:bCs/>
              </w:rPr>
            </w:pPr>
            <w:r w:rsidRPr="00817DD6">
              <w:rPr>
                <w:bCs/>
              </w:rPr>
              <w:t>2017–18</w:t>
            </w:r>
          </w:p>
        </w:tc>
        <w:tc>
          <w:tcPr>
            <w:tcW w:w="794" w:type="dxa"/>
            <w:tcBorders>
              <w:top w:val="nil"/>
              <w:bottom w:val="single" w:sz="4" w:space="0" w:color="007CB8"/>
            </w:tcBorders>
          </w:tcPr>
          <w:p w14:paraId="3257F103" w14:textId="77777777" w:rsidR="00817DD6" w:rsidRPr="00817DD6" w:rsidRDefault="00817DD6" w:rsidP="00817DD6">
            <w:pPr>
              <w:pStyle w:val="Tablebody"/>
              <w:cnfStyle w:val="100000000000" w:firstRow="1" w:lastRow="0" w:firstColumn="0" w:lastColumn="0" w:oddVBand="0" w:evenVBand="0" w:oddHBand="0" w:evenHBand="0" w:firstRowFirstColumn="0" w:firstRowLastColumn="0" w:lastRowFirstColumn="0" w:lastRowLastColumn="0"/>
              <w:rPr>
                <w:bCs/>
              </w:rPr>
            </w:pPr>
            <w:r w:rsidRPr="00817DD6">
              <w:rPr>
                <w:bCs/>
              </w:rPr>
              <w:t>2018–19</w:t>
            </w:r>
          </w:p>
        </w:tc>
        <w:tc>
          <w:tcPr>
            <w:tcW w:w="794" w:type="dxa"/>
            <w:tcBorders>
              <w:top w:val="nil"/>
              <w:bottom w:val="single" w:sz="4" w:space="0" w:color="007CB8"/>
            </w:tcBorders>
          </w:tcPr>
          <w:p w14:paraId="72C5D5A8" w14:textId="77777777" w:rsidR="00817DD6" w:rsidRPr="00817DD6" w:rsidRDefault="00817DD6" w:rsidP="00817DD6">
            <w:pPr>
              <w:pStyle w:val="Tablebody"/>
              <w:cnfStyle w:val="100000000000" w:firstRow="1" w:lastRow="0" w:firstColumn="0" w:lastColumn="0" w:oddVBand="0" w:evenVBand="0" w:oddHBand="0" w:evenHBand="0" w:firstRowFirstColumn="0" w:firstRowLastColumn="0" w:lastRowFirstColumn="0" w:lastRowLastColumn="0"/>
              <w:rPr>
                <w:bCs/>
              </w:rPr>
            </w:pPr>
            <w:r w:rsidRPr="00817DD6">
              <w:rPr>
                <w:bCs/>
              </w:rPr>
              <w:t>2019–20</w:t>
            </w:r>
          </w:p>
        </w:tc>
      </w:tr>
      <w:tr w:rsidR="00817DD6" w:rsidRPr="00817DD6" w14:paraId="79544237"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007CB8"/>
              <w:bottom w:val="single" w:sz="4" w:space="0" w:color="007CB8"/>
            </w:tcBorders>
          </w:tcPr>
          <w:p w14:paraId="35F5CB0D" w14:textId="77777777" w:rsidR="00817DD6" w:rsidRPr="00817DD6" w:rsidRDefault="00817DD6" w:rsidP="00817DD6">
            <w:pPr>
              <w:pStyle w:val="Tablebody"/>
            </w:pPr>
            <w:r w:rsidRPr="00817DD6">
              <w:t>Number of education and training activities delivered</w:t>
            </w:r>
          </w:p>
        </w:tc>
        <w:tc>
          <w:tcPr>
            <w:tcW w:w="794" w:type="dxa"/>
            <w:tcBorders>
              <w:top w:val="single" w:sz="4" w:space="0" w:color="007CB8"/>
              <w:bottom w:val="single" w:sz="4" w:space="0" w:color="007CB8"/>
            </w:tcBorders>
          </w:tcPr>
          <w:p w14:paraId="317B7190"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 xml:space="preserve">42 </w:t>
            </w:r>
          </w:p>
        </w:tc>
        <w:tc>
          <w:tcPr>
            <w:tcW w:w="793" w:type="dxa"/>
            <w:tcBorders>
              <w:top w:val="single" w:sz="4" w:space="0" w:color="007CB8"/>
              <w:bottom w:val="single" w:sz="4" w:space="0" w:color="007CB8"/>
            </w:tcBorders>
          </w:tcPr>
          <w:p w14:paraId="67C071DC"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 xml:space="preserve">73 </w:t>
            </w:r>
          </w:p>
        </w:tc>
        <w:tc>
          <w:tcPr>
            <w:tcW w:w="794" w:type="dxa"/>
            <w:tcBorders>
              <w:top w:val="single" w:sz="4" w:space="0" w:color="007CB8"/>
              <w:bottom w:val="single" w:sz="4" w:space="0" w:color="007CB8"/>
            </w:tcBorders>
          </w:tcPr>
          <w:p w14:paraId="5CDCE8E0"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 xml:space="preserve">109 </w:t>
            </w:r>
          </w:p>
        </w:tc>
        <w:tc>
          <w:tcPr>
            <w:tcW w:w="794" w:type="dxa"/>
            <w:tcBorders>
              <w:top w:val="single" w:sz="4" w:space="0" w:color="007CB8"/>
              <w:bottom w:val="single" w:sz="4" w:space="0" w:color="007CB8"/>
            </w:tcBorders>
          </w:tcPr>
          <w:p w14:paraId="21DEBF0E"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 xml:space="preserve">183 </w:t>
            </w:r>
          </w:p>
        </w:tc>
      </w:tr>
    </w:tbl>
    <w:p w14:paraId="307D38C9" w14:textId="77777777" w:rsidR="00817DD6" w:rsidRPr="00817DD6" w:rsidRDefault="00817DD6" w:rsidP="00817DD6"/>
    <w:p w14:paraId="22E78BC6" w14:textId="18B57372" w:rsidR="00817DD6" w:rsidRPr="00817DD6" w:rsidRDefault="00817DD6" w:rsidP="00817DD6">
      <w:r w:rsidRPr="00817DD6">
        <w:t>This objective indicator measures the number of education and training activities delivered by the Office of the Victorian Information Commissioner (OVIC), through events, educational resources and eLearning modules to support the introduction of Freedom of Information (FOI) professional standards. Since OVIC was established in 2017, the number of FOI education and training activities provided to VPS agencies has increased significantly. The program has shifted from predominately face-to-face online eLearning modules. OVIC has adapted to the impact of coronavirus (COVID-19) by delivering educational digital resources remotely where face-to-face training events were not possible.</w:t>
      </w:r>
    </w:p>
    <w:p w14:paraId="27E9F808" w14:textId="6C79374E" w:rsidR="00817DD6" w:rsidRPr="00817DD6" w:rsidRDefault="00817DD6" w:rsidP="00817DD6">
      <w:pPr>
        <w:rPr>
          <w:b/>
          <w:bCs/>
          <w:i/>
          <w:iCs/>
        </w:rPr>
      </w:pPr>
      <w:r>
        <w:rPr>
          <w:b/>
          <w:bCs/>
          <w:i/>
          <w:iCs/>
        </w:rPr>
        <w:br w:type="column"/>
      </w:r>
      <w:r w:rsidRPr="00817DD6">
        <w:rPr>
          <w:b/>
          <w:bCs/>
          <w:i/>
          <w:iCs/>
        </w:rPr>
        <w:t>Client satisfaction with data security and privacy training provided (OVIC)</w:t>
      </w:r>
    </w:p>
    <w:tbl>
      <w:tblPr>
        <w:tblStyle w:val="TableGrid"/>
        <w:tblW w:w="0" w:type="auto"/>
        <w:tblBorders>
          <w:bottom w:val="single" w:sz="4" w:space="0" w:color="007CB8"/>
        </w:tblBorders>
        <w:tblLayout w:type="fixed"/>
        <w:tblLook w:val="00A0" w:firstRow="1" w:lastRow="0" w:firstColumn="1" w:lastColumn="0" w:noHBand="0" w:noVBand="0"/>
      </w:tblPr>
      <w:tblGrid>
        <w:gridCol w:w="1644"/>
        <w:gridCol w:w="794"/>
        <w:gridCol w:w="793"/>
        <w:gridCol w:w="794"/>
        <w:gridCol w:w="794"/>
      </w:tblGrid>
      <w:tr w:rsidR="00817DD6" w:rsidRPr="00817DD6" w14:paraId="7021D518" w14:textId="77777777" w:rsidTr="00817DD6">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nil"/>
              <w:bottom w:val="single" w:sz="4" w:space="0" w:color="007CB8"/>
            </w:tcBorders>
          </w:tcPr>
          <w:p w14:paraId="55DD2139" w14:textId="77777777" w:rsidR="00817DD6" w:rsidRPr="00817DD6" w:rsidRDefault="00817DD6" w:rsidP="00817DD6">
            <w:pPr>
              <w:pStyle w:val="Tablebody"/>
            </w:pPr>
          </w:p>
        </w:tc>
        <w:tc>
          <w:tcPr>
            <w:tcW w:w="794" w:type="dxa"/>
            <w:tcBorders>
              <w:top w:val="nil"/>
              <w:bottom w:val="single" w:sz="4" w:space="0" w:color="007CB8"/>
            </w:tcBorders>
          </w:tcPr>
          <w:p w14:paraId="1F506B24" w14:textId="77777777" w:rsidR="00817DD6" w:rsidRPr="00817DD6" w:rsidRDefault="00817DD6" w:rsidP="00817DD6">
            <w:pPr>
              <w:pStyle w:val="Tablebody"/>
              <w:cnfStyle w:val="100000000000" w:firstRow="1" w:lastRow="0" w:firstColumn="0" w:lastColumn="0" w:oddVBand="0" w:evenVBand="0" w:oddHBand="0" w:evenHBand="0" w:firstRowFirstColumn="0" w:firstRowLastColumn="0" w:lastRowFirstColumn="0" w:lastRowLastColumn="0"/>
            </w:pPr>
            <w:r w:rsidRPr="00817DD6">
              <w:t>2016–17</w:t>
            </w:r>
          </w:p>
        </w:tc>
        <w:tc>
          <w:tcPr>
            <w:tcW w:w="793" w:type="dxa"/>
            <w:tcBorders>
              <w:top w:val="nil"/>
              <w:bottom w:val="single" w:sz="4" w:space="0" w:color="007CB8"/>
            </w:tcBorders>
          </w:tcPr>
          <w:p w14:paraId="6B2AF8FA" w14:textId="77777777" w:rsidR="00817DD6" w:rsidRPr="00817DD6" w:rsidRDefault="00817DD6" w:rsidP="00817DD6">
            <w:pPr>
              <w:pStyle w:val="Tablebody"/>
              <w:cnfStyle w:val="100000000000" w:firstRow="1" w:lastRow="0" w:firstColumn="0" w:lastColumn="0" w:oddVBand="0" w:evenVBand="0" w:oddHBand="0" w:evenHBand="0" w:firstRowFirstColumn="0" w:firstRowLastColumn="0" w:lastRowFirstColumn="0" w:lastRowLastColumn="0"/>
            </w:pPr>
            <w:r w:rsidRPr="00817DD6">
              <w:t>2017–18</w:t>
            </w:r>
          </w:p>
        </w:tc>
        <w:tc>
          <w:tcPr>
            <w:tcW w:w="794" w:type="dxa"/>
            <w:tcBorders>
              <w:top w:val="nil"/>
              <w:bottom w:val="single" w:sz="4" w:space="0" w:color="007CB8"/>
            </w:tcBorders>
          </w:tcPr>
          <w:p w14:paraId="6A9E71CC" w14:textId="77777777" w:rsidR="00817DD6" w:rsidRPr="00817DD6" w:rsidRDefault="00817DD6" w:rsidP="00817DD6">
            <w:pPr>
              <w:pStyle w:val="Tablebody"/>
              <w:cnfStyle w:val="100000000000" w:firstRow="1" w:lastRow="0" w:firstColumn="0" w:lastColumn="0" w:oddVBand="0" w:evenVBand="0" w:oddHBand="0" w:evenHBand="0" w:firstRowFirstColumn="0" w:firstRowLastColumn="0" w:lastRowFirstColumn="0" w:lastRowLastColumn="0"/>
            </w:pPr>
            <w:r w:rsidRPr="00817DD6">
              <w:t>2018–19</w:t>
            </w:r>
          </w:p>
        </w:tc>
        <w:tc>
          <w:tcPr>
            <w:tcW w:w="794" w:type="dxa"/>
            <w:tcBorders>
              <w:top w:val="nil"/>
              <w:bottom w:val="single" w:sz="4" w:space="0" w:color="007CB8"/>
            </w:tcBorders>
          </w:tcPr>
          <w:p w14:paraId="5B809D5D" w14:textId="77777777" w:rsidR="00817DD6" w:rsidRPr="00817DD6" w:rsidRDefault="00817DD6" w:rsidP="00817DD6">
            <w:pPr>
              <w:pStyle w:val="Tablebody"/>
              <w:cnfStyle w:val="100000000000" w:firstRow="1" w:lastRow="0" w:firstColumn="0" w:lastColumn="0" w:oddVBand="0" w:evenVBand="0" w:oddHBand="0" w:evenHBand="0" w:firstRowFirstColumn="0" w:firstRowLastColumn="0" w:lastRowFirstColumn="0" w:lastRowLastColumn="0"/>
            </w:pPr>
            <w:r w:rsidRPr="00817DD6">
              <w:t>2019–20</w:t>
            </w:r>
          </w:p>
        </w:tc>
      </w:tr>
      <w:tr w:rsidR="00817DD6" w:rsidRPr="00817DD6" w14:paraId="6BB31634"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007CB8"/>
            </w:tcBorders>
          </w:tcPr>
          <w:p w14:paraId="5CF8F187" w14:textId="77777777" w:rsidR="00817DD6" w:rsidRPr="00817DD6" w:rsidRDefault="00817DD6" w:rsidP="00817DD6">
            <w:pPr>
              <w:pStyle w:val="Tablebody"/>
            </w:pPr>
            <w:r w:rsidRPr="00817DD6">
              <w:t>Percentage of client satisfaction</w:t>
            </w:r>
          </w:p>
        </w:tc>
        <w:tc>
          <w:tcPr>
            <w:tcW w:w="794" w:type="dxa"/>
            <w:tcBorders>
              <w:top w:val="single" w:sz="4" w:space="0" w:color="007CB8"/>
            </w:tcBorders>
          </w:tcPr>
          <w:p w14:paraId="5556B2F7"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 xml:space="preserve">99 </w:t>
            </w:r>
          </w:p>
        </w:tc>
        <w:tc>
          <w:tcPr>
            <w:tcW w:w="793" w:type="dxa"/>
            <w:tcBorders>
              <w:top w:val="single" w:sz="4" w:space="0" w:color="007CB8"/>
            </w:tcBorders>
          </w:tcPr>
          <w:p w14:paraId="7A1C8F49"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 xml:space="preserve">98 </w:t>
            </w:r>
          </w:p>
        </w:tc>
        <w:tc>
          <w:tcPr>
            <w:tcW w:w="794" w:type="dxa"/>
            <w:tcBorders>
              <w:top w:val="single" w:sz="4" w:space="0" w:color="007CB8"/>
            </w:tcBorders>
          </w:tcPr>
          <w:p w14:paraId="34B1D064"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 xml:space="preserve">98 </w:t>
            </w:r>
          </w:p>
        </w:tc>
        <w:tc>
          <w:tcPr>
            <w:tcW w:w="794" w:type="dxa"/>
            <w:tcBorders>
              <w:top w:val="single" w:sz="4" w:space="0" w:color="007CB8"/>
            </w:tcBorders>
          </w:tcPr>
          <w:p w14:paraId="24946352"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 xml:space="preserve">95 </w:t>
            </w:r>
          </w:p>
        </w:tc>
      </w:tr>
    </w:tbl>
    <w:p w14:paraId="5067CBCA" w14:textId="77777777" w:rsidR="00817DD6" w:rsidRPr="00817DD6" w:rsidRDefault="00817DD6" w:rsidP="00817DD6"/>
    <w:p w14:paraId="3901EACF" w14:textId="77777777" w:rsidR="00817DD6" w:rsidRPr="00817DD6" w:rsidRDefault="00817DD6" w:rsidP="00817DD6">
      <w:r w:rsidRPr="00817DD6">
        <w:t>Client satisfaction with data security and privacy training provided by OVIC is an indication of the quality of data security and privacy training programs to support a values-driven, high-integrity public service.</w:t>
      </w:r>
    </w:p>
    <w:p w14:paraId="1999ECA8" w14:textId="77777777" w:rsidR="00817DD6" w:rsidRPr="00817DD6" w:rsidRDefault="00817DD6" w:rsidP="00817DD6">
      <w:r w:rsidRPr="00817DD6">
        <w:t xml:space="preserve">Since its establishment, OVIC has maintained a high quality of data and security training, evidenced by the high level of satisfaction for the online privacy training modules. </w:t>
      </w:r>
    </w:p>
    <w:p w14:paraId="41189A42" w14:textId="77777777" w:rsidR="00817DD6" w:rsidRPr="00817DD6" w:rsidRDefault="00817DD6" w:rsidP="00817DD6">
      <w:pPr>
        <w:rPr>
          <w:b/>
          <w:bCs/>
          <w:i/>
          <w:iCs/>
        </w:rPr>
      </w:pPr>
      <w:r w:rsidRPr="00817DD6">
        <w:rPr>
          <w:b/>
          <w:bCs/>
          <w:i/>
          <w:iCs/>
        </w:rPr>
        <w:t>Recommendations accepted by agencies upon completion of investigations by the Victorian Ombudsman</w:t>
      </w:r>
    </w:p>
    <w:tbl>
      <w:tblPr>
        <w:tblStyle w:val="TableGrid"/>
        <w:tblW w:w="0" w:type="auto"/>
        <w:tblBorders>
          <w:bottom w:val="single" w:sz="4" w:space="0" w:color="007CB8"/>
        </w:tblBorders>
        <w:tblLayout w:type="fixed"/>
        <w:tblLook w:val="00A0" w:firstRow="1" w:lastRow="0" w:firstColumn="1" w:lastColumn="0" w:noHBand="0" w:noVBand="0"/>
      </w:tblPr>
      <w:tblGrid>
        <w:gridCol w:w="1644"/>
        <w:gridCol w:w="794"/>
        <w:gridCol w:w="793"/>
        <w:gridCol w:w="794"/>
        <w:gridCol w:w="794"/>
      </w:tblGrid>
      <w:tr w:rsidR="00817DD6" w:rsidRPr="00817DD6" w14:paraId="0338A86C" w14:textId="77777777" w:rsidTr="00817DD6">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nil"/>
              <w:bottom w:val="single" w:sz="4" w:space="0" w:color="007CB8"/>
            </w:tcBorders>
          </w:tcPr>
          <w:p w14:paraId="67E2BCC7" w14:textId="77777777" w:rsidR="00817DD6" w:rsidRPr="00817DD6" w:rsidRDefault="00817DD6" w:rsidP="00817DD6">
            <w:pPr>
              <w:pStyle w:val="Tablebody"/>
            </w:pPr>
          </w:p>
        </w:tc>
        <w:tc>
          <w:tcPr>
            <w:tcW w:w="794" w:type="dxa"/>
            <w:tcBorders>
              <w:top w:val="nil"/>
              <w:bottom w:val="single" w:sz="4" w:space="0" w:color="007CB8"/>
            </w:tcBorders>
          </w:tcPr>
          <w:p w14:paraId="0071003A" w14:textId="77777777" w:rsidR="00817DD6" w:rsidRPr="00817DD6" w:rsidRDefault="00817DD6" w:rsidP="00817DD6">
            <w:pPr>
              <w:pStyle w:val="Tablebody"/>
              <w:cnfStyle w:val="100000000000" w:firstRow="1" w:lastRow="0" w:firstColumn="0" w:lastColumn="0" w:oddVBand="0" w:evenVBand="0" w:oddHBand="0" w:evenHBand="0" w:firstRowFirstColumn="0" w:firstRowLastColumn="0" w:lastRowFirstColumn="0" w:lastRowLastColumn="0"/>
            </w:pPr>
            <w:r w:rsidRPr="00817DD6">
              <w:t>2016–17</w:t>
            </w:r>
          </w:p>
        </w:tc>
        <w:tc>
          <w:tcPr>
            <w:tcW w:w="793" w:type="dxa"/>
            <w:tcBorders>
              <w:top w:val="nil"/>
              <w:bottom w:val="single" w:sz="4" w:space="0" w:color="007CB8"/>
            </w:tcBorders>
          </w:tcPr>
          <w:p w14:paraId="0A22740F" w14:textId="77777777" w:rsidR="00817DD6" w:rsidRPr="00817DD6" w:rsidRDefault="00817DD6" w:rsidP="00817DD6">
            <w:pPr>
              <w:pStyle w:val="Tablebody"/>
              <w:cnfStyle w:val="100000000000" w:firstRow="1" w:lastRow="0" w:firstColumn="0" w:lastColumn="0" w:oddVBand="0" w:evenVBand="0" w:oddHBand="0" w:evenHBand="0" w:firstRowFirstColumn="0" w:firstRowLastColumn="0" w:lastRowFirstColumn="0" w:lastRowLastColumn="0"/>
            </w:pPr>
            <w:r w:rsidRPr="00817DD6">
              <w:t>2017–18</w:t>
            </w:r>
          </w:p>
        </w:tc>
        <w:tc>
          <w:tcPr>
            <w:tcW w:w="794" w:type="dxa"/>
            <w:tcBorders>
              <w:top w:val="nil"/>
              <w:bottom w:val="single" w:sz="4" w:space="0" w:color="007CB8"/>
            </w:tcBorders>
          </w:tcPr>
          <w:p w14:paraId="66CB25C3" w14:textId="77777777" w:rsidR="00817DD6" w:rsidRPr="00817DD6" w:rsidRDefault="00817DD6" w:rsidP="00817DD6">
            <w:pPr>
              <w:pStyle w:val="Tablebody"/>
              <w:cnfStyle w:val="100000000000" w:firstRow="1" w:lastRow="0" w:firstColumn="0" w:lastColumn="0" w:oddVBand="0" w:evenVBand="0" w:oddHBand="0" w:evenHBand="0" w:firstRowFirstColumn="0" w:firstRowLastColumn="0" w:lastRowFirstColumn="0" w:lastRowLastColumn="0"/>
            </w:pPr>
            <w:r w:rsidRPr="00817DD6">
              <w:t>2018–19</w:t>
            </w:r>
          </w:p>
        </w:tc>
        <w:tc>
          <w:tcPr>
            <w:tcW w:w="794" w:type="dxa"/>
            <w:tcBorders>
              <w:top w:val="nil"/>
              <w:bottom w:val="single" w:sz="4" w:space="0" w:color="007CB8"/>
            </w:tcBorders>
          </w:tcPr>
          <w:p w14:paraId="1A7485AB" w14:textId="77777777" w:rsidR="00817DD6" w:rsidRPr="00817DD6" w:rsidRDefault="00817DD6" w:rsidP="00817DD6">
            <w:pPr>
              <w:pStyle w:val="Tablebody"/>
              <w:cnfStyle w:val="100000000000" w:firstRow="1" w:lastRow="0" w:firstColumn="0" w:lastColumn="0" w:oddVBand="0" w:evenVBand="0" w:oddHBand="0" w:evenHBand="0" w:firstRowFirstColumn="0" w:firstRowLastColumn="0" w:lastRowFirstColumn="0" w:lastRowLastColumn="0"/>
            </w:pPr>
            <w:r w:rsidRPr="00817DD6">
              <w:t>2019–20</w:t>
            </w:r>
          </w:p>
        </w:tc>
      </w:tr>
      <w:tr w:rsidR="00817DD6" w:rsidRPr="00817DD6" w14:paraId="47C7B518" w14:textId="77777777" w:rsidTr="00817DD6">
        <w:trPr>
          <w:trHeight w:val="6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007CB8"/>
            </w:tcBorders>
          </w:tcPr>
          <w:p w14:paraId="2FA1ECA9" w14:textId="77777777" w:rsidR="00817DD6" w:rsidRPr="00817DD6" w:rsidRDefault="00817DD6" w:rsidP="00817DD6">
            <w:pPr>
              <w:pStyle w:val="Tablebody"/>
            </w:pPr>
            <w:r w:rsidRPr="00817DD6">
              <w:t>Number of recommendations accepted</w:t>
            </w:r>
          </w:p>
        </w:tc>
        <w:tc>
          <w:tcPr>
            <w:tcW w:w="794" w:type="dxa"/>
            <w:tcBorders>
              <w:top w:val="single" w:sz="4" w:space="0" w:color="007CB8"/>
            </w:tcBorders>
          </w:tcPr>
          <w:p w14:paraId="7200D66D"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 xml:space="preserve">95 </w:t>
            </w:r>
          </w:p>
        </w:tc>
        <w:tc>
          <w:tcPr>
            <w:tcW w:w="793" w:type="dxa"/>
            <w:tcBorders>
              <w:top w:val="single" w:sz="4" w:space="0" w:color="007CB8"/>
            </w:tcBorders>
          </w:tcPr>
          <w:p w14:paraId="252F0BEF"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 xml:space="preserve">98 </w:t>
            </w:r>
          </w:p>
        </w:tc>
        <w:tc>
          <w:tcPr>
            <w:tcW w:w="794" w:type="dxa"/>
            <w:tcBorders>
              <w:top w:val="single" w:sz="4" w:space="0" w:color="007CB8"/>
            </w:tcBorders>
          </w:tcPr>
          <w:p w14:paraId="18E99EE0"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 xml:space="preserve">98 </w:t>
            </w:r>
          </w:p>
        </w:tc>
        <w:tc>
          <w:tcPr>
            <w:tcW w:w="794" w:type="dxa"/>
            <w:tcBorders>
              <w:top w:val="single" w:sz="4" w:space="0" w:color="007CB8"/>
            </w:tcBorders>
          </w:tcPr>
          <w:p w14:paraId="5580C30D"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 xml:space="preserve">99 </w:t>
            </w:r>
          </w:p>
        </w:tc>
      </w:tr>
    </w:tbl>
    <w:p w14:paraId="537B3EB9" w14:textId="77777777" w:rsidR="00817DD6" w:rsidRPr="00817DD6" w:rsidRDefault="00817DD6" w:rsidP="00817DD6"/>
    <w:p w14:paraId="214D3830" w14:textId="2EC8049A" w:rsidR="003C4A2D" w:rsidRDefault="00817DD6" w:rsidP="00B046F2">
      <w:pPr>
        <w:sectPr w:rsidR="003C4A2D" w:rsidSect="00817DD6">
          <w:type w:val="continuous"/>
          <w:pgSz w:w="11900" w:h="16840"/>
          <w:pgMar w:top="851" w:right="836" w:bottom="851" w:left="567" w:header="0" w:footer="425" w:gutter="284"/>
          <w:cols w:num="2" w:space="284"/>
          <w:docGrid w:linePitch="360"/>
        </w:sectPr>
      </w:pPr>
      <w:r w:rsidRPr="00817DD6">
        <w:t>This objective indicator measures the number of recommendations accepted by agencies upon completion of investigations, demonstrating the regard agencies have for the investigative work of the Victorian Ombudsman and the impact of the office in achieving systemic change. Recommendations accepted by agencies have been consistently high for the last four years and the implementation of these recommendations is followed up by the Victorian Ombudsman in a biennial public report</w:t>
      </w:r>
    </w:p>
    <w:p w14:paraId="5B974CD3" w14:textId="7A4D955C" w:rsidR="00817DD6" w:rsidRPr="00817DD6" w:rsidRDefault="00817DD6" w:rsidP="00817DD6">
      <w:pPr>
        <w:pStyle w:val="Heading3"/>
      </w:pPr>
      <w:r w:rsidRPr="00817DD6">
        <w:lastRenderedPageBreak/>
        <w:t>Performance against output performance measures</w:t>
      </w:r>
    </w:p>
    <w:p w14:paraId="10E6CB1B" w14:textId="77777777" w:rsidR="00817DD6" w:rsidRPr="00817DD6" w:rsidRDefault="00817DD6" w:rsidP="00817DD6">
      <w:pPr>
        <w:pStyle w:val="Heading4"/>
      </w:pPr>
      <w:r w:rsidRPr="00817DD6">
        <w:t>Public Sector Integrity</w:t>
      </w:r>
      <w:r w:rsidRPr="00817DD6">
        <w:rPr>
          <w:vertAlign w:val="superscript"/>
        </w:rPr>
        <w:footnoteReference w:id="10"/>
      </w:r>
    </w:p>
    <w:p w14:paraId="010A8E66" w14:textId="77777777" w:rsidR="00817DD6" w:rsidRPr="00817DD6" w:rsidRDefault="00817DD6" w:rsidP="00817DD6">
      <w:r w:rsidRPr="00817DD6">
        <w:t>This output provides independent investigations of complaints concerning corrupt conduct, administrative actions, alleged breaches of privacy and allegation of serious misconduct. It oversees the Victorian Protective Data Security regime, enhances the Victorian Government’s transparency and openness, and provides advice, education and guidance to public agencies.</w:t>
      </w:r>
    </w:p>
    <w:tbl>
      <w:tblPr>
        <w:tblStyle w:val="TableGrid"/>
        <w:tblW w:w="10490" w:type="dxa"/>
        <w:tblBorders>
          <w:bottom w:val="single" w:sz="4" w:space="0" w:color="007CB8"/>
        </w:tblBorders>
        <w:tblLayout w:type="fixed"/>
        <w:tblLook w:val="00A0" w:firstRow="1" w:lastRow="0" w:firstColumn="1" w:lastColumn="0" w:noHBand="0" w:noVBand="0"/>
      </w:tblPr>
      <w:tblGrid>
        <w:gridCol w:w="5954"/>
        <w:gridCol w:w="850"/>
        <w:gridCol w:w="851"/>
        <w:gridCol w:w="850"/>
        <w:gridCol w:w="1134"/>
        <w:gridCol w:w="851"/>
      </w:tblGrid>
      <w:tr w:rsidR="00817DD6" w:rsidRPr="00817DD6" w14:paraId="4EBD390E" w14:textId="77777777" w:rsidTr="00366937">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5954" w:type="dxa"/>
            <w:tcBorders>
              <w:top w:val="nil"/>
              <w:bottom w:val="single" w:sz="4" w:space="0" w:color="007CB8"/>
            </w:tcBorders>
            <w:vAlign w:val="bottom"/>
          </w:tcPr>
          <w:p w14:paraId="0D058C64" w14:textId="77777777" w:rsidR="00817DD6" w:rsidRPr="00817DD6" w:rsidRDefault="00817DD6" w:rsidP="00366937">
            <w:pPr>
              <w:pStyle w:val="Tablebody"/>
              <w:jc w:val="left"/>
            </w:pPr>
            <w:r w:rsidRPr="00817DD6">
              <w:t>Performance measures</w:t>
            </w:r>
          </w:p>
        </w:tc>
        <w:tc>
          <w:tcPr>
            <w:tcW w:w="850" w:type="dxa"/>
            <w:tcBorders>
              <w:top w:val="nil"/>
              <w:bottom w:val="single" w:sz="4" w:space="0" w:color="007CB8"/>
            </w:tcBorders>
            <w:tcMar>
              <w:right w:w="113" w:type="dxa"/>
            </w:tcMar>
          </w:tcPr>
          <w:p w14:paraId="28E787B0" w14:textId="77777777" w:rsidR="00817DD6" w:rsidRPr="00817DD6" w:rsidRDefault="00817DD6" w:rsidP="00817DD6">
            <w:pPr>
              <w:pStyle w:val="Tablebody"/>
              <w:cnfStyle w:val="100000000000" w:firstRow="1" w:lastRow="0" w:firstColumn="0" w:lastColumn="0" w:oddVBand="0" w:evenVBand="0" w:oddHBand="0" w:evenHBand="0" w:firstRowFirstColumn="0" w:firstRowLastColumn="0" w:lastRowFirstColumn="0" w:lastRowLastColumn="0"/>
            </w:pPr>
            <w:r w:rsidRPr="00817DD6">
              <w:t>Unit of measure</w:t>
            </w:r>
          </w:p>
        </w:tc>
        <w:tc>
          <w:tcPr>
            <w:tcW w:w="851" w:type="dxa"/>
            <w:tcBorders>
              <w:top w:val="nil"/>
              <w:bottom w:val="single" w:sz="4" w:space="0" w:color="007CB8"/>
            </w:tcBorders>
          </w:tcPr>
          <w:p w14:paraId="554D221F" w14:textId="77777777" w:rsidR="00817DD6" w:rsidRPr="00817DD6" w:rsidRDefault="00817DD6" w:rsidP="00817DD6">
            <w:pPr>
              <w:pStyle w:val="Tablebody"/>
              <w:cnfStyle w:val="100000000000" w:firstRow="1" w:lastRow="0" w:firstColumn="0" w:lastColumn="0" w:oddVBand="0" w:evenVBand="0" w:oddHBand="0" w:evenHBand="0" w:firstRowFirstColumn="0" w:firstRowLastColumn="0" w:lastRowFirstColumn="0" w:lastRowLastColumn="0"/>
            </w:pPr>
            <w:r w:rsidRPr="00817DD6">
              <w:t>2019–20 actual</w:t>
            </w:r>
          </w:p>
        </w:tc>
        <w:tc>
          <w:tcPr>
            <w:tcW w:w="850" w:type="dxa"/>
            <w:tcBorders>
              <w:top w:val="nil"/>
              <w:bottom w:val="single" w:sz="4" w:space="0" w:color="007CB8"/>
            </w:tcBorders>
          </w:tcPr>
          <w:p w14:paraId="0B22E3C8" w14:textId="77777777" w:rsidR="00817DD6" w:rsidRPr="00817DD6" w:rsidRDefault="00817DD6" w:rsidP="00817DD6">
            <w:pPr>
              <w:pStyle w:val="Tablebody"/>
              <w:cnfStyle w:val="100000000000" w:firstRow="1" w:lastRow="0" w:firstColumn="0" w:lastColumn="0" w:oddVBand="0" w:evenVBand="0" w:oddHBand="0" w:evenHBand="0" w:firstRowFirstColumn="0" w:firstRowLastColumn="0" w:lastRowFirstColumn="0" w:lastRowLastColumn="0"/>
            </w:pPr>
            <w:r w:rsidRPr="00817DD6">
              <w:t>2019–20 target</w:t>
            </w:r>
          </w:p>
        </w:tc>
        <w:tc>
          <w:tcPr>
            <w:tcW w:w="1134" w:type="dxa"/>
            <w:tcBorders>
              <w:top w:val="nil"/>
              <w:bottom w:val="single" w:sz="4" w:space="0" w:color="007CB8"/>
            </w:tcBorders>
          </w:tcPr>
          <w:p w14:paraId="548929A6" w14:textId="77777777" w:rsidR="00817DD6" w:rsidRPr="00817DD6" w:rsidRDefault="00817DD6" w:rsidP="00817DD6">
            <w:pPr>
              <w:pStyle w:val="Tablebody"/>
              <w:cnfStyle w:val="100000000000" w:firstRow="1" w:lastRow="0" w:firstColumn="0" w:lastColumn="0" w:oddVBand="0" w:evenVBand="0" w:oddHBand="0" w:evenHBand="0" w:firstRowFirstColumn="0" w:firstRowLastColumn="0" w:lastRowFirstColumn="0" w:lastRowLastColumn="0"/>
            </w:pPr>
            <w:r w:rsidRPr="00817DD6">
              <w:t>Performance variation (%)</w:t>
            </w:r>
          </w:p>
        </w:tc>
        <w:tc>
          <w:tcPr>
            <w:tcW w:w="851" w:type="dxa"/>
            <w:tcBorders>
              <w:top w:val="nil"/>
              <w:bottom w:val="single" w:sz="4" w:space="0" w:color="007CB8"/>
            </w:tcBorders>
            <w:vAlign w:val="bottom"/>
          </w:tcPr>
          <w:p w14:paraId="2D0FB5C6" w14:textId="77777777" w:rsidR="00817DD6" w:rsidRPr="00817DD6" w:rsidRDefault="00817DD6" w:rsidP="00366937">
            <w:pPr>
              <w:pStyle w:val="Tablebody"/>
              <w:cnfStyle w:val="100000000000" w:firstRow="1" w:lastRow="0" w:firstColumn="0" w:lastColumn="0" w:oddVBand="0" w:evenVBand="0" w:oddHBand="0" w:evenHBand="0" w:firstRowFirstColumn="0" w:firstRowLastColumn="0" w:lastRowFirstColumn="0" w:lastRowLastColumn="0"/>
            </w:pPr>
            <w:r w:rsidRPr="00817DD6">
              <w:t>Result</w:t>
            </w:r>
          </w:p>
        </w:tc>
      </w:tr>
      <w:tr w:rsidR="00817DD6" w:rsidRPr="00817DD6" w14:paraId="3755DC8F"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10490" w:type="dxa"/>
            <w:gridSpan w:val="6"/>
            <w:tcBorders>
              <w:top w:val="single" w:sz="4" w:space="0" w:color="007CB8"/>
              <w:bottom w:val="single" w:sz="4" w:space="0" w:color="007CB8"/>
            </w:tcBorders>
            <w:tcMar>
              <w:right w:w="113" w:type="dxa"/>
            </w:tcMar>
          </w:tcPr>
          <w:p w14:paraId="4C42BCE8" w14:textId="77777777" w:rsidR="00817DD6" w:rsidRPr="00817DD6" w:rsidRDefault="00817DD6" w:rsidP="00AB07CF">
            <w:pPr>
              <w:pStyle w:val="Tablesub"/>
            </w:pPr>
            <w:r w:rsidRPr="00817DD6">
              <w:t>Quantity</w:t>
            </w:r>
          </w:p>
        </w:tc>
      </w:tr>
      <w:tr w:rsidR="00817DD6" w:rsidRPr="00817DD6" w14:paraId="5BA6AFDE"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007CB8"/>
            </w:tcBorders>
          </w:tcPr>
          <w:p w14:paraId="73FB3057" w14:textId="77777777" w:rsidR="00817DD6" w:rsidRPr="00817DD6" w:rsidRDefault="00817DD6" w:rsidP="00817DD6">
            <w:pPr>
              <w:pStyle w:val="Tablebody"/>
            </w:pPr>
            <w:r w:rsidRPr="00817DD6">
              <w:t xml:space="preserve">Corruption prevention initiatives delivered by the Independent </w:t>
            </w:r>
            <w:proofErr w:type="spellStart"/>
            <w:r w:rsidRPr="00817DD6">
              <w:t>Broadbased</w:t>
            </w:r>
            <w:proofErr w:type="spellEnd"/>
            <w:r w:rsidRPr="00817DD6">
              <w:t xml:space="preserve"> Anticorruption Commission (IBAC)</w:t>
            </w:r>
          </w:p>
        </w:tc>
        <w:tc>
          <w:tcPr>
            <w:tcW w:w="850" w:type="dxa"/>
            <w:tcBorders>
              <w:top w:val="single" w:sz="4" w:space="0" w:color="007CB8"/>
            </w:tcBorders>
            <w:tcMar>
              <w:right w:w="113" w:type="dxa"/>
            </w:tcMar>
          </w:tcPr>
          <w:p w14:paraId="067A6402"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number</w:t>
            </w:r>
          </w:p>
        </w:tc>
        <w:tc>
          <w:tcPr>
            <w:tcW w:w="851" w:type="dxa"/>
            <w:tcBorders>
              <w:top w:val="single" w:sz="4" w:space="0" w:color="007CB8"/>
            </w:tcBorders>
            <w:shd w:val="clear" w:color="auto" w:fill="DDE3F0"/>
          </w:tcPr>
          <w:p w14:paraId="205B5182"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75</w:t>
            </w:r>
          </w:p>
        </w:tc>
        <w:tc>
          <w:tcPr>
            <w:tcW w:w="850" w:type="dxa"/>
            <w:tcBorders>
              <w:top w:val="single" w:sz="4" w:space="0" w:color="007CB8"/>
            </w:tcBorders>
          </w:tcPr>
          <w:p w14:paraId="6A52A537"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90</w:t>
            </w:r>
          </w:p>
        </w:tc>
        <w:tc>
          <w:tcPr>
            <w:tcW w:w="1134" w:type="dxa"/>
            <w:tcBorders>
              <w:top w:val="single" w:sz="4" w:space="0" w:color="007CB8"/>
            </w:tcBorders>
          </w:tcPr>
          <w:p w14:paraId="7F9929A2"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-16.7</w:t>
            </w:r>
          </w:p>
        </w:tc>
        <w:tc>
          <w:tcPr>
            <w:tcW w:w="851" w:type="dxa"/>
            <w:tcBorders>
              <w:top w:val="single" w:sz="4" w:space="0" w:color="007CB8"/>
            </w:tcBorders>
          </w:tcPr>
          <w:p w14:paraId="31DF3951" w14:textId="77777777" w:rsidR="00817DD6" w:rsidRPr="00817DD6" w:rsidRDefault="00817DD6" w:rsidP="005B0B60">
            <w:pPr>
              <w:pStyle w:val="Tablesymbols"/>
              <w:cnfStyle w:val="000000000000" w:firstRow="0" w:lastRow="0" w:firstColumn="0" w:lastColumn="0" w:oddVBand="0" w:evenVBand="0" w:oddHBand="0" w:evenHBand="0" w:firstRowFirstColumn="0" w:firstRowLastColumn="0" w:lastRowFirstColumn="0" w:lastRowLastColumn="0"/>
            </w:pPr>
            <w:r w:rsidRPr="00817DD6">
              <w:t>n</w:t>
            </w:r>
          </w:p>
        </w:tc>
      </w:tr>
      <w:tr w:rsidR="00817DD6" w:rsidRPr="00817DD6" w14:paraId="69417BC3"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10490" w:type="dxa"/>
            <w:gridSpan w:val="6"/>
            <w:tcMar>
              <w:right w:w="113" w:type="dxa"/>
            </w:tcMar>
          </w:tcPr>
          <w:p w14:paraId="24B5B084" w14:textId="77777777" w:rsidR="00817DD6" w:rsidRPr="00817DD6" w:rsidRDefault="00817DD6" w:rsidP="00AB07CF">
            <w:pPr>
              <w:pStyle w:val="Tablebodysmall"/>
            </w:pPr>
            <w:r w:rsidRPr="00817DD6">
              <w:t>Due to the impact of coronavirus (COVID-19) across the public sector and emergency restrictions, several IBAC prevention and engagement events did not proceed as planned. There was also a reduction in invitations/engagement requests from other public sector agencies and external stakeholders due to competing priorities and forced closures. The emergency measures also impacted on delivery of other prevention initiatives such as IBAC reports and other resources, due to delays in external stakeholder consultations to inform the development of content.</w:t>
            </w:r>
          </w:p>
        </w:tc>
      </w:tr>
      <w:tr w:rsidR="00817DD6" w:rsidRPr="00817DD6" w14:paraId="76DC2950"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5954" w:type="dxa"/>
          </w:tcPr>
          <w:p w14:paraId="1035D071" w14:textId="77777777" w:rsidR="00817DD6" w:rsidRPr="00817DD6" w:rsidRDefault="00817DD6" w:rsidP="00817DD6">
            <w:pPr>
              <w:pStyle w:val="Tablebody"/>
            </w:pPr>
            <w:r w:rsidRPr="00817DD6">
              <w:t>Education and training activities delivered by Office of the Victorian Information Commissioner</w:t>
            </w:r>
          </w:p>
        </w:tc>
        <w:tc>
          <w:tcPr>
            <w:tcW w:w="850" w:type="dxa"/>
            <w:tcMar>
              <w:right w:w="113" w:type="dxa"/>
            </w:tcMar>
          </w:tcPr>
          <w:p w14:paraId="7B8A4867"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number</w:t>
            </w:r>
          </w:p>
        </w:tc>
        <w:tc>
          <w:tcPr>
            <w:tcW w:w="851" w:type="dxa"/>
            <w:shd w:val="clear" w:color="auto" w:fill="DDE3F0"/>
          </w:tcPr>
          <w:p w14:paraId="030890F5"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183</w:t>
            </w:r>
          </w:p>
        </w:tc>
        <w:tc>
          <w:tcPr>
            <w:tcW w:w="850" w:type="dxa"/>
          </w:tcPr>
          <w:p w14:paraId="7AADAC17"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100</w:t>
            </w:r>
          </w:p>
        </w:tc>
        <w:tc>
          <w:tcPr>
            <w:tcW w:w="1134" w:type="dxa"/>
          </w:tcPr>
          <w:p w14:paraId="73AFEB2F"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83.0</w:t>
            </w:r>
          </w:p>
        </w:tc>
        <w:tc>
          <w:tcPr>
            <w:tcW w:w="851" w:type="dxa"/>
          </w:tcPr>
          <w:p w14:paraId="3EDE7285" w14:textId="77777777" w:rsidR="00817DD6" w:rsidRPr="00817DD6" w:rsidRDefault="00817DD6" w:rsidP="005B0B60">
            <w:pPr>
              <w:pStyle w:val="Tablesymbols"/>
              <w:cnfStyle w:val="000000000000" w:firstRow="0" w:lastRow="0" w:firstColumn="0" w:lastColumn="0" w:oddVBand="0" w:evenVBand="0" w:oddHBand="0" w:evenHBand="0" w:firstRowFirstColumn="0" w:firstRowLastColumn="0" w:lastRowFirstColumn="0" w:lastRowLastColumn="0"/>
            </w:pPr>
            <w:r w:rsidRPr="00817DD6">
              <w:t>ü</w:t>
            </w:r>
          </w:p>
        </w:tc>
      </w:tr>
      <w:tr w:rsidR="00817DD6" w:rsidRPr="00AB07CF" w14:paraId="1922A72F"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10490" w:type="dxa"/>
            <w:gridSpan w:val="6"/>
            <w:tcMar>
              <w:right w:w="113" w:type="dxa"/>
            </w:tcMar>
          </w:tcPr>
          <w:p w14:paraId="7729C976" w14:textId="77777777" w:rsidR="00817DD6" w:rsidRPr="00AB07CF" w:rsidRDefault="00817DD6" w:rsidP="00AB07CF">
            <w:pPr>
              <w:pStyle w:val="Tablebodysmall"/>
            </w:pPr>
            <w:r w:rsidRPr="00AB07CF">
              <w:t xml:space="preserve">The actual is above the target due to a high number of educational resources published to support agencies to comply with the FOI professional standards issued in December 2019. This included a high number of educational digital mail outs, as the OVIC could no longer hold face-to-face training events following closure of the office in March 2020 as a consequence of coronavirus (COVID-19). </w:t>
            </w:r>
          </w:p>
        </w:tc>
      </w:tr>
      <w:tr w:rsidR="00817DD6" w:rsidRPr="00817DD6" w14:paraId="16E7126A"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5954" w:type="dxa"/>
          </w:tcPr>
          <w:p w14:paraId="61747E87" w14:textId="77777777" w:rsidR="00817DD6" w:rsidRPr="00817DD6" w:rsidRDefault="00817DD6" w:rsidP="00817DD6">
            <w:pPr>
              <w:pStyle w:val="Tablebody"/>
            </w:pPr>
            <w:r w:rsidRPr="00817DD6">
              <w:t>Jurisdictional complaints finalised – Victorian Ombudsman (VO)</w:t>
            </w:r>
          </w:p>
        </w:tc>
        <w:tc>
          <w:tcPr>
            <w:tcW w:w="850" w:type="dxa"/>
            <w:tcMar>
              <w:right w:w="113" w:type="dxa"/>
            </w:tcMar>
          </w:tcPr>
          <w:p w14:paraId="4D26F3AF"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number</w:t>
            </w:r>
          </w:p>
        </w:tc>
        <w:tc>
          <w:tcPr>
            <w:tcW w:w="851" w:type="dxa"/>
            <w:shd w:val="clear" w:color="auto" w:fill="DDE3F0"/>
          </w:tcPr>
          <w:p w14:paraId="6A5F56F7"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16,152</w:t>
            </w:r>
          </w:p>
        </w:tc>
        <w:tc>
          <w:tcPr>
            <w:tcW w:w="850" w:type="dxa"/>
          </w:tcPr>
          <w:p w14:paraId="66982C20"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14,000</w:t>
            </w:r>
          </w:p>
        </w:tc>
        <w:tc>
          <w:tcPr>
            <w:tcW w:w="1134" w:type="dxa"/>
          </w:tcPr>
          <w:p w14:paraId="76E1C520"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15.4</w:t>
            </w:r>
          </w:p>
        </w:tc>
        <w:tc>
          <w:tcPr>
            <w:tcW w:w="851" w:type="dxa"/>
          </w:tcPr>
          <w:p w14:paraId="4E546658" w14:textId="77777777" w:rsidR="00817DD6" w:rsidRPr="00817DD6" w:rsidRDefault="00817DD6" w:rsidP="005B0B60">
            <w:pPr>
              <w:pStyle w:val="Tablesymbols"/>
              <w:cnfStyle w:val="000000000000" w:firstRow="0" w:lastRow="0" w:firstColumn="0" w:lastColumn="0" w:oddVBand="0" w:evenVBand="0" w:oddHBand="0" w:evenHBand="0" w:firstRowFirstColumn="0" w:firstRowLastColumn="0" w:lastRowFirstColumn="0" w:lastRowLastColumn="0"/>
            </w:pPr>
            <w:r w:rsidRPr="00817DD6">
              <w:t>ü</w:t>
            </w:r>
          </w:p>
        </w:tc>
      </w:tr>
      <w:tr w:rsidR="00817DD6" w:rsidRPr="00AB07CF" w14:paraId="387D4946"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10490" w:type="dxa"/>
            <w:gridSpan w:val="6"/>
            <w:tcMar>
              <w:right w:w="113" w:type="dxa"/>
            </w:tcMar>
          </w:tcPr>
          <w:p w14:paraId="39BA3B2F" w14:textId="77777777" w:rsidR="00817DD6" w:rsidRPr="00AB07CF" w:rsidRDefault="00817DD6" w:rsidP="00AB07CF">
            <w:pPr>
              <w:pStyle w:val="Tablebodysmall"/>
            </w:pPr>
            <w:r w:rsidRPr="00AB07CF">
              <w:t>The actual is above the target as the number of complaints finalised is contingent on approaches to the office by members of the public, which is an external factor beyond the control of the VO.</w:t>
            </w:r>
          </w:p>
        </w:tc>
      </w:tr>
      <w:tr w:rsidR="00817DD6" w:rsidRPr="00817DD6" w14:paraId="756B5A98"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5954" w:type="dxa"/>
          </w:tcPr>
          <w:p w14:paraId="3970DC0B" w14:textId="77777777" w:rsidR="00817DD6" w:rsidRPr="00817DD6" w:rsidRDefault="00817DD6" w:rsidP="00817DD6">
            <w:pPr>
              <w:pStyle w:val="Tablebody"/>
            </w:pPr>
            <w:r w:rsidRPr="00817DD6">
              <w:t>Law enforcement, data security and privacy reviews completed</w:t>
            </w:r>
          </w:p>
        </w:tc>
        <w:tc>
          <w:tcPr>
            <w:tcW w:w="850" w:type="dxa"/>
            <w:tcMar>
              <w:right w:w="113" w:type="dxa"/>
            </w:tcMar>
          </w:tcPr>
          <w:p w14:paraId="39B67520"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number</w:t>
            </w:r>
          </w:p>
        </w:tc>
        <w:tc>
          <w:tcPr>
            <w:tcW w:w="851" w:type="dxa"/>
            <w:shd w:val="clear" w:color="auto" w:fill="DDE3F0"/>
          </w:tcPr>
          <w:p w14:paraId="27B83261"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4</w:t>
            </w:r>
          </w:p>
        </w:tc>
        <w:tc>
          <w:tcPr>
            <w:tcW w:w="850" w:type="dxa"/>
          </w:tcPr>
          <w:p w14:paraId="60718056"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5</w:t>
            </w:r>
          </w:p>
        </w:tc>
        <w:tc>
          <w:tcPr>
            <w:tcW w:w="1134" w:type="dxa"/>
          </w:tcPr>
          <w:p w14:paraId="7D555FEB"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-20.0</w:t>
            </w:r>
          </w:p>
        </w:tc>
        <w:tc>
          <w:tcPr>
            <w:tcW w:w="851" w:type="dxa"/>
          </w:tcPr>
          <w:p w14:paraId="4F4DC42A" w14:textId="77777777" w:rsidR="00817DD6" w:rsidRPr="00817DD6" w:rsidRDefault="00817DD6" w:rsidP="005B0B60">
            <w:pPr>
              <w:pStyle w:val="Tablesymbols"/>
              <w:cnfStyle w:val="000000000000" w:firstRow="0" w:lastRow="0" w:firstColumn="0" w:lastColumn="0" w:oddVBand="0" w:evenVBand="0" w:oddHBand="0" w:evenHBand="0" w:firstRowFirstColumn="0" w:firstRowLastColumn="0" w:lastRowFirstColumn="0" w:lastRowLastColumn="0"/>
            </w:pPr>
            <w:r w:rsidRPr="00817DD6">
              <w:t>n</w:t>
            </w:r>
          </w:p>
        </w:tc>
      </w:tr>
      <w:tr w:rsidR="00817DD6" w:rsidRPr="00AB07CF" w14:paraId="5C0C3C77"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10490" w:type="dxa"/>
            <w:gridSpan w:val="6"/>
            <w:tcMar>
              <w:right w:w="113" w:type="dxa"/>
            </w:tcMar>
          </w:tcPr>
          <w:p w14:paraId="327F632B" w14:textId="77777777" w:rsidR="00817DD6" w:rsidRPr="00AB07CF" w:rsidRDefault="00817DD6" w:rsidP="00AB07CF">
            <w:pPr>
              <w:pStyle w:val="Tablebodysmall"/>
            </w:pPr>
            <w:r w:rsidRPr="00AB07CF">
              <w:t xml:space="preserve">The actual is below the target due to changed work arrangements following the coronavirus (COVID-19) pandemic and being unable to complete scheduled in-person site inspections of Victoria Police facilities during the 2019–20 financial year. </w:t>
            </w:r>
          </w:p>
        </w:tc>
      </w:tr>
      <w:tr w:rsidR="00817DD6" w:rsidRPr="00817DD6" w14:paraId="49D46B21"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5954" w:type="dxa"/>
          </w:tcPr>
          <w:p w14:paraId="5C7884E2" w14:textId="77777777" w:rsidR="00817DD6" w:rsidRPr="00817DD6" w:rsidRDefault="00817DD6" w:rsidP="00817DD6">
            <w:pPr>
              <w:pStyle w:val="Tablebody"/>
            </w:pPr>
            <w:r w:rsidRPr="00817DD6">
              <w:t>Proportion of standard IBAC investigations into public sector corrupt conduct (excluding police personnel conduct and police personnel corrupt conduct) completed within nine months</w:t>
            </w:r>
          </w:p>
        </w:tc>
        <w:tc>
          <w:tcPr>
            <w:tcW w:w="850" w:type="dxa"/>
            <w:tcMar>
              <w:right w:w="113" w:type="dxa"/>
            </w:tcMar>
          </w:tcPr>
          <w:p w14:paraId="168EC246"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per cent</w:t>
            </w:r>
          </w:p>
        </w:tc>
        <w:tc>
          <w:tcPr>
            <w:tcW w:w="851" w:type="dxa"/>
            <w:shd w:val="clear" w:color="auto" w:fill="DDE3F0"/>
          </w:tcPr>
          <w:p w14:paraId="7DBFA7AE"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100</w:t>
            </w:r>
          </w:p>
        </w:tc>
        <w:tc>
          <w:tcPr>
            <w:tcW w:w="850" w:type="dxa"/>
          </w:tcPr>
          <w:p w14:paraId="3C90BD84"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60</w:t>
            </w:r>
          </w:p>
        </w:tc>
        <w:tc>
          <w:tcPr>
            <w:tcW w:w="1134" w:type="dxa"/>
          </w:tcPr>
          <w:p w14:paraId="17C33BCF"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66.7</w:t>
            </w:r>
          </w:p>
        </w:tc>
        <w:tc>
          <w:tcPr>
            <w:tcW w:w="851" w:type="dxa"/>
          </w:tcPr>
          <w:p w14:paraId="37DA3949" w14:textId="77777777" w:rsidR="00817DD6" w:rsidRPr="00817DD6" w:rsidRDefault="00817DD6" w:rsidP="005B0B60">
            <w:pPr>
              <w:pStyle w:val="Tablesymbols"/>
              <w:cnfStyle w:val="000000000000" w:firstRow="0" w:lastRow="0" w:firstColumn="0" w:lastColumn="0" w:oddVBand="0" w:evenVBand="0" w:oddHBand="0" w:evenHBand="0" w:firstRowFirstColumn="0" w:firstRowLastColumn="0" w:lastRowFirstColumn="0" w:lastRowLastColumn="0"/>
            </w:pPr>
            <w:r w:rsidRPr="00817DD6">
              <w:t>ü</w:t>
            </w:r>
          </w:p>
        </w:tc>
      </w:tr>
      <w:tr w:rsidR="00817DD6" w:rsidRPr="00817DD6" w14:paraId="3313C9A1"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10490" w:type="dxa"/>
            <w:gridSpan w:val="6"/>
            <w:tcMar>
              <w:right w:w="113" w:type="dxa"/>
            </w:tcMar>
          </w:tcPr>
          <w:p w14:paraId="751EA102" w14:textId="77777777" w:rsidR="00817DD6" w:rsidRPr="00817DD6" w:rsidRDefault="00817DD6" w:rsidP="00AB07CF">
            <w:pPr>
              <w:pStyle w:val="Tablebodysmall"/>
            </w:pPr>
            <w:r w:rsidRPr="00817DD6">
              <w:t xml:space="preserve">The actual is above the target due to less complex investigations having a lower demand on specialist skills/capabilities, or complex forensic accounting and financial analysis, which are dependent on protracted legal and administrative processes. Standard investigations also represent a small proportion of investigations completed overall, with the majority being complex. </w:t>
            </w:r>
          </w:p>
        </w:tc>
      </w:tr>
      <w:tr w:rsidR="00817DD6" w:rsidRPr="00817DD6" w14:paraId="09B63C65"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5954" w:type="dxa"/>
          </w:tcPr>
          <w:p w14:paraId="192B01BA" w14:textId="77777777" w:rsidR="00817DD6" w:rsidRPr="00817DD6" w:rsidRDefault="00817DD6" w:rsidP="00817DD6">
            <w:pPr>
              <w:pStyle w:val="Tablebody"/>
            </w:pPr>
            <w:r w:rsidRPr="00817DD6">
              <w:t>Proportion of complex IBAC investigations into public sector corrupt conduct (excluding police personnel conduct and police personnel corrupt conduct) completed within 18 months</w:t>
            </w:r>
          </w:p>
        </w:tc>
        <w:tc>
          <w:tcPr>
            <w:tcW w:w="850" w:type="dxa"/>
            <w:tcMar>
              <w:right w:w="113" w:type="dxa"/>
            </w:tcMar>
          </w:tcPr>
          <w:p w14:paraId="21EE070D"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per cent</w:t>
            </w:r>
          </w:p>
        </w:tc>
        <w:tc>
          <w:tcPr>
            <w:tcW w:w="851" w:type="dxa"/>
            <w:shd w:val="clear" w:color="auto" w:fill="DDE3F0"/>
          </w:tcPr>
          <w:p w14:paraId="43914654"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75</w:t>
            </w:r>
          </w:p>
        </w:tc>
        <w:tc>
          <w:tcPr>
            <w:tcW w:w="850" w:type="dxa"/>
          </w:tcPr>
          <w:p w14:paraId="3743DEBB"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60</w:t>
            </w:r>
          </w:p>
        </w:tc>
        <w:tc>
          <w:tcPr>
            <w:tcW w:w="1134" w:type="dxa"/>
          </w:tcPr>
          <w:p w14:paraId="41C47A16"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25.0</w:t>
            </w:r>
          </w:p>
        </w:tc>
        <w:tc>
          <w:tcPr>
            <w:tcW w:w="851" w:type="dxa"/>
          </w:tcPr>
          <w:p w14:paraId="298C62C7" w14:textId="77777777" w:rsidR="00817DD6" w:rsidRPr="00817DD6" w:rsidRDefault="00817DD6" w:rsidP="005B0B60">
            <w:pPr>
              <w:pStyle w:val="Tablesymbols"/>
              <w:cnfStyle w:val="000000000000" w:firstRow="0" w:lastRow="0" w:firstColumn="0" w:lastColumn="0" w:oddVBand="0" w:evenVBand="0" w:oddHBand="0" w:evenHBand="0" w:firstRowFirstColumn="0" w:firstRowLastColumn="0" w:lastRowFirstColumn="0" w:lastRowLastColumn="0"/>
            </w:pPr>
            <w:r w:rsidRPr="00817DD6">
              <w:t>ü</w:t>
            </w:r>
          </w:p>
        </w:tc>
      </w:tr>
      <w:tr w:rsidR="00817DD6" w:rsidRPr="00AB07CF" w14:paraId="0554F1C9"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10490" w:type="dxa"/>
            <w:gridSpan w:val="6"/>
            <w:tcMar>
              <w:right w:w="113" w:type="dxa"/>
            </w:tcMar>
          </w:tcPr>
          <w:p w14:paraId="2F37A8D6" w14:textId="77777777" w:rsidR="00817DD6" w:rsidRPr="00AB07CF" w:rsidRDefault="00817DD6" w:rsidP="00AB07CF">
            <w:pPr>
              <w:pStyle w:val="Tablebodysmall"/>
            </w:pPr>
            <w:r w:rsidRPr="00AB07CF">
              <w:t xml:space="preserve">The actual is above the target and is partly attributed to the successful recruitment of an additional investigations team and manager, and continued improvement of internal processes and resource management. </w:t>
            </w:r>
          </w:p>
        </w:tc>
      </w:tr>
      <w:tr w:rsidR="00817DD6" w:rsidRPr="00817DD6" w14:paraId="1F1AED7A"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5954" w:type="dxa"/>
          </w:tcPr>
          <w:p w14:paraId="26CC6FE8" w14:textId="77777777" w:rsidR="00817DD6" w:rsidRPr="00817DD6" w:rsidRDefault="00817DD6" w:rsidP="00817DD6">
            <w:pPr>
              <w:pStyle w:val="Tablebody"/>
            </w:pPr>
            <w:r w:rsidRPr="00817DD6">
              <w:t>Proportion of standard IBAC investigations into police personnel conduct and police personnel corrupt conduct completed within nine months</w:t>
            </w:r>
          </w:p>
        </w:tc>
        <w:tc>
          <w:tcPr>
            <w:tcW w:w="850" w:type="dxa"/>
            <w:tcMar>
              <w:right w:w="113" w:type="dxa"/>
            </w:tcMar>
          </w:tcPr>
          <w:p w14:paraId="0BEDE07D"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per cent</w:t>
            </w:r>
          </w:p>
        </w:tc>
        <w:tc>
          <w:tcPr>
            <w:tcW w:w="851" w:type="dxa"/>
            <w:shd w:val="clear" w:color="auto" w:fill="DDE3F0"/>
          </w:tcPr>
          <w:p w14:paraId="3FC9E0A5"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100</w:t>
            </w:r>
          </w:p>
        </w:tc>
        <w:tc>
          <w:tcPr>
            <w:tcW w:w="850" w:type="dxa"/>
          </w:tcPr>
          <w:p w14:paraId="3EBBED7D"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60</w:t>
            </w:r>
          </w:p>
        </w:tc>
        <w:tc>
          <w:tcPr>
            <w:tcW w:w="1134" w:type="dxa"/>
          </w:tcPr>
          <w:p w14:paraId="4A929C31"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66.7</w:t>
            </w:r>
          </w:p>
        </w:tc>
        <w:tc>
          <w:tcPr>
            <w:tcW w:w="851" w:type="dxa"/>
          </w:tcPr>
          <w:p w14:paraId="757EDE16" w14:textId="77777777" w:rsidR="00817DD6" w:rsidRPr="00817DD6" w:rsidRDefault="00817DD6" w:rsidP="005B0B60">
            <w:pPr>
              <w:pStyle w:val="Tablesymbols"/>
              <w:cnfStyle w:val="000000000000" w:firstRow="0" w:lastRow="0" w:firstColumn="0" w:lastColumn="0" w:oddVBand="0" w:evenVBand="0" w:oddHBand="0" w:evenHBand="0" w:firstRowFirstColumn="0" w:firstRowLastColumn="0" w:lastRowFirstColumn="0" w:lastRowLastColumn="0"/>
            </w:pPr>
            <w:r w:rsidRPr="00817DD6">
              <w:t>ü</w:t>
            </w:r>
          </w:p>
        </w:tc>
      </w:tr>
      <w:tr w:rsidR="00817DD6" w:rsidRPr="00817DD6" w14:paraId="30C59105"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10490" w:type="dxa"/>
            <w:gridSpan w:val="6"/>
            <w:tcMar>
              <w:right w:w="113" w:type="dxa"/>
            </w:tcMar>
          </w:tcPr>
          <w:p w14:paraId="671521FB" w14:textId="77777777" w:rsidR="00817DD6" w:rsidRPr="00817DD6" w:rsidRDefault="00817DD6" w:rsidP="00AB07CF">
            <w:pPr>
              <w:pStyle w:val="Tablebodysmall"/>
            </w:pPr>
            <w:r w:rsidRPr="00817DD6">
              <w:t>The actual is above the target due to less complex investigations having a lower demand on specialist skills/capabilities or complex forensic accounting and financial analysis, which are dependent on protracted legal and administrative processes. Standard investigations also represent a small proportion of investigations completed overall, with the majority being complex.</w:t>
            </w:r>
          </w:p>
        </w:tc>
      </w:tr>
      <w:tr w:rsidR="00817DD6" w:rsidRPr="00817DD6" w14:paraId="1732A8CB"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5954" w:type="dxa"/>
          </w:tcPr>
          <w:p w14:paraId="265949CE" w14:textId="77777777" w:rsidR="00817DD6" w:rsidRPr="00817DD6" w:rsidRDefault="00817DD6" w:rsidP="00817DD6">
            <w:pPr>
              <w:pStyle w:val="Tablebody"/>
            </w:pPr>
            <w:r w:rsidRPr="00817DD6">
              <w:t>Proportion of complex IBAC investigations into police personnel conduct and police personnel corrupt conduct completed within 18 months</w:t>
            </w:r>
          </w:p>
        </w:tc>
        <w:tc>
          <w:tcPr>
            <w:tcW w:w="850" w:type="dxa"/>
            <w:tcMar>
              <w:right w:w="113" w:type="dxa"/>
            </w:tcMar>
          </w:tcPr>
          <w:p w14:paraId="4A712745"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per cent</w:t>
            </w:r>
          </w:p>
        </w:tc>
        <w:tc>
          <w:tcPr>
            <w:tcW w:w="851" w:type="dxa"/>
            <w:shd w:val="clear" w:color="auto" w:fill="DDE3F0"/>
          </w:tcPr>
          <w:p w14:paraId="71FC6E2F"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71</w:t>
            </w:r>
          </w:p>
        </w:tc>
        <w:tc>
          <w:tcPr>
            <w:tcW w:w="850" w:type="dxa"/>
          </w:tcPr>
          <w:p w14:paraId="7C1C0565"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60</w:t>
            </w:r>
          </w:p>
        </w:tc>
        <w:tc>
          <w:tcPr>
            <w:tcW w:w="1134" w:type="dxa"/>
          </w:tcPr>
          <w:p w14:paraId="5A07EB80"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18.3</w:t>
            </w:r>
          </w:p>
        </w:tc>
        <w:tc>
          <w:tcPr>
            <w:tcW w:w="851" w:type="dxa"/>
          </w:tcPr>
          <w:p w14:paraId="7CE2786B" w14:textId="77777777" w:rsidR="00817DD6" w:rsidRPr="00817DD6" w:rsidRDefault="00817DD6" w:rsidP="005B0B60">
            <w:pPr>
              <w:pStyle w:val="Tablesymbols"/>
              <w:cnfStyle w:val="000000000000" w:firstRow="0" w:lastRow="0" w:firstColumn="0" w:lastColumn="0" w:oddVBand="0" w:evenVBand="0" w:oddHBand="0" w:evenHBand="0" w:firstRowFirstColumn="0" w:firstRowLastColumn="0" w:lastRowFirstColumn="0" w:lastRowLastColumn="0"/>
            </w:pPr>
            <w:r w:rsidRPr="00817DD6">
              <w:t>ü</w:t>
            </w:r>
          </w:p>
        </w:tc>
      </w:tr>
      <w:tr w:rsidR="00817DD6" w:rsidRPr="00AB07CF" w14:paraId="58076645"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10490" w:type="dxa"/>
            <w:gridSpan w:val="6"/>
            <w:tcMar>
              <w:right w:w="113" w:type="dxa"/>
            </w:tcMar>
          </w:tcPr>
          <w:p w14:paraId="0D823A68" w14:textId="77777777" w:rsidR="00817DD6" w:rsidRPr="00AB07CF" w:rsidRDefault="00817DD6" w:rsidP="00AB07CF">
            <w:pPr>
              <w:pStyle w:val="Tablebodysmall"/>
            </w:pPr>
            <w:r w:rsidRPr="00AB07CF">
              <w:t xml:space="preserve">The actual is above the target and is partly attributed to the successful recruitment of an additional investigations team and manager, and continued improvement of internal processes and resource management. </w:t>
            </w:r>
          </w:p>
        </w:tc>
      </w:tr>
      <w:tr w:rsidR="00817DD6" w:rsidRPr="00817DD6" w14:paraId="2826CBD1"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5954" w:type="dxa"/>
          </w:tcPr>
          <w:p w14:paraId="2EEB51A4" w14:textId="77777777" w:rsidR="00817DD6" w:rsidRPr="00817DD6" w:rsidRDefault="00817DD6" w:rsidP="00817DD6">
            <w:pPr>
              <w:pStyle w:val="Tablebody"/>
            </w:pPr>
            <w:r w:rsidRPr="00817DD6">
              <w:t>Proportion of jurisdictional complaints independently investigated by the Victorian Ombudsman</w:t>
            </w:r>
          </w:p>
        </w:tc>
        <w:tc>
          <w:tcPr>
            <w:tcW w:w="850" w:type="dxa"/>
            <w:tcMar>
              <w:right w:w="113" w:type="dxa"/>
            </w:tcMar>
          </w:tcPr>
          <w:p w14:paraId="14A7BBA0"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per cent</w:t>
            </w:r>
          </w:p>
        </w:tc>
        <w:tc>
          <w:tcPr>
            <w:tcW w:w="851" w:type="dxa"/>
            <w:shd w:val="clear" w:color="auto" w:fill="DDE3F0"/>
          </w:tcPr>
          <w:p w14:paraId="01D5A1B3"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28</w:t>
            </w:r>
          </w:p>
        </w:tc>
        <w:tc>
          <w:tcPr>
            <w:tcW w:w="850" w:type="dxa"/>
          </w:tcPr>
          <w:p w14:paraId="7BA908D2"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25</w:t>
            </w:r>
          </w:p>
        </w:tc>
        <w:tc>
          <w:tcPr>
            <w:tcW w:w="1134" w:type="dxa"/>
          </w:tcPr>
          <w:p w14:paraId="1EC4545C"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12.0</w:t>
            </w:r>
          </w:p>
        </w:tc>
        <w:tc>
          <w:tcPr>
            <w:tcW w:w="851" w:type="dxa"/>
          </w:tcPr>
          <w:p w14:paraId="6CE4FF66" w14:textId="77777777" w:rsidR="00817DD6" w:rsidRPr="00817DD6" w:rsidRDefault="00817DD6" w:rsidP="005B0B60">
            <w:pPr>
              <w:pStyle w:val="Tablesymbols"/>
              <w:cnfStyle w:val="000000000000" w:firstRow="0" w:lastRow="0" w:firstColumn="0" w:lastColumn="0" w:oddVBand="0" w:evenVBand="0" w:oddHBand="0" w:evenHBand="0" w:firstRowFirstColumn="0" w:firstRowLastColumn="0" w:lastRowFirstColumn="0" w:lastRowLastColumn="0"/>
            </w:pPr>
            <w:r w:rsidRPr="00817DD6">
              <w:t>ü</w:t>
            </w:r>
          </w:p>
        </w:tc>
      </w:tr>
      <w:tr w:rsidR="00817DD6" w:rsidRPr="00AB07CF" w14:paraId="22FB6BC8"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10490" w:type="dxa"/>
            <w:gridSpan w:val="6"/>
            <w:tcMar>
              <w:right w:w="113" w:type="dxa"/>
            </w:tcMar>
          </w:tcPr>
          <w:p w14:paraId="7365C9CB" w14:textId="77777777" w:rsidR="00817DD6" w:rsidRPr="00AB07CF" w:rsidRDefault="00817DD6" w:rsidP="00AB07CF">
            <w:pPr>
              <w:pStyle w:val="Tablebodysmall"/>
            </w:pPr>
            <w:r w:rsidRPr="00AB07CF">
              <w:t>The actual is above the target due to the VO introducing 'batching' as a method to efficiently deal with enquiries into a number of complaints about an individual systemic issue.</w:t>
            </w:r>
          </w:p>
        </w:tc>
      </w:tr>
      <w:tr w:rsidR="00817DD6" w:rsidRPr="00817DD6" w14:paraId="6FDE32D3"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5954" w:type="dxa"/>
          </w:tcPr>
          <w:p w14:paraId="22629506" w14:textId="77777777" w:rsidR="00817DD6" w:rsidRPr="00817DD6" w:rsidRDefault="00817DD6" w:rsidP="00817DD6">
            <w:pPr>
              <w:pStyle w:val="Tablebody"/>
            </w:pPr>
            <w:r w:rsidRPr="00817DD6">
              <w:t>Reviews and complaints completed by Office of the Victorian Information Commissioner (OVIC)</w:t>
            </w:r>
          </w:p>
        </w:tc>
        <w:tc>
          <w:tcPr>
            <w:tcW w:w="850" w:type="dxa"/>
            <w:tcMar>
              <w:right w:w="113" w:type="dxa"/>
            </w:tcMar>
          </w:tcPr>
          <w:p w14:paraId="3AFBD7F4"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number</w:t>
            </w:r>
          </w:p>
        </w:tc>
        <w:tc>
          <w:tcPr>
            <w:tcW w:w="851" w:type="dxa"/>
            <w:shd w:val="clear" w:color="auto" w:fill="DDE3F0"/>
          </w:tcPr>
          <w:p w14:paraId="6A987E22"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1,268</w:t>
            </w:r>
          </w:p>
        </w:tc>
        <w:tc>
          <w:tcPr>
            <w:tcW w:w="850" w:type="dxa"/>
          </w:tcPr>
          <w:p w14:paraId="772BDE07"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850</w:t>
            </w:r>
          </w:p>
        </w:tc>
        <w:tc>
          <w:tcPr>
            <w:tcW w:w="1134" w:type="dxa"/>
          </w:tcPr>
          <w:p w14:paraId="68F1A029"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49.2</w:t>
            </w:r>
          </w:p>
        </w:tc>
        <w:tc>
          <w:tcPr>
            <w:tcW w:w="851" w:type="dxa"/>
          </w:tcPr>
          <w:p w14:paraId="189A3B36" w14:textId="77777777" w:rsidR="00817DD6" w:rsidRPr="00817DD6" w:rsidRDefault="00817DD6" w:rsidP="005B0B60">
            <w:pPr>
              <w:pStyle w:val="Tablesymbols"/>
              <w:cnfStyle w:val="000000000000" w:firstRow="0" w:lastRow="0" w:firstColumn="0" w:lastColumn="0" w:oddVBand="0" w:evenVBand="0" w:oddHBand="0" w:evenHBand="0" w:firstRowFirstColumn="0" w:firstRowLastColumn="0" w:lastRowFirstColumn="0" w:lastRowLastColumn="0"/>
            </w:pPr>
            <w:r w:rsidRPr="00817DD6">
              <w:t>ü</w:t>
            </w:r>
          </w:p>
        </w:tc>
      </w:tr>
      <w:tr w:rsidR="00817DD6" w:rsidRPr="00817DD6" w14:paraId="436DC266"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10490" w:type="dxa"/>
            <w:gridSpan w:val="6"/>
            <w:tcMar>
              <w:right w:w="113" w:type="dxa"/>
            </w:tcMar>
          </w:tcPr>
          <w:p w14:paraId="3A50A8F0" w14:textId="77777777" w:rsidR="00817DD6" w:rsidRPr="00817DD6" w:rsidRDefault="00817DD6" w:rsidP="00AB07CF">
            <w:pPr>
              <w:pStyle w:val="Tablebodysmall"/>
            </w:pPr>
            <w:r w:rsidRPr="00817DD6">
              <w:t xml:space="preserve">The actual is above the target due to OVIC's improved business processes which have resulted in effective and efficient management of incoming reviews and complaints as well as completing a backlog of reviews and complaints. </w:t>
            </w:r>
          </w:p>
        </w:tc>
      </w:tr>
      <w:tr w:rsidR="00817DD6" w:rsidRPr="00817DD6" w14:paraId="5DEE2534"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5954" w:type="dxa"/>
            <w:tcBorders>
              <w:bottom w:val="single" w:sz="4" w:space="0" w:color="007CB8"/>
            </w:tcBorders>
          </w:tcPr>
          <w:p w14:paraId="64C79A45" w14:textId="77777777" w:rsidR="00817DD6" w:rsidRPr="00817DD6" w:rsidRDefault="00817DD6" w:rsidP="00817DD6">
            <w:pPr>
              <w:pStyle w:val="Tablebody"/>
            </w:pPr>
            <w:r w:rsidRPr="00817DD6">
              <w:t>Local Government Inspectorate (LGI) Governance recommendations adopted and implemented by councils</w:t>
            </w:r>
          </w:p>
        </w:tc>
        <w:tc>
          <w:tcPr>
            <w:tcW w:w="850" w:type="dxa"/>
            <w:tcBorders>
              <w:bottom w:val="single" w:sz="4" w:space="0" w:color="007CB8"/>
            </w:tcBorders>
            <w:tcMar>
              <w:right w:w="113" w:type="dxa"/>
            </w:tcMar>
          </w:tcPr>
          <w:p w14:paraId="58763363"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per cent</w:t>
            </w:r>
          </w:p>
        </w:tc>
        <w:tc>
          <w:tcPr>
            <w:tcW w:w="851" w:type="dxa"/>
            <w:tcBorders>
              <w:bottom w:val="single" w:sz="4" w:space="0" w:color="007CB8"/>
            </w:tcBorders>
            <w:shd w:val="clear" w:color="auto" w:fill="DDE3F0"/>
          </w:tcPr>
          <w:p w14:paraId="499E5380"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100</w:t>
            </w:r>
          </w:p>
        </w:tc>
        <w:tc>
          <w:tcPr>
            <w:tcW w:w="850" w:type="dxa"/>
            <w:tcBorders>
              <w:bottom w:val="single" w:sz="4" w:space="0" w:color="007CB8"/>
            </w:tcBorders>
          </w:tcPr>
          <w:p w14:paraId="59F63CFA"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100</w:t>
            </w:r>
          </w:p>
        </w:tc>
        <w:tc>
          <w:tcPr>
            <w:tcW w:w="1134" w:type="dxa"/>
            <w:tcBorders>
              <w:bottom w:val="single" w:sz="4" w:space="0" w:color="007CB8"/>
            </w:tcBorders>
          </w:tcPr>
          <w:p w14:paraId="568E16BD"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0.0</w:t>
            </w:r>
          </w:p>
        </w:tc>
        <w:tc>
          <w:tcPr>
            <w:tcW w:w="851" w:type="dxa"/>
            <w:tcBorders>
              <w:bottom w:val="single" w:sz="4" w:space="0" w:color="007CB8"/>
            </w:tcBorders>
          </w:tcPr>
          <w:p w14:paraId="240B3B49" w14:textId="77777777" w:rsidR="00817DD6" w:rsidRPr="00817DD6" w:rsidRDefault="00817DD6" w:rsidP="005B0B60">
            <w:pPr>
              <w:pStyle w:val="Tablesymbols"/>
              <w:cnfStyle w:val="000000000000" w:firstRow="0" w:lastRow="0" w:firstColumn="0" w:lastColumn="0" w:oddVBand="0" w:evenVBand="0" w:oddHBand="0" w:evenHBand="0" w:firstRowFirstColumn="0" w:firstRowLastColumn="0" w:lastRowFirstColumn="0" w:lastRowLastColumn="0"/>
            </w:pPr>
            <w:r w:rsidRPr="00817DD6">
              <w:t>ü</w:t>
            </w:r>
          </w:p>
        </w:tc>
      </w:tr>
      <w:tr w:rsidR="00817DD6" w:rsidRPr="00AB07CF" w14:paraId="2DDF3D85"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10490" w:type="dxa"/>
            <w:gridSpan w:val="6"/>
            <w:tcBorders>
              <w:top w:val="single" w:sz="4" w:space="0" w:color="007CB8"/>
              <w:bottom w:val="single" w:sz="4" w:space="0" w:color="007CB8"/>
            </w:tcBorders>
            <w:tcMar>
              <w:right w:w="113" w:type="dxa"/>
            </w:tcMar>
          </w:tcPr>
          <w:p w14:paraId="141612E3" w14:textId="77777777" w:rsidR="00817DD6" w:rsidRPr="00AB07CF" w:rsidRDefault="00817DD6" w:rsidP="00AB07CF">
            <w:pPr>
              <w:pStyle w:val="Tablesub"/>
            </w:pPr>
            <w:r w:rsidRPr="00AB07CF">
              <w:t>Quality</w:t>
            </w:r>
          </w:p>
        </w:tc>
      </w:tr>
      <w:tr w:rsidR="00817DD6" w:rsidRPr="00817DD6" w14:paraId="477D1AB6"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007CB8"/>
            </w:tcBorders>
          </w:tcPr>
          <w:p w14:paraId="6847F3DA" w14:textId="77777777" w:rsidR="00817DD6" w:rsidRPr="00817DD6" w:rsidRDefault="00817DD6" w:rsidP="00817DD6">
            <w:pPr>
              <w:pStyle w:val="Tablebody"/>
            </w:pPr>
            <w:r w:rsidRPr="00817DD6">
              <w:t>Client satisfaction with data security and privacy training provided</w:t>
            </w:r>
          </w:p>
        </w:tc>
        <w:tc>
          <w:tcPr>
            <w:tcW w:w="850" w:type="dxa"/>
            <w:tcBorders>
              <w:top w:val="single" w:sz="4" w:space="0" w:color="007CB8"/>
            </w:tcBorders>
            <w:tcMar>
              <w:right w:w="113" w:type="dxa"/>
            </w:tcMar>
          </w:tcPr>
          <w:p w14:paraId="2B62D88D"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per cent</w:t>
            </w:r>
          </w:p>
        </w:tc>
        <w:tc>
          <w:tcPr>
            <w:tcW w:w="851" w:type="dxa"/>
            <w:tcBorders>
              <w:top w:val="single" w:sz="4" w:space="0" w:color="007CB8"/>
            </w:tcBorders>
            <w:shd w:val="clear" w:color="auto" w:fill="DDE3F0"/>
          </w:tcPr>
          <w:p w14:paraId="0A1A5159"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95</w:t>
            </w:r>
          </w:p>
        </w:tc>
        <w:tc>
          <w:tcPr>
            <w:tcW w:w="850" w:type="dxa"/>
            <w:tcBorders>
              <w:top w:val="single" w:sz="4" w:space="0" w:color="007CB8"/>
            </w:tcBorders>
          </w:tcPr>
          <w:p w14:paraId="2EAF78AF"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90</w:t>
            </w:r>
          </w:p>
        </w:tc>
        <w:tc>
          <w:tcPr>
            <w:tcW w:w="1134" w:type="dxa"/>
            <w:tcBorders>
              <w:top w:val="single" w:sz="4" w:space="0" w:color="007CB8"/>
            </w:tcBorders>
          </w:tcPr>
          <w:p w14:paraId="1CB591A4"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5.6</w:t>
            </w:r>
          </w:p>
        </w:tc>
        <w:tc>
          <w:tcPr>
            <w:tcW w:w="851" w:type="dxa"/>
            <w:tcBorders>
              <w:top w:val="single" w:sz="4" w:space="0" w:color="007CB8"/>
            </w:tcBorders>
          </w:tcPr>
          <w:p w14:paraId="7CA0FFAA" w14:textId="77777777" w:rsidR="00817DD6" w:rsidRPr="00817DD6" w:rsidRDefault="00817DD6" w:rsidP="005B0B60">
            <w:pPr>
              <w:pStyle w:val="Tablesymbols"/>
              <w:cnfStyle w:val="000000000000" w:firstRow="0" w:lastRow="0" w:firstColumn="0" w:lastColumn="0" w:oddVBand="0" w:evenVBand="0" w:oddHBand="0" w:evenHBand="0" w:firstRowFirstColumn="0" w:firstRowLastColumn="0" w:lastRowFirstColumn="0" w:lastRowLastColumn="0"/>
            </w:pPr>
            <w:r w:rsidRPr="00817DD6">
              <w:t>ü</w:t>
            </w:r>
          </w:p>
        </w:tc>
      </w:tr>
      <w:tr w:rsidR="00817DD6" w:rsidRPr="00817DD6" w14:paraId="52BE5F2C"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10490" w:type="dxa"/>
            <w:gridSpan w:val="6"/>
            <w:tcMar>
              <w:right w:w="113" w:type="dxa"/>
            </w:tcMar>
          </w:tcPr>
          <w:p w14:paraId="25769EFF" w14:textId="77777777" w:rsidR="00817DD6" w:rsidRPr="00817DD6" w:rsidRDefault="00817DD6" w:rsidP="00AB07CF">
            <w:pPr>
              <w:pStyle w:val="Tablebodysmall"/>
            </w:pPr>
            <w:r w:rsidRPr="00817DD6">
              <w:t>The actual is above the target due to the ongoing delivery of quality privacy training.</w:t>
            </w:r>
          </w:p>
        </w:tc>
      </w:tr>
      <w:tr w:rsidR="00817DD6" w:rsidRPr="00817DD6" w14:paraId="0E562712"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5954" w:type="dxa"/>
          </w:tcPr>
          <w:p w14:paraId="6C560036" w14:textId="77777777" w:rsidR="00817DD6" w:rsidRPr="00817DD6" w:rsidRDefault="00817DD6" w:rsidP="00817DD6">
            <w:pPr>
              <w:pStyle w:val="Tablebody"/>
            </w:pPr>
            <w:r w:rsidRPr="00817DD6">
              <w:t>Office of the Victorian Information Commissioner applicants that appeal to VCAT</w:t>
            </w:r>
          </w:p>
        </w:tc>
        <w:tc>
          <w:tcPr>
            <w:tcW w:w="850" w:type="dxa"/>
            <w:tcMar>
              <w:right w:w="113" w:type="dxa"/>
            </w:tcMar>
          </w:tcPr>
          <w:p w14:paraId="3A5300AB"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per cent</w:t>
            </w:r>
          </w:p>
        </w:tc>
        <w:tc>
          <w:tcPr>
            <w:tcW w:w="851" w:type="dxa"/>
            <w:shd w:val="clear" w:color="auto" w:fill="DDE3F0"/>
          </w:tcPr>
          <w:p w14:paraId="1D4D6D13"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4</w:t>
            </w:r>
          </w:p>
        </w:tc>
        <w:tc>
          <w:tcPr>
            <w:tcW w:w="850" w:type="dxa"/>
          </w:tcPr>
          <w:p w14:paraId="3E5E3A49"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&lt;25</w:t>
            </w:r>
          </w:p>
        </w:tc>
        <w:tc>
          <w:tcPr>
            <w:tcW w:w="1134" w:type="dxa"/>
          </w:tcPr>
          <w:p w14:paraId="3FEEC7D4"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-84.0</w:t>
            </w:r>
          </w:p>
        </w:tc>
        <w:tc>
          <w:tcPr>
            <w:tcW w:w="851" w:type="dxa"/>
          </w:tcPr>
          <w:p w14:paraId="4674EA87" w14:textId="77777777" w:rsidR="00817DD6" w:rsidRPr="00817DD6" w:rsidRDefault="00817DD6" w:rsidP="005B0B60">
            <w:pPr>
              <w:pStyle w:val="Tablesymbols"/>
              <w:cnfStyle w:val="000000000000" w:firstRow="0" w:lastRow="0" w:firstColumn="0" w:lastColumn="0" w:oddVBand="0" w:evenVBand="0" w:oddHBand="0" w:evenHBand="0" w:firstRowFirstColumn="0" w:firstRowLastColumn="0" w:lastRowFirstColumn="0" w:lastRowLastColumn="0"/>
            </w:pPr>
            <w:r w:rsidRPr="00817DD6">
              <w:t>ü</w:t>
            </w:r>
          </w:p>
        </w:tc>
      </w:tr>
      <w:tr w:rsidR="00817DD6" w:rsidRPr="00AB07CF" w14:paraId="2E58B6B4"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10490" w:type="dxa"/>
            <w:gridSpan w:val="6"/>
            <w:tcMar>
              <w:right w:w="113" w:type="dxa"/>
            </w:tcMar>
          </w:tcPr>
          <w:p w14:paraId="1A2591D7" w14:textId="77777777" w:rsidR="00817DD6" w:rsidRPr="00AB07CF" w:rsidRDefault="00817DD6" w:rsidP="00AB07CF">
            <w:pPr>
              <w:pStyle w:val="Tablebodysmall"/>
            </w:pPr>
            <w:r w:rsidRPr="00AB07CF">
              <w:t xml:space="preserve">This is a positive result. The actual reflects high quality decision making aligned to the substance and essence of the </w:t>
            </w:r>
            <w:r w:rsidRPr="00AB07CF">
              <w:rPr>
                <w:i/>
                <w:iCs/>
              </w:rPr>
              <w:t>Freedom of Information Act 1982</w:t>
            </w:r>
            <w:r w:rsidRPr="00AB07CF">
              <w:t xml:space="preserve"> (Vic) in conjunction with constructive applicant engagement. </w:t>
            </w:r>
          </w:p>
        </w:tc>
      </w:tr>
      <w:tr w:rsidR="00817DD6" w:rsidRPr="00817DD6" w14:paraId="046837B8"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5954" w:type="dxa"/>
          </w:tcPr>
          <w:p w14:paraId="1C65E9D0" w14:textId="77777777" w:rsidR="00817DD6" w:rsidRPr="00817DD6" w:rsidRDefault="00817DD6" w:rsidP="00817DD6">
            <w:pPr>
              <w:pStyle w:val="Tablebody"/>
            </w:pPr>
            <w:r w:rsidRPr="00817DD6">
              <w:lastRenderedPageBreak/>
              <w:t>Proportion of jurisdictional complaints where the original outcome is set aside by a review undertaken in accordance with the Ombudsman’s internal review policy</w:t>
            </w:r>
          </w:p>
        </w:tc>
        <w:tc>
          <w:tcPr>
            <w:tcW w:w="850" w:type="dxa"/>
            <w:tcMar>
              <w:right w:w="113" w:type="dxa"/>
            </w:tcMar>
          </w:tcPr>
          <w:p w14:paraId="0CC7A2EA"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per cent</w:t>
            </w:r>
          </w:p>
        </w:tc>
        <w:tc>
          <w:tcPr>
            <w:tcW w:w="851" w:type="dxa"/>
            <w:shd w:val="clear" w:color="auto" w:fill="DDE3F0"/>
          </w:tcPr>
          <w:p w14:paraId="61C19005"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0.1</w:t>
            </w:r>
          </w:p>
        </w:tc>
        <w:tc>
          <w:tcPr>
            <w:tcW w:w="850" w:type="dxa"/>
          </w:tcPr>
          <w:p w14:paraId="59BF05AD"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&lt;1.50</w:t>
            </w:r>
          </w:p>
        </w:tc>
        <w:tc>
          <w:tcPr>
            <w:tcW w:w="1134" w:type="dxa"/>
          </w:tcPr>
          <w:p w14:paraId="1049B357"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-93.3</w:t>
            </w:r>
          </w:p>
        </w:tc>
        <w:tc>
          <w:tcPr>
            <w:tcW w:w="851" w:type="dxa"/>
          </w:tcPr>
          <w:p w14:paraId="7671BCE3" w14:textId="77777777" w:rsidR="00817DD6" w:rsidRPr="00817DD6" w:rsidRDefault="00817DD6" w:rsidP="005B0B60">
            <w:pPr>
              <w:pStyle w:val="Tablesymbols"/>
              <w:cnfStyle w:val="000000000000" w:firstRow="0" w:lastRow="0" w:firstColumn="0" w:lastColumn="0" w:oddVBand="0" w:evenVBand="0" w:oddHBand="0" w:evenHBand="0" w:firstRowFirstColumn="0" w:firstRowLastColumn="0" w:lastRowFirstColumn="0" w:lastRowLastColumn="0"/>
            </w:pPr>
            <w:r w:rsidRPr="00817DD6">
              <w:t>ü</w:t>
            </w:r>
          </w:p>
        </w:tc>
      </w:tr>
      <w:tr w:rsidR="00817DD6" w:rsidRPr="00817DD6" w14:paraId="644D2449"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10490" w:type="dxa"/>
            <w:gridSpan w:val="6"/>
            <w:tcMar>
              <w:right w:w="113" w:type="dxa"/>
            </w:tcMar>
          </w:tcPr>
          <w:p w14:paraId="2D2E4D03" w14:textId="77777777" w:rsidR="00817DD6" w:rsidRPr="00817DD6" w:rsidRDefault="00817DD6" w:rsidP="00817DD6">
            <w:pPr>
              <w:pStyle w:val="Tablebody"/>
            </w:pPr>
            <w:r w:rsidRPr="00817DD6">
              <w:t>This is a positive result as the target has been met.</w:t>
            </w:r>
          </w:p>
        </w:tc>
      </w:tr>
      <w:tr w:rsidR="00817DD6" w:rsidRPr="00817DD6" w14:paraId="5B5FF166"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5954" w:type="dxa"/>
          </w:tcPr>
          <w:p w14:paraId="7E75E732" w14:textId="77777777" w:rsidR="00817DD6" w:rsidRPr="00817DD6" w:rsidRDefault="00817DD6" w:rsidP="00817DD6">
            <w:pPr>
              <w:pStyle w:val="Tablebody"/>
            </w:pPr>
            <w:r w:rsidRPr="00817DD6">
              <w:t>Recommendations accepted by agencies upon completion of investigations by the Victorian Ombudsman</w:t>
            </w:r>
          </w:p>
        </w:tc>
        <w:tc>
          <w:tcPr>
            <w:tcW w:w="850" w:type="dxa"/>
            <w:tcMar>
              <w:right w:w="113" w:type="dxa"/>
            </w:tcMar>
          </w:tcPr>
          <w:p w14:paraId="0C3371D6"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per cent</w:t>
            </w:r>
          </w:p>
        </w:tc>
        <w:tc>
          <w:tcPr>
            <w:tcW w:w="851" w:type="dxa"/>
            <w:shd w:val="clear" w:color="auto" w:fill="DDE3F0"/>
          </w:tcPr>
          <w:p w14:paraId="2CA2DE35"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99</w:t>
            </w:r>
          </w:p>
        </w:tc>
        <w:tc>
          <w:tcPr>
            <w:tcW w:w="850" w:type="dxa"/>
          </w:tcPr>
          <w:p w14:paraId="7F336B52"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95</w:t>
            </w:r>
          </w:p>
        </w:tc>
        <w:tc>
          <w:tcPr>
            <w:tcW w:w="1134" w:type="dxa"/>
          </w:tcPr>
          <w:p w14:paraId="72A92159"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4.2</w:t>
            </w:r>
          </w:p>
        </w:tc>
        <w:tc>
          <w:tcPr>
            <w:tcW w:w="851" w:type="dxa"/>
          </w:tcPr>
          <w:p w14:paraId="5D713736" w14:textId="77777777" w:rsidR="00817DD6" w:rsidRPr="005B0B60" w:rsidRDefault="00817DD6" w:rsidP="005B0B60">
            <w:pPr>
              <w:pStyle w:val="Tablesymbols"/>
              <w:cnfStyle w:val="000000000000" w:firstRow="0" w:lastRow="0" w:firstColumn="0" w:lastColumn="0" w:oddVBand="0" w:evenVBand="0" w:oddHBand="0" w:evenHBand="0" w:firstRowFirstColumn="0" w:firstRowLastColumn="0" w:lastRowFirstColumn="0" w:lastRowLastColumn="0"/>
            </w:pPr>
            <w:r w:rsidRPr="005B0B60">
              <w:t>ü</w:t>
            </w:r>
          </w:p>
        </w:tc>
      </w:tr>
      <w:tr w:rsidR="00817DD6" w:rsidRPr="00817DD6" w14:paraId="44514301"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5954" w:type="dxa"/>
            <w:tcBorders>
              <w:bottom w:val="single" w:sz="4" w:space="0" w:color="007CB8"/>
            </w:tcBorders>
          </w:tcPr>
          <w:p w14:paraId="0ABCCDA5" w14:textId="77777777" w:rsidR="00817DD6" w:rsidRPr="00817DD6" w:rsidRDefault="00817DD6" w:rsidP="00817DD6">
            <w:pPr>
              <w:pStyle w:val="Tablebody"/>
            </w:pPr>
            <w:r w:rsidRPr="00817DD6">
              <w:t>Satisfaction rating with corruption prevention initiatives delivered by IBAC</w:t>
            </w:r>
          </w:p>
        </w:tc>
        <w:tc>
          <w:tcPr>
            <w:tcW w:w="850" w:type="dxa"/>
            <w:tcBorders>
              <w:bottom w:val="single" w:sz="4" w:space="0" w:color="007CB8"/>
            </w:tcBorders>
            <w:tcMar>
              <w:right w:w="113" w:type="dxa"/>
            </w:tcMar>
          </w:tcPr>
          <w:p w14:paraId="0829E286"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per cent</w:t>
            </w:r>
          </w:p>
        </w:tc>
        <w:tc>
          <w:tcPr>
            <w:tcW w:w="851" w:type="dxa"/>
            <w:tcBorders>
              <w:bottom w:val="single" w:sz="4" w:space="0" w:color="007CB8"/>
            </w:tcBorders>
            <w:shd w:val="clear" w:color="auto" w:fill="DDE3F0"/>
          </w:tcPr>
          <w:p w14:paraId="49E3EF45"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93</w:t>
            </w:r>
          </w:p>
        </w:tc>
        <w:tc>
          <w:tcPr>
            <w:tcW w:w="850" w:type="dxa"/>
            <w:tcBorders>
              <w:bottom w:val="single" w:sz="4" w:space="0" w:color="007CB8"/>
            </w:tcBorders>
          </w:tcPr>
          <w:p w14:paraId="485EF392"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95</w:t>
            </w:r>
          </w:p>
        </w:tc>
        <w:tc>
          <w:tcPr>
            <w:tcW w:w="1134" w:type="dxa"/>
            <w:tcBorders>
              <w:bottom w:val="single" w:sz="4" w:space="0" w:color="007CB8"/>
            </w:tcBorders>
          </w:tcPr>
          <w:p w14:paraId="7DB30925"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-2.1</w:t>
            </w:r>
          </w:p>
        </w:tc>
        <w:tc>
          <w:tcPr>
            <w:tcW w:w="851" w:type="dxa"/>
            <w:tcBorders>
              <w:bottom w:val="single" w:sz="4" w:space="0" w:color="007CB8"/>
            </w:tcBorders>
          </w:tcPr>
          <w:p w14:paraId="5872B9DD" w14:textId="77777777" w:rsidR="00817DD6" w:rsidRPr="005B0B60" w:rsidRDefault="00817DD6" w:rsidP="005B0B60">
            <w:pPr>
              <w:pStyle w:val="Tablesymbols"/>
              <w:cnfStyle w:val="000000000000" w:firstRow="0" w:lastRow="0" w:firstColumn="0" w:lastColumn="0" w:oddVBand="0" w:evenVBand="0" w:oddHBand="0" w:evenHBand="0" w:firstRowFirstColumn="0" w:firstRowLastColumn="0" w:lastRowFirstColumn="0" w:lastRowLastColumn="0"/>
            </w:pPr>
            <w:r w:rsidRPr="005B0B60">
              <w:t>¡</w:t>
            </w:r>
          </w:p>
        </w:tc>
      </w:tr>
      <w:tr w:rsidR="00817DD6" w:rsidRPr="00AB07CF" w14:paraId="7B126312"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10490" w:type="dxa"/>
            <w:gridSpan w:val="6"/>
            <w:tcBorders>
              <w:top w:val="single" w:sz="4" w:space="0" w:color="007CB8"/>
              <w:bottom w:val="single" w:sz="4" w:space="0" w:color="007CB8"/>
            </w:tcBorders>
            <w:tcMar>
              <w:right w:w="113" w:type="dxa"/>
            </w:tcMar>
          </w:tcPr>
          <w:p w14:paraId="7C845088" w14:textId="77777777" w:rsidR="00817DD6" w:rsidRPr="00AB07CF" w:rsidRDefault="00817DD6" w:rsidP="00AB07CF">
            <w:pPr>
              <w:pStyle w:val="Tablesub"/>
            </w:pPr>
            <w:r w:rsidRPr="00AB07CF">
              <w:t>Timeliness</w:t>
            </w:r>
          </w:p>
        </w:tc>
      </w:tr>
      <w:tr w:rsidR="00817DD6" w:rsidRPr="00817DD6" w14:paraId="4F1C9B2E"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007CB8"/>
            </w:tcBorders>
          </w:tcPr>
          <w:p w14:paraId="0B6F9883" w14:textId="77777777" w:rsidR="00817DD6" w:rsidRPr="00817DD6" w:rsidRDefault="00817DD6" w:rsidP="00817DD6">
            <w:pPr>
              <w:pStyle w:val="Tablebody"/>
            </w:pPr>
            <w:r w:rsidRPr="00817DD6">
              <w:t>Complaints or notifications about public sector corrupt conduct (excluding police personnel conduct and police personnel corrupt conduct) assessed by IBAC within 45 days</w:t>
            </w:r>
          </w:p>
        </w:tc>
        <w:tc>
          <w:tcPr>
            <w:tcW w:w="850" w:type="dxa"/>
            <w:tcBorders>
              <w:top w:val="single" w:sz="4" w:space="0" w:color="007CB8"/>
            </w:tcBorders>
            <w:tcMar>
              <w:right w:w="113" w:type="dxa"/>
            </w:tcMar>
          </w:tcPr>
          <w:p w14:paraId="533A8D84"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per cent</w:t>
            </w:r>
          </w:p>
        </w:tc>
        <w:tc>
          <w:tcPr>
            <w:tcW w:w="851" w:type="dxa"/>
            <w:tcBorders>
              <w:top w:val="single" w:sz="4" w:space="0" w:color="007CB8"/>
            </w:tcBorders>
            <w:shd w:val="clear" w:color="auto" w:fill="DDE3F0"/>
          </w:tcPr>
          <w:p w14:paraId="0853D613"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79</w:t>
            </w:r>
          </w:p>
        </w:tc>
        <w:tc>
          <w:tcPr>
            <w:tcW w:w="850" w:type="dxa"/>
            <w:tcBorders>
              <w:top w:val="single" w:sz="4" w:space="0" w:color="007CB8"/>
            </w:tcBorders>
          </w:tcPr>
          <w:p w14:paraId="13485792"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85</w:t>
            </w:r>
          </w:p>
        </w:tc>
        <w:tc>
          <w:tcPr>
            <w:tcW w:w="1134" w:type="dxa"/>
            <w:tcBorders>
              <w:top w:val="single" w:sz="4" w:space="0" w:color="007CB8"/>
            </w:tcBorders>
          </w:tcPr>
          <w:p w14:paraId="59542626"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-7.1</w:t>
            </w:r>
          </w:p>
        </w:tc>
        <w:tc>
          <w:tcPr>
            <w:tcW w:w="851" w:type="dxa"/>
            <w:tcBorders>
              <w:top w:val="single" w:sz="4" w:space="0" w:color="007CB8"/>
            </w:tcBorders>
          </w:tcPr>
          <w:p w14:paraId="0C485CCB" w14:textId="77777777" w:rsidR="00817DD6" w:rsidRPr="00817DD6" w:rsidRDefault="00817DD6" w:rsidP="005B0B60">
            <w:pPr>
              <w:pStyle w:val="Tablesymbols"/>
              <w:cnfStyle w:val="000000000000" w:firstRow="0" w:lastRow="0" w:firstColumn="0" w:lastColumn="0" w:oddVBand="0" w:evenVBand="0" w:oddHBand="0" w:evenHBand="0" w:firstRowFirstColumn="0" w:firstRowLastColumn="0" w:lastRowFirstColumn="0" w:lastRowLastColumn="0"/>
            </w:pPr>
            <w:r w:rsidRPr="00817DD6">
              <w:t>n</w:t>
            </w:r>
          </w:p>
        </w:tc>
      </w:tr>
      <w:tr w:rsidR="00817DD6" w:rsidRPr="00AB07CF" w14:paraId="43240C57"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10490" w:type="dxa"/>
            <w:gridSpan w:val="6"/>
            <w:tcMar>
              <w:right w:w="113" w:type="dxa"/>
            </w:tcMar>
          </w:tcPr>
          <w:p w14:paraId="177A1FD6" w14:textId="77777777" w:rsidR="00817DD6" w:rsidRPr="00AB07CF" w:rsidRDefault="00817DD6" w:rsidP="00AB07CF">
            <w:pPr>
              <w:pStyle w:val="Tablebodysmall"/>
            </w:pPr>
            <w:r w:rsidRPr="00AB07CF">
              <w:t xml:space="preserve">The actual is below the target and is primarily due to the impacts of the coronavirus (COVID-19) pandemic with office closures, remote working arrangements, staff on special leave, delays in receiving information from other agencies and difficulties in processing incoming and outgoing mail. The results can also be partially attributed to process and resource impacts arising from the Public Interest </w:t>
            </w:r>
            <w:r w:rsidRPr="00AB07CF">
              <w:rPr>
                <w:i/>
                <w:iCs/>
              </w:rPr>
              <w:t>Disclosure Act 2013</w:t>
            </w:r>
            <w:r w:rsidRPr="00AB07CF">
              <w:t xml:space="preserve"> (Vic), with new requirements coming into effect from 1 January 2020. All of these factors contributed to the increase in time taken to assess complaints and notifications.</w:t>
            </w:r>
          </w:p>
        </w:tc>
      </w:tr>
      <w:tr w:rsidR="00817DD6" w:rsidRPr="00817DD6" w14:paraId="2ECC48C6"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5954" w:type="dxa"/>
          </w:tcPr>
          <w:p w14:paraId="58FA36E7" w14:textId="77777777" w:rsidR="00817DD6" w:rsidRPr="00817DD6" w:rsidRDefault="00817DD6" w:rsidP="00817DD6">
            <w:pPr>
              <w:pStyle w:val="Tablebody"/>
            </w:pPr>
            <w:r w:rsidRPr="00817DD6">
              <w:t>Complaints or notifications about police personnel conduct and police personnel corrupt conduct assessed by IBAC within 45 days measure</w:t>
            </w:r>
          </w:p>
        </w:tc>
        <w:tc>
          <w:tcPr>
            <w:tcW w:w="850" w:type="dxa"/>
            <w:tcMar>
              <w:right w:w="113" w:type="dxa"/>
            </w:tcMar>
          </w:tcPr>
          <w:p w14:paraId="121918D5"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per cent</w:t>
            </w:r>
          </w:p>
        </w:tc>
        <w:tc>
          <w:tcPr>
            <w:tcW w:w="851" w:type="dxa"/>
            <w:shd w:val="clear" w:color="auto" w:fill="DDE3F0"/>
          </w:tcPr>
          <w:p w14:paraId="67DA5FD8"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68</w:t>
            </w:r>
          </w:p>
        </w:tc>
        <w:tc>
          <w:tcPr>
            <w:tcW w:w="850" w:type="dxa"/>
          </w:tcPr>
          <w:p w14:paraId="3F9BD1B6"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90</w:t>
            </w:r>
          </w:p>
        </w:tc>
        <w:tc>
          <w:tcPr>
            <w:tcW w:w="1134" w:type="dxa"/>
          </w:tcPr>
          <w:p w14:paraId="57C910B4"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-24.4</w:t>
            </w:r>
          </w:p>
        </w:tc>
        <w:tc>
          <w:tcPr>
            <w:tcW w:w="851" w:type="dxa"/>
          </w:tcPr>
          <w:p w14:paraId="57929E35" w14:textId="77777777" w:rsidR="00817DD6" w:rsidRPr="00817DD6" w:rsidRDefault="00817DD6" w:rsidP="005B0B60">
            <w:pPr>
              <w:pStyle w:val="Tablesymbols"/>
              <w:cnfStyle w:val="000000000000" w:firstRow="0" w:lastRow="0" w:firstColumn="0" w:lastColumn="0" w:oddVBand="0" w:evenVBand="0" w:oddHBand="0" w:evenHBand="0" w:firstRowFirstColumn="0" w:firstRowLastColumn="0" w:lastRowFirstColumn="0" w:lastRowLastColumn="0"/>
            </w:pPr>
            <w:r w:rsidRPr="00817DD6">
              <w:t>n</w:t>
            </w:r>
          </w:p>
        </w:tc>
      </w:tr>
      <w:tr w:rsidR="00817DD6" w:rsidRPr="00AB07CF" w14:paraId="0C38862C"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10490" w:type="dxa"/>
            <w:gridSpan w:val="6"/>
            <w:tcMar>
              <w:right w:w="113" w:type="dxa"/>
            </w:tcMar>
          </w:tcPr>
          <w:p w14:paraId="6E108E85" w14:textId="77777777" w:rsidR="00817DD6" w:rsidRPr="00AB07CF" w:rsidRDefault="00817DD6" w:rsidP="00AB07CF">
            <w:pPr>
              <w:pStyle w:val="Tablebodysmall"/>
            </w:pPr>
            <w:r w:rsidRPr="00AB07CF">
              <w:t xml:space="preserve">The actual is below the target primarily due to the impacts of the coronavirus (COVID-19) pandemic, with office closures, remote working arrangements, staff on special leave, delays in receiving information from other agencies and difficulties in processing incoming and outgoing mail. The results can also be partially attributed to process and resource impacts arising from the </w:t>
            </w:r>
            <w:r w:rsidRPr="00AB07CF">
              <w:rPr>
                <w:i/>
                <w:iCs/>
              </w:rPr>
              <w:t>Public Interest Disclosure Act</w:t>
            </w:r>
            <w:r w:rsidRPr="00AB07CF">
              <w:t>, with new requirements coming into effect from 1 January 2020. All of these factors contributed to the increase in time taken to assess complaints and notifications. The difference in results between the public sector and police results is largely attributed to the higher volume of police complaints and notifications received, representing approximately 60 per cent of all complaints and notifications.</w:t>
            </w:r>
          </w:p>
        </w:tc>
      </w:tr>
      <w:tr w:rsidR="00817DD6" w:rsidRPr="00817DD6" w14:paraId="4965B3C7"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5954" w:type="dxa"/>
          </w:tcPr>
          <w:p w14:paraId="6F7FF137" w14:textId="77777777" w:rsidR="00817DD6" w:rsidRPr="00817DD6" w:rsidRDefault="00817DD6" w:rsidP="00817DD6">
            <w:pPr>
              <w:pStyle w:val="Tablebody"/>
            </w:pPr>
            <w:r w:rsidRPr="00817DD6">
              <w:t>Complaints received by the Local Government Inspectorate assessed and actioned within five working days</w:t>
            </w:r>
          </w:p>
        </w:tc>
        <w:tc>
          <w:tcPr>
            <w:tcW w:w="850" w:type="dxa"/>
            <w:tcMar>
              <w:right w:w="113" w:type="dxa"/>
            </w:tcMar>
          </w:tcPr>
          <w:p w14:paraId="1A55C3C4"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per cent</w:t>
            </w:r>
          </w:p>
        </w:tc>
        <w:tc>
          <w:tcPr>
            <w:tcW w:w="851" w:type="dxa"/>
            <w:shd w:val="clear" w:color="auto" w:fill="DDE3F0"/>
          </w:tcPr>
          <w:p w14:paraId="6744088C"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97</w:t>
            </w:r>
          </w:p>
        </w:tc>
        <w:tc>
          <w:tcPr>
            <w:tcW w:w="850" w:type="dxa"/>
          </w:tcPr>
          <w:p w14:paraId="3808D49A"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95</w:t>
            </w:r>
          </w:p>
        </w:tc>
        <w:tc>
          <w:tcPr>
            <w:tcW w:w="1134" w:type="dxa"/>
          </w:tcPr>
          <w:p w14:paraId="45D0E772"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2.1</w:t>
            </w:r>
          </w:p>
        </w:tc>
        <w:tc>
          <w:tcPr>
            <w:tcW w:w="851" w:type="dxa"/>
          </w:tcPr>
          <w:p w14:paraId="7A4BCF89" w14:textId="77777777" w:rsidR="00817DD6" w:rsidRPr="005B0B60" w:rsidRDefault="00817DD6" w:rsidP="005B0B60">
            <w:pPr>
              <w:pStyle w:val="Tablesymbols"/>
              <w:cnfStyle w:val="000000000000" w:firstRow="0" w:lastRow="0" w:firstColumn="0" w:lastColumn="0" w:oddVBand="0" w:evenVBand="0" w:oddHBand="0" w:evenHBand="0" w:firstRowFirstColumn="0" w:firstRowLastColumn="0" w:lastRowFirstColumn="0" w:lastRowLastColumn="0"/>
            </w:pPr>
            <w:r w:rsidRPr="005B0B60">
              <w:t>ü</w:t>
            </w:r>
          </w:p>
        </w:tc>
      </w:tr>
      <w:tr w:rsidR="00817DD6" w:rsidRPr="00817DD6" w14:paraId="76AF425D"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5954" w:type="dxa"/>
          </w:tcPr>
          <w:p w14:paraId="5DAEC09E" w14:textId="77777777" w:rsidR="00817DD6" w:rsidRPr="00817DD6" w:rsidRDefault="00817DD6" w:rsidP="00817DD6">
            <w:pPr>
              <w:pStyle w:val="Tablebody"/>
            </w:pPr>
            <w:r w:rsidRPr="00817DD6">
              <w:t>Complaints resolved within 30 calendar days of receipt by the Victorian Ombudsman (VO)</w:t>
            </w:r>
          </w:p>
        </w:tc>
        <w:tc>
          <w:tcPr>
            <w:tcW w:w="850" w:type="dxa"/>
            <w:tcMar>
              <w:right w:w="113" w:type="dxa"/>
            </w:tcMar>
          </w:tcPr>
          <w:p w14:paraId="142059BF"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per cent</w:t>
            </w:r>
          </w:p>
        </w:tc>
        <w:tc>
          <w:tcPr>
            <w:tcW w:w="851" w:type="dxa"/>
            <w:shd w:val="clear" w:color="auto" w:fill="DDE3F0"/>
          </w:tcPr>
          <w:p w14:paraId="381FC0E4"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89.6</w:t>
            </w:r>
          </w:p>
        </w:tc>
        <w:tc>
          <w:tcPr>
            <w:tcW w:w="850" w:type="dxa"/>
          </w:tcPr>
          <w:p w14:paraId="3537AFC3"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95</w:t>
            </w:r>
          </w:p>
        </w:tc>
        <w:tc>
          <w:tcPr>
            <w:tcW w:w="1134" w:type="dxa"/>
          </w:tcPr>
          <w:p w14:paraId="345EA9E0"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-5.7</w:t>
            </w:r>
          </w:p>
        </w:tc>
        <w:tc>
          <w:tcPr>
            <w:tcW w:w="851" w:type="dxa"/>
          </w:tcPr>
          <w:p w14:paraId="2EA7CEA4" w14:textId="77777777" w:rsidR="00817DD6" w:rsidRPr="005B0B60" w:rsidRDefault="00817DD6" w:rsidP="005B0B60">
            <w:pPr>
              <w:pStyle w:val="Tablesymbols"/>
              <w:cnfStyle w:val="000000000000" w:firstRow="0" w:lastRow="0" w:firstColumn="0" w:lastColumn="0" w:oddVBand="0" w:evenVBand="0" w:oddHBand="0" w:evenHBand="0" w:firstRowFirstColumn="0" w:firstRowLastColumn="0" w:lastRowFirstColumn="0" w:lastRowLastColumn="0"/>
            </w:pPr>
            <w:r w:rsidRPr="005B0B60">
              <w:t>n</w:t>
            </w:r>
          </w:p>
        </w:tc>
      </w:tr>
      <w:tr w:rsidR="00817DD6" w:rsidRPr="00817DD6" w14:paraId="4631B06B"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10490" w:type="dxa"/>
            <w:gridSpan w:val="6"/>
            <w:tcMar>
              <w:right w:w="113" w:type="dxa"/>
            </w:tcMar>
          </w:tcPr>
          <w:p w14:paraId="3C91F35B" w14:textId="77777777" w:rsidR="00817DD6" w:rsidRPr="00817DD6" w:rsidRDefault="00817DD6" w:rsidP="00AB07CF">
            <w:pPr>
              <w:pStyle w:val="Tablebodysmall"/>
            </w:pPr>
            <w:r w:rsidRPr="00817DD6">
              <w:t>Performance for this measure has been impacted by coronavirus (COVID-19). Specifically, the VO has been cognisant of the pressure State Government agencies and departments are facing in their response to coronavirus (COVID-19) and as such, has lengthened response times required by agencies to respond to VO’s enquiries and have prioritised coronavirus (COVID-19) related inquiries. The economic uncertainty as a result of coronavirus (COVID-19) also led to an increase in demand on government services that further resulted in the VO receiving a significant increase in non-jurisdictional approaches, unduly consuming resources. The VO is committed to providing services to the broadest possible range of people and tailor its engagement to their unique and complex needs (e.g. vulnerable community cohorts).</w:t>
            </w:r>
          </w:p>
        </w:tc>
      </w:tr>
      <w:tr w:rsidR="00817DD6" w:rsidRPr="00817DD6" w14:paraId="0B2E70A4"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5954" w:type="dxa"/>
          </w:tcPr>
          <w:p w14:paraId="7B49C1D9" w14:textId="77777777" w:rsidR="00817DD6" w:rsidRPr="00817DD6" w:rsidRDefault="00817DD6" w:rsidP="00817DD6">
            <w:pPr>
              <w:pStyle w:val="Tablebody"/>
            </w:pPr>
            <w:r w:rsidRPr="00817DD6">
              <w:t>Responses within 15 days to written enquiries relating to the legislated responsibilities of the Office of the Victorian Information Commissioner</w:t>
            </w:r>
          </w:p>
        </w:tc>
        <w:tc>
          <w:tcPr>
            <w:tcW w:w="850" w:type="dxa"/>
            <w:tcMar>
              <w:right w:w="113" w:type="dxa"/>
            </w:tcMar>
          </w:tcPr>
          <w:p w14:paraId="579E9EE3"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per cent</w:t>
            </w:r>
          </w:p>
        </w:tc>
        <w:tc>
          <w:tcPr>
            <w:tcW w:w="851" w:type="dxa"/>
            <w:shd w:val="clear" w:color="auto" w:fill="DDE3F0"/>
          </w:tcPr>
          <w:p w14:paraId="7B424A72"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97</w:t>
            </w:r>
          </w:p>
        </w:tc>
        <w:tc>
          <w:tcPr>
            <w:tcW w:w="850" w:type="dxa"/>
          </w:tcPr>
          <w:p w14:paraId="392EEB67"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90</w:t>
            </w:r>
          </w:p>
        </w:tc>
        <w:tc>
          <w:tcPr>
            <w:tcW w:w="1134" w:type="dxa"/>
          </w:tcPr>
          <w:p w14:paraId="5809AF26"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7.8</w:t>
            </w:r>
          </w:p>
        </w:tc>
        <w:tc>
          <w:tcPr>
            <w:tcW w:w="851" w:type="dxa"/>
          </w:tcPr>
          <w:p w14:paraId="069131C1" w14:textId="77777777" w:rsidR="00817DD6" w:rsidRPr="00817DD6" w:rsidRDefault="00817DD6" w:rsidP="005B0B60">
            <w:pPr>
              <w:pStyle w:val="Tablesymbols"/>
              <w:cnfStyle w:val="000000000000" w:firstRow="0" w:lastRow="0" w:firstColumn="0" w:lastColumn="0" w:oddVBand="0" w:evenVBand="0" w:oddHBand="0" w:evenHBand="0" w:firstRowFirstColumn="0" w:firstRowLastColumn="0" w:lastRowFirstColumn="0" w:lastRowLastColumn="0"/>
            </w:pPr>
            <w:r w:rsidRPr="00817DD6">
              <w:t>ü</w:t>
            </w:r>
          </w:p>
        </w:tc>
      </w:tr>
      <w:tr w:rsidR="00817DD6" w:rsidRPr="00817DD6" w14:paraId="1DF6A088"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10490" w:type="dxa"/>
            <w:gridSpan w:val="6"/>
            <w:tcMar>
              <w:right w:w="113" w:type="dxa"/>
            </w:tcMar>
          </w:tcPr>
          <w:p w14:paraId="0FA3E78C" w14:textId="77777777" w:rsidR="00817DD6" w:rsidRPr="00817DD6" w:rsidRDefault="00817DD6" w:rsidP="00AB07CF">
            <w:pPr>
              <w:pStyle w:val="Tablebodysmall"/>
            </w:pPr>
            <w:r w:rsidRPr="00817DD6">
              <w:t>The actual is above the target due to effective monitoring and management of privacy and data security enquiries and responses.</w:t>
            </w:r>
          </w:p>
        </w:tc>
      </w:tr>
      <w:tr w:rsidR="00817DD6" w:rsidRPr="00817DD6" w14:paraId="7F5D2413"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5954" w:type="dxa"/>
          </w:tcPr>
          <w:p w14:paraId="19793D80" w14:textId="77777777" w:rsidR="00817DD6" w:rsidRPr="00817DD6" w:rsidRDefault="00817DD6" w:rsidP="00817DD6">
            <w:pPr>
              <w:pStyle w:val="Tablebody"/>
            </w:pPr>
            <w:r w:rsidRPr="00817DD6">
              <w:t>Timeline agreed by FOI applicants for completion of reviews is met</w:t>
            </w:r>
          </w:p>
        </w:tc>
        <w:tc>
          <w:tcPr>
            <w:tcW w:w="850" w:type="dxa"/>
            <w:tcMar>
              <w:right w:w="113" w:type="dxa"/>
            </w:tcMar>
          </w:tcPr>
          <w:p w14:paraId="5B3924E6"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per cent</w:t>
            </w:r>
          </w:p>
        </w:tc>
        <w:tc>
          <w:tcPr>
            <w:tcW w:w="851" w:type="dxa"/>
          </w:tcPr>
          <w:p w14:paraId="3A497DBF"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48</w:t>
            </w:r>
          </w:p>
        </w:tc>
        <w:tc>
          <w:tcPr>
            <w:tcW w:w="850" w:type="dxa"/>
          </w:tcPr>
          <w:p w14:paraId="3069DB55"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60</w:t>
            </w:r>
          </w:p>
        </w:tc>
        <w:tc>
          <w:tcPr>
            <w:tcW w:w="1134" w:type="dxa"/>
          </w:tcPr>
          <w:p w14:paraId="681028A3"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-20.0</w:t>
            </w:r>
          </w:p>
        </w:tc>
        <w:tc>
          <w:tcPr>
            <w:tcW w:w="851" w:type="dxa"/>
          </w:tcPr>
          <w:p w14:paraId="4EF3F079" w14:textId="77777777" w:rsidR="00817DD6" w:rsidRPr="00817DD6" w:rsidRDefault="00817DD6" w:rsidP="005B0B60">
            <w:pPr>
              <w:pStyle w:val="Tablesymbols"/>
              <w:cnfStyle w:val="000000000000" w:firstRow="0" w:lastRow="0" w:firstColumn="0" w:lastColumn="0" w:oddVBand="0" w:evenVBand="0" w:oddHBand="0" w:evenHBand="0" w:firstRowFirstColumn="0" w:firstRowLastColumn="0" w:lastRowFirstColumn="0" w:lastRowLastColumn="0"/>
            </w:pPr>
            <w:r w:rsidRPr="00817DD6">
              <w:t>n</w:t>
            </w:r>
          </w:p>
        </w:tc>
      </w:tr>
      <w:tr w:rsidR="00817DD6" w:rsidRPr="00817DD6" w14:paraId="6A30F161"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10490" w:type="dxa"/>
            <w:gridSpan w:val="6"/>
            <w:tcMar>
              <w:right w:w="113" w:type="dxa"/>
            </w:tcMar>
          </w:tcPr>
          <w:p w14:paraId="333DF01A" w14:textId="77777777" w:rsidR="00817DD6" w:rsidRPr="00817DD6" w:rsidRDefault="00817DD6" w:rsidP="00AB07CF">
            <w:pPr>
              <w:pStyle w:val="Tablebodysmall"/>
            </w:pPr>
            <w:r w:rsidRPr="00817DD6">
              <w:t>The actual is below the target in part due to modified work practices owing to the coronavirus (COVID-19) pandemic including not being able to progress certain review applications because of an inability to conduct document inspections, obtain documents and/or the timely provision of submissions or responses from agencies.</w:t>
            </w:r>
            <w:r w:rsidRPr="00817DD6">
              <w:tab/>
            </w:r>
          </w:p>
        </w:tc>
      </w:tr>
      <w:tr w:rsidR="00817DD6" w:rsidRPr="00817DD6" w14:paraId="3BA3169C"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5954" w:type="dxa"/>
            <w:tcBorders>
              <w:bottom w:val="single" w:sz="4" w:space="0" w:color="007CB8"/>
            </w:tcBorders>
          </w:tcPr>
          <w:p w14:paraId="72A91191" w14:textId="77777777" w:rsidR="00817DD6" w:rsidRPr="00817DD6" w:rsidRDefault="00817DD6" w:rsidP="00817DD6">
            <w:pPr>
              <w:pStyle w:val="Tablebody"/>
            </w:pPr>
            <w:r w:rsidRPr="00817DD6">
              <w:t>Councillor Conduct Panel applications made within 30 days of sustained allegations</w:t>
            </w:r>
          </w:p>
        </w:tc>
        <w:tc>
          <w:tcPr>
            <w:tcW w:w="850" w:type="dxa"/>
            <w:tcBorders>
              <w:bottom w:val="single" w:sz="4" w:space="0" w:color="007CB8"/>
            </w:tcBorders>
            <w:tcMar>
              <w:right w:w="113" w:type="dxa"/>
            </w:tcMar>
          </w:tcPr>
          <w:p w14:paraId="5B13E721"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per cent</w:t>
            </w:r>
          </w:p>
        </w:tc>
        <w:tc>
          <w:tcPr>
            <w:tcW w:w="851" w:type="dxa"/>
            <w:tcBorders>
              <w:bottom w:val="single" w:sz="4" w:space="0" w:color="007CB8"/>
            </w:tcBorders>
            <w:shd w:val="clear" w:color="auto" w:fill="DDE3F0"/>
          </w:tcPr>
          <w:p w14:paraId="2596B5C8"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100</w:t>
            </w:r>
          </w:p>
        </w:tc>
        <w:tc>
          <w:tcPr>
            <w:tcW w:w="850" w:type="dxa"/>
            <w:tcBorders>
              <w:bottom w:val="single" w:sz="4" w:space="0" w:color="007CB8"/>
            </w:tcBorders>
          </w:tcPr>
          <w:p w14:paraId="21C87680"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100</w:t>
            </w:r>
          </w:p>
        </w:tc>
        <w:tc>
          <w:tcPr>
            <w:tcW w:w="1134" w:type="dxa"/>
            <w:tcBorders>
              <w:bottom w:val="single" w:sz="4" w:space="0" w:color="007CB8"/>
            </w:tcBorders>
          </w:tcPr>
          <w:p w14:paraId="2276D2DC"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0.0</w:t>
            </w:r>
          </w:p>
        </w:tc>
        <w:tc>
          <w:tcPr>
            <w:tcW w:w="851" w:type="dxa"/>
            <w:tcBorders>
              <w:bottom w:val="single" w:sz="4" w:space="0" w:color="007CB8"/>
            </w:tcBorders>
          </w:tcPr>
          <w:p w14:paraId="43840AE7" w14:textId="77777777" w:rsidR="00817DD6" w:rsidRPr="00817DD6" w:rsidRDefault="00817DD6" w:rsidP="005B0B60">
            <w:pPr>
              <w:pStyle w:val="Tablesymbols"/>
              <w:cnfStyle w:val="000000000000" w:firstRow="0" w:lastRow="0" w:firstColumn="0" w:lastColumn="0" w:oddVBand="0" w:evenVBand="0" w:oddHBand="0" w:evenHBand="0" w:firstRowFirstColumn="0" w:firstRowLastColumn="0" w:lastRowFirstColumn="0" w:lastRowLastColumn="0"/>
            </w:pPr>
            <w:r w:rsidRPr="00817DD6">
              <w:t>ü</w:t>
            </w:r>
          </w:p>
        </w:tc>
      </w:tr>
      <w:tr w:rsidR="00817DD6" w:rsidRPr="00AB07CF" w14:paraId="7D18A0C8"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10490" w:type="dxa"/>
            <w:gridSpan w:val="6"/>
            <w:tcBorders>
              <w:top w:val="single" w:sz="4" w:space="0" w:color="007CB8"/>
              <w:bottom w:val="single" w:sz="4" w:space="0" w:color="007CB8"/>
            </w:tcBorders>
            <w:tcMar>
              <w:right w:w="113" w:type="dxa"/>
            </w:tcMar>
          </w:tcPr>
          <w:p w14:paraId="7AA73E94" w14:textId="77777777" w:rsidR="00817DD6" w:rsidRPr="00AB07CF" w:rsidRDefault="00817DD6" w:rsidP="00AB07CF">
            <w:pPr>
              <w:pStyle w:val="Tablesub"/>
            </w:pPr>
            <w:r w:rsidRPr="00AB07CF">
              <w:t>Cost</w:t>
            </w:r>
          </w:p>
        </w:tc>
      </w:tr>
      <w:tr w:rsidR="00817DD6" w:rsidRPr="00817DD6" w14:paraId="244E8F7F" w14:textId="77777777" w:rsidTr="00E8770E">
        <w:trPr>
          <w:trHeight w:val="165"/>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007CB8"/>
            </w:tcBorders>
          </w:tcPr>
          <w:p w14:paraId="34DD23F3" w14:textId="77777777" w:rsidR="00817DD6" w:rsidRPr="00817DD6" w:rsidRDefault="00817DD6" w:rsidP="00817DD6">
            <w:pPr>
              <w:pStyle w:val="Tablebody"/>
            </w:pPr>
            <w:r w:rsidRPr="00817DD6">
              <w:t>Total output cost</w:t>
            </w:r>
          </w:p>
        </w:tc>
        <w:tc>
          <w:tcPr>
            <w:tcW w:w="850" w:type="dxa"/>
            <w:tcBorders>
              <w:top w:val="single" w:sz="4" w:space="0" w:color="007CB8"/>
            </w:tcBorders>
            <w:tcMar>
              <w:right w:w="113" w:type="dxa"/>
            </w:tcMar>
          </w:tcPr>
          <w:p w14:paraId="22B8EE88"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 million</w:t>
            </w:r>
          </w:p>
        </w:tc>
        <w:tc>
          <w:tcPr>
            <w:tcW w:w="851" w:type="dxa"/>
            <w:tcBorders>
              <w:top w:val="single" w:sz="4" w:space="0" w:color="007CB8"/>
            </w:tcBorders>
            <w:shd w:val="clear" w:color="auto" w:fill="DDE3F0"/>
          </w:tcPr>
          <w:p w14:paraId="2BA3954C"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17</w:t>
            </w:r>
          </w:p>
        </w:tc>
        <w:tc>
          <w:tcPr>
            <w:tcW w:w="850" w:type="dxa"/>
            <w:tcBorders>
              <w:top w:val="single" w:sz="4" w:space="0" w:color="007CB8"/>
            </w:tcBorders>
          </w:tcPr>
          <w:p w14:paraId="3DA35FCC"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0.0</w:t>
            </w:r>
          </w:p>
        </w:tc>
        <w:tc>
          <w:tcPr>
            <w:tcW w:w="1134" w:type="dxa"/>
            <w:tcBorders>
              <w:top w:val="single" w:sz="4" w:space="0" w:color="007CB8"/>
            </w:tcBorders>
          </w:tcPr>
          <w:p w14:paraId="3F9EF11F"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r w:rsidRPr="00817DD6">
              <w:t>0.0</w:t>
            </w:r>
          </w:p>
        </w:tc>
        <w:tc>
          <w:tcPr>
            <w:tcW w:w="851" w:type="dxa"/>
            <w:tcBorders>
              <w:top w:val="single" w:sz="4" w:space="0" w:color="007CB8"/>
            </w:tcBorders>
          </w:tcPr>
          <w:p w14:paraId="4F950E33" w14:textId="77777777" w:rsidR="00817DD6" w:rsidRPr="00817DD6" w:rsidRDefault="00817DD6" w:rsidP="00817DD6">
            <w:pPr>
              <w:pStyle w:val="Tablebody"/>
              <w:cnfStyle w:val="000000000000" w:firstRow="0" w:lastRow="0" w:firstColumn="0" w:lastColumn="0" w:oddVBand="0" w:evenVBand="0" w:oddHBand="0" w:evenHBand="0" w:firstRowFirstColumn="0" w:firstRowLastColumn="0" w:lastRowFirstColumn="0" w:lastRowLastColumn="0"/>
            </w:pPr>
          </w:p>
        </w:tc>
      </w:tr>
      <w:tr w:rsidR="00817DD6" w:rsidRPr="00AB07CF" w14:paraId="63518DC9" w14:textId="77777777" w:rsidTr="00E8770E">
        <w:trPr>
          <w:trHeight w:val="60"/>
        </w:trPr>
        <w:tc>
          <w:tcPr>
            <w:cnfStyle w:val="001000000000" w:firstRow="0" w:lastRow="0" w:firstColumn="1" w:lastColumn="0" w:oddVBand="0" w:evenVBand="0" w:oddHBand="0" w:evenHBand="0" w:firstRowFirstColumn="0" w:firstRowLastColumn="0" w:lastRowFirstColumn="0" w:lastRowLastColumn="0"/>
            <w:tcW w:w="10490" w:type="dxa"/>
            <w:gridSpan w:val="6"/>
            <w:tcMar>
              <w:right w:w="113" w:type="dxa"/>
            </w:tcMar>
          </w:tcPr>
          <w:p w14:paraId="74E3D439" w14:textId="77777777" w:rsidR="00817DD6" w:rsidRPr="00AB07CF" w:rsidRDefault="00817DD6" w:rsidP="00AB07CF">
            <w:pPr>
              <w:pStyle w:val="Tablebodysmall"/>
            </w:pPr>
            <w:r w:rsidRPr="00AB07CF">
              <w:t>The actual result is higher than the target due to the transfer of the Regulatory agencies from the Department of Premier and Cabinet as part of the Machinery of Government changes as at 1 May 2020.</w:t>
            </w:r>
          </w:p>
        </w:tc>
      </w:tr>
    </w:tbl>
    <w:p w14:paraId="12B97650" w14:textId="77777777" w:rsidR="00AB07CF" w:rsidRPr="00D77660" w:rsidRDefault="00AB07CF" w:rsidP="00366937">
      <w:pPr>
        <w:pStyle w:val="Notes"/>
        <w:spacing w:before="120" w:after="0"/>
      </w:pPr>
      <w:r w:rsidRPr="00D77660">
        <w:t>Notes:</w:t>
      </w:r>
    </w:p>
    <w:p w14:paraId="6FFCA431" w14:textId="77777777" w:rsidR="00AB07CF" w:rsidRPr="00B6157E" w:rsidRDefault="00AB07CF" w:rsidP="00AB07CF">
      <w:pPr>
        <w:pStyle w:val="Notes"/>
        <w:spacing w:after="0"/>
        <w:rPr>
          <w:i/>
          <w:iCs/>
        </w:rPr>
      </w:pPr>
      <w:r w:rsidRPr="007033F4">
        <w:rPr>
          <w:rFonts w:ascii="Wingdings" w:hAnsi="Wingdings" w:cs="Wingdings"/>
          <w:color w:val="000000"/>
        </w:rPr>
        <w:t>ü</w:t>
      </w:r>
      <w:r w:rsidRPr="00B6157E">
        <w:tab/>
      </w:r>
      <w:r w:rsidRPr="00B6157E">
        <w:rPr>
          <w:i/>
          <w:iCs/>
        </w:rPr>
        <w:t>Performance target achieved or exceeded.</w:t>
      </w:r>
    </w:p>
    <w:p w14:paraId="4A33D06E" w14:textId="77777777" w:rsidR="00AB07CF" w:rsidRPr="00B6157E" w:rsidRDefault="00AB07CF" w:rsidP="00AB07CF">
      <w:pPr>
        <w:pStyle w:val="Notes"/>
        <w:spacing w:after="0"/>
        <w:rPr>
          <w:i/>
          <w:iCs/>
        </w:rPr>
      </w:pPr>
      <w:r w:rsidRPr="007033F4">
        <w:rPr>
          <w:rFonts w:ascii="Wingdings" w:hAnsi="Wingdings" w:cs="Wingdings"/>
          <w:color w:val="000000"/>
        </w:rPr>
        <w:t>¡</w:t>
      </w:r>
      <w:r w:rsidRPr="00B6157E">
        <w:tab/>
      </w:r>
      <w:r w:rsidRPr="00B6157E">
        <w:rPr>
          <w:i/>
          <w:iCs/>
        </w:rPr>
        <w:t>Performance target not achieved – within 5 per cent variance.</w:t>
      </w:r>
    </w:p>
    <w:p w14:paraId="40CFE3B4" w14:textId="77777777" w:rsidR="00AB07CF" w:rsidRDefault="00AB07CF" w:rsidP="00AB07CF">
      <w:pPr>
        <w:pStyle w:val="Notes"/>
        <w:rPr>
          <w:i/>
          <w:iCs/>
        </w:rPr>
      </w:pPr>
      <w:r w:rsidRPr="007033F4">
        <w:rPr>
          <w:rFonts w:ascii="Wingdings" w:hAnsi="Wingdings" w:cs="Wingdings"/>
          <w:color w:val="000000"/>
        </w:rPr>
        <w:t>n</w:t>
      </w:r>
      <w:r w:rsidRPr="00B6157E">
        <w:tab/>
      </w:r>
      <w:r w:rsidRPr="00B6157E">
        <w:rPr>
          <w:i/>
          <w:iCs/>
        </w:rPr>
        <w:t>Performance target not achieved – exceeds 5 per cent variance.</w:t>
      </w:r>
    </w:p>
    <w:p w14:paraId="2FB43817" w14:textId="025F3EC5" w:rsidR="00AB07CF" w:rsidRDefault="00AB07CF">
      <w:pPr>
        <w:spacing w:after="0"/>
      </w:pPr>
      <w:r>
        <w:br w:type="page"/>
      </w:r>
    </w:p>
    <w:p w14:paraId="7C289F3A" w14:textId="77777777" w:rsidR="00B046F2" w:rsidRPr="00B046F2" w:rsidRDefault="00B046F2" w:rsidP="00B046F2">
      <w:pPr>
        <w:pStyle w:val="Heading1"/>
      </w:pPr>
      <w:bookmarkStart w:id="6" w:name="_Toc54895532"/>
      <w:r w:rsidRPr="00B046F2">
        <w:lastRenderedPageBreak/>
        <w:t>4. Statutory authorities and offices by ministerial portfolio 2019–20</w:t>
      </w:r>
      <w:bookmarkEnd w:id="6"/>
    </w:p>
    <w:p w14:paraId="542866A8" w14:textId="77777777" w:rsidR="00B046F2" w:rsidRDefault="00B046F2" w:rsidP="00B046F2">
      <w:pPr>
        <w:pStyle w:val="Heading2"/>
        <w:sectPr w:rsidR="00B046F2" w:rsidSect="00E8770E">
          <w:pgSz w:w="11901" w:h="16817"/>
          <w:pgMar w:top="720" w:right="720" w:bottom="720" w:left="720" w:header="720" w:footer="720" w:gutter="0"/>
          <w:cols w:space="720"/>
          <w:noEndnote/>
        </w:sectPr>
      </w:pPr>
    </w:p>
    <w:p w14:paraId="3D71649D" w14:textId="642E02A5" w:rsidR="00B046F2" w:rsidRPr="00B046F2" w:rsidRDefault="00B046F2" w:rsidP="00B046F2">
      <w:pPr>
        <w:pStyle w:val="Heading2"/>
      </w:pPr>
      <w:r w:rsidRPr="00B046F2">
        <w:t>Attorney-General</w:t>
      </w:r>
    </w:p>
    <w:p w14:paraId="422DAE48" w14:textId="77777777" w:rsidR="00B046F2" w:rsidRPr="00B046F2" w:rsidRDefault="00B046F2" w:rsidP="00B046F2">
      <w:pPr>
        <w:pStyle w:val="Heading3"/>
      </w:pPr>
      <w:r w:rsidRPr="00B046F2">
        <w:t>Statutory offices</w:t>
      </w:r>
    </w:p>
    <w:p w14:paraId="6D83D26D" w14:textId="77777777" w:rsidR="00B046F2" w:rsidRPr="00B046F2" w:rsidRDefault="00B046F2" w:rsidP="00B046F2">
      <w:r w:rsidRPr="00B046F2">
        <w:t xml:space="preserve">Chief Examiner and Examiner (jointly administered with the Minister for Police) </w:t>
      </w:r>
    </w:p>
    <w:p w14:paraId="752C8A5E" w14:textId="77777777" w:rsidR="00B046F2" w:rsidRPr="00B046F2" w:rsidRDefault="00B046F2" w:rsidP="00B046F2">
      <w:r w:rsidRPr="00B046F2">
        <w:t>Commissioner for Uniform Legal Services Regulation (jointly administered with the Attorney-General of New South Wales)</w:t>
      </w:r>
    </w:p>
    <w:p w14:paraId="48C53235" w14:textId="77777777" w:rsidR="00B046F2" w:rsidRPr="00B046F2" w:rsidRDefault="00B046F2" w:rsidP="00B046F2">
      <w:r w:rsidRPr="00B046F2">
        <w:t>Crown Counsel</w:t>
      </w:r>
    </w:p>
    <w:p w14:paraId="5023F10C" w14:textId="77777777" w:rsidR="00B046F2" w:rsidRPr="00B046F2" w:rsidRDefault="00B046F2" w:rsidP="00B046F2">
      <w:r w:rsidRPr="00B046F2">
        <w:t>Crown Prosecutors</w:t>
      </w:r>
    </w:p>
    <w:p w14:paraId="0DE33261" w14:textId="77777777" w:rsidR="00B046F2" w:rsidRPr="00B046F2" w:rsidRDefault="00B046F2" w:rsidP="00B046F2">
      <w:r w:rsidRPr="00B046F2">
        <w:t>Director of Public Prosecutions</w:t>
      </w:r>
    </w:p>
    <w:p w14:paraId="60105E9F" w14:textId="77777777" w:rsidR="00B046F2" w:rsidRPr="00B046F2" w:rsidRDefault="00B046F2" w:rsidP="00B046F2">
      <w:pPr>
        <w:rPr>
          <w:vertAlign w:val="superscript"/>
        </w:rPr>
      </w:pPr>
      <w:r w:rsidRPr="00B046F2">
        <w:t>Independent Broad-based Anti-Corruption Commission (IBAC)</w:t>
      </w:r>
      <w:r w:rsidRPr="00B046F2">
        <w:rPr>
          <w:vertAlign w:val="superscript"/>
        </w:rPr>
        <w:t>11</w:t>
      </w:r>
    </w:p>
    <w:p w14:paraId="6F0ADA1E" w14:textId="77777777" w:rsidR="00B046F2" w:rsidRPr="00B046F2" w:rsidRDefault="00B046F2" w:rsidP="00B046F2">
      <w:r w:rsidRPr="00B046F2">
        <w:t>Public Advocate</w:t>
      </w:r>
    </w:p>
    <w:p w14:paraId="0E5EA15F" w14:textId="77777777" w:rsidR="00B046F2" w:rsidRPr="00B046F2" w:rsidRDefault="00B046F2" w:rsidP="00B046F2">
      <w:pPr>
        <w:rPr>
          <w:vertAlign w:val="superscript"/>
        </w:rPr>
      </w:pPr>
      <w:r w:rsidRPr="00B046F2">
        <w:t>Public Interest Monitor</w:t>
      </w:r>
      <w:r w:rsidRPr="00B046F2">
        <w:rPr>
          <w:vertAlign w:val="superscript"/>
        </w:rPr>
        <w:footnoteReference w:id="11"/>
      </w:r>
    </w:p>
    <w:p w14:paraId="5F615F59" w14:textId="77777777" w:rsidR="00B046F2" w:rsidRPr="00B046F2" w:rsidRDefault="00B046F2" w:rsidP="00B046F2">
      <w:r w:rsidRPr="00B046F2">
        <w:t>Solicitor-General</w:t>
      </w:r>
    </w:p>
    <w:p w14:paraId="3593CF1F" w14:textId="77777777" w:rsidR="00B046F2" w:rsidRPr="00B046F2" w:rsidRDefault="00B046F2" w:rsidP="00B046F2">
      <w:r w:rsidRPr="00B046F2">
        <w:t>Victims of Crime Commissioner</w:t>
      </w:r>
    </w:p>
    <w:p w14:paraId="027DA06C" w14:textId="77777777" w:rsidR="00B046F2" w:rsidRPr="00B046F2" w:rsidRDefault="00B046F2" w:rsidP="00B046F2">
      <w:r w:rsidRPr="00B046F2">
        <w:t>Victorian Legal Services Commissioner</w:t>
      </w:r>
    </w:p>
    <w:p w14:paraId="287FFFA4" w14:textId="77777777" w:rsidR="00B046F2" w:rsidRPr="00B046F2" w:rsidRDefault="00B046F2" w:rsidP="00B046F2">
      <w:pPr>
        <w:rPr>
          <w:vertAlign w:val="superscript"/>
        </w:rPr>
      </w:pPr>
      <w:r w:rsidRPr="00B046F2">
        <w:t>Victorian Inspectorate</w:t>
      </w:r>
      <w:r w:rsidRPr="00B046F2">
        <w:rPr>
          <w:vertAlign w:val="superscript"/>
        </w:rPr>
        <w:t>11</w:t>
      </w:r>
    </w:p>
    <w:p w14:paraId="517EF718" w14:textId="77777777" w:rsidR="00B046F2" w:rsidRPr="00B046F2" w:rsidRDefault="00B046F2" w:rsidP="00B046F2">
      <w:pPr>
        <w:rPr>
          <w:vertAlign w:val="superscript"/>
        </w:rPr>
      </w:pPr>
      <w:r w:rsidRPr="00B046F2">
        <w:t>Victorian Ombudsman</w:t>
      </w:r>
      <w:r w:rsidRPr="00B046F2">
        <w:rPr>
          <w:vertAlign w:val="superscript"/>
        </w:rPr>
        <w:t>11</w:t>
      </w:r>
    </w:p>
    <w:p w14:paraId="0EDA2D43" w14:textId="77777777" w:rsidR="00B046F2" w:rsidRPr="00B046F2" w:rsidRDefault="00B046F2" w:rsidP="00B046F2">
      <w:pPr>
        <w:pStyle w:val="Heading3"/>
      </w:pPr>
      <w:r w:rsidRPr="00B046F2">
        <w:t>Administrative offices</w:t>
      </w:r>
    </w:p>
    <w:p w14:paraId="63071923" w14:textId="77777777" w:rsidR="00B046F2" w:rsidRPr="00B046F2" w:rsidRDefault="00B046F2" w:rsidP="00B046F2">
      <w:pPr>
        <w:rPr>
          <w:vertAlign w:val="superscript"/>
        </w:rPr>
      </w:pPr>
      <w:r w:rsidRPr="00B046F2">
        <w:t>Local Government Inspectorate</w:t>
      </w:r>
      <w:r w:rsidRPr="00B046F2">
        <w:rPr>
          <w:vertAlign w:val="superscript"/>
        </w:rPr>
        <w:t>11</w:t>
      </w:r>
    </w:p>
    <w:p w14:paraId="225C3D97" w14:textId="77777777" w:rsidR="00B046F2" w:rsidRPr="00B046F2" w:rsidRDefault="00B046F2" w:rsidP="00B046F2">
      <w:r w:rsidRPr="00B046F2">
        <w:t>Victorian Government Solicitor’s Office</w:t>
      </w:r>
    </w:p>
    <w:p w14:paraId="47B39695" w14:textId="77777777" w:rsidR="00B046F2" w:rsidRPr="00B046F2" w:rsidRDefault="00B046F2" w:rsidP="00B046F2">
      <w:pPr>
        <w:pStyle w:val="Heading3"/>
      </w:pPr>
      <w:r w:rsidRPr="00B046F2">
        <w:t>Statutory authorities</w:t>
      </w:r>
    </w:p>
    <w:p w14:paraId="4FA4ABF8" w14:textId="77777777" w:rsidR="00B046F2" w:rsidRPr="00B046F2" w:rsidRDefault="00B046F2" w:rsidP="00B046F2">
      <w:r w:rsidRPr="00B046F2">
        <w:t>Appeal Costs Board</w:t>
      </w:r>
    </w:p>
    <w:p w14:paraId="7B661AC3" w14:textId="77777777" w:rsidR="00B046F2" w:rsidRPr="00B046F2" w:rsidRDefault="00B046F2" w:rsidP="00B046F2">
      <w:r w:rsidRPr="00B046F2">
        <w:t>Coronial Council of Victoria</w:t>
      </w:r>
    </w:p>
    <w:p w14:paraId="171DAA98" w14:textId="77777777" w:rsidR="00B046F2" w:rsidRPr="00B046F2" w:rsidRDefault="00B046F2" w:rsidP="00B046F2">
      <w:r w:rsidRPr="00B046F2">
        <w:t>Court Services Victoria</w:t>
      </w:r>
    </w:p>
    <w:p w14:paraId="68265784" w14:textId="77777777" w:rsidR="00B046F2" w:rsidRPr="00B046F2" w:rsidRDefault="00B046F2" w:rsidP="00B046F2">
      <w:r w:rsidRPr="00B046F2">
        <w:t>Judicial College of Victoria</w:t>
      </w:r>
    </w:p>
    <w:p w14:paraId="21F85C0A" w14:textId="77777777" w:rsidR="00B046F2" w:rsidRPr="00B046F2" w:rsidRDefault="00B046F2" w:rsidP="00B046F2">
      <w:r w:rsidRPr="00B046F2">
        <w:t>Judicial Commission of Victoria</w:t>
      </w:r>
    </w:p>
    <w:p w14:paraId="4FEFB37D" w14:textId="77777777" w:rsidR="00B046F2" w:rsidRPr="00B046F2" w:rsidRDefault="00B046F2" w:rsidP="00B046F2">
      <w:r w:rsidRPr="00B046F2">
        <w:t>Judicial Entitlements Panel</w:t>
      </w:r>
    </w:p>
    <w:p w14:paraId="39C5A3AB" w14:textId="77777777" w:rsidR="00B046F2" w:rsidRPr="00B046F2" w:rsidRDefault="00B046F2" w:rsidP="00B046F2">
      <w:r w:rsidRPr="00B046F2">
        <w:t>Legal Practitioners’ Liability Committee</w:t>
      </w:r>
    </w:p>
    <w:p w14:paraId="6E24A81E" w14:textId="77777777" w:rsidR="00B046F2" w:rsidRPr="00B046F2" w:rsidRDefault="00B046F2" w:rsidP="00B046F2">
      <w:r w:rsidRPr="00B046F2">
        <w:t>Legal Services Council (Uniform Legal Services Regulation) (jointly administered with the Attorney-General of New South Wales)</w:t>
      </w:r>
    </w:p>
    <w:p w14:paraId="0F526E4E" w14:textId="77777777" w:rsidR="00B046F2" w:rsidRPr="00B046F2" w:rsidRDefault="00B046F2" w:rsidP="00B046F2">
      <w:r w:rsidRPr="00B046F2">
        <w:t>Office of Public Prosecutions</w:t>
      </w:r>
    </w:p>
    <w:p w14:paraId="685E4CEC" w14:textId="77777777" w:rsidR="00B046F2" w:rsidRPr="00B046F2" w:rsidRDefault="00B046F2" w:rsidP="00B046F2">
      <w:r w:rsidRPr="00B046F2">
        <w:t>Sentencing Advisory Council</w:t>
      </w:r>
    </w:p>
    <w:p w14:paraId="04B9E87B" w14:textId="77777777" w:rsidR="00B046F2" w:rsidRPr="00B046F2" w:rsidRDefault="00B046F2" w:rsidP="00B046F2">
      <w:r w:rsidRPr="00B046F2">
        <w:t>Victorian Civil and Administrative Tribunal Rules Committee</w:t>
      </w:r>
    </w:p>
    <w:p w14:paraId="6B187BFD" w14:textId="77777777" w:rsidR="00B046F2" w:rsidRPr="00B046F2" w:rsidRDefault="00B046F2" w:rsidP="00B046F2">
      <w:r w:rsidRPr="00B046F2">
        <w:t>Victims of Crime Consultative Committee</w:t>
      </w:r>
    </w:p>
    <w:p w14:paraId="255999CA" w14:textId="77777777" w:rsidR="00B046F2" w:rsidRPr="00B046F2" w:rsidRDefault="00B046F2" w:rsidP="00B046F2">
      <w:r w:rsidRPr="00B046F2">
        <w:t>Victorian Equal Opportunity and Human Rights Commission</w:t>
      </w:r>
    </w:p>
    <w:p w14:paraId="796D9E0A" w14:textId="77777777" w:rsidR="00B046F2" w:rsidRPr="00B046F2" w:rsidRDefault="00B046F2" w:rsidP="00B046F2">
      <w:r w:rsidRPr="00B046F2">
        <w:t>Victoria Law Foundation</w:t>
      </w:r>
    </w:p>
    <w:p w14:paraId="7D54E6A8" w14:textId="77777777" w:rsidR="00B046F2" w:rsidRPr="00B046F2" w:rsidRDefault="00B046F2" w:rsidP="00B046F2">
      <w:r w:rsidRPr="00B046F2">
        <w:t>Victoria Legal Aid</w:t>
      </w:r>
    </w:p>
    <w:p w14:paraId="3D21B324" w14:textId="77777777" w:rsidR="00B046F2" w:rsidRPr="00B046F2" w:rsidRDefault="00B046F2" w:rsidP="00B046F2">
      <w:r w:rsidRPr="00B046F2">
        <w:t>Victoria Legal Aid Panel of Independent Reviewers</w:t>
      </w:r>
    </w:p>
    <w:p w14:paraId="50E24C83" w14:textId="77777777" w:rsidR="00B046F2" w:rsidRPr="00B046F2" w:rsidRDefault="00B046F2" w:rsidP="00B046F2">
      <w:r w:rsidRPr="00B046F2">
        <w:t>Victorian Institute of Forensic Medicine</w:t>
      </w:r>
    </w:p>
    <w:p w14:paraId="149E0EAA" w14:textId="77777777" w:rsidR="00B046F2" w:rsidRPr="00B046F2" w:rsidRDefault="00B046F2" w:rsidP="00B046F2">
      <w:r w:rsidRPr="00B046F2">
        <w:t>Victorian Law Reform Commission</w:t>
      </w:r>
    </w:p>
    <w:p w14:paraId="0EA557C4" w14:textId="77777777" w:rsidR="00B046F2" w:rsidRPr="00B046F2" w:rsidRDefault="00B046F2" w:rsidP="00B046F2">
      <w:r w:rsidRPr="00B046F2">
        <w:t>Victorian Legal Admissions Board</w:t>
      </w:r>
    </w:p>
    <w:p w14:paraId="7824C308" w14:textId="77777777" w:rsidR="00B046F2" w:rsidRPr="00B046F2" w:rsidRDefault="00B046F2" w:rsidP="00B046F2">
      <w:r w:rsidRPr="00B046F2">
        <w:t>Victorian Legal Services Board</w:t>
      </w:r>
    </w:p>
    <w:p w14:paraId="355AF907" w14:textId="77777777" w:rsidR="00B046F2" w:rsidRPr="00B046F2" w:rsidRDefault="00B046F2" w:rsidP="00B046F2">
      <w:r w:rsidRPr="00B046F2">
        <w:t>Victorian Professional Standards Council</w:t>
      </w:r>
    </w:p>
    <w:p w14:paraId="7E104367" w14:textId="77777777" w:rsidR="00B046F2" w:rsidRPr="00B046F2" w:rsidRDefault="00B046F2" w:rsidP="00B046F2">
      <w:r w:rsidRPr="00B046F2">
        <w:t>Victorian Traditional Owners Trust</w:t>
      </w:r>
    </w:p>
    <w:p w14:paraId="50F6B9A8" w14:textId="77777777" w:rsidR="00B046F2" w:rsidRPr="00B046F2" w:rsidRDefault="00B046F2" w:rsidP="00B046F2">
      <w:r w:rsidRPr="00B046F2">
        <w:t>Judicial and quasi-judicial bodies</w:t>
      </w:r>
    </w:p>
    <w:p w14:paraId="243D49F5" w14:textId="77777777" w:rsidR="00B046F2" w:rsidRPr="00B046F2" w:rsidRDefault="00B046F2" w:rsidP="00B046F2">
      <w:r w:rsidRPr="00B046F2">
        <w:t>Children’s Court of Victoria</w:t>
      </w:r>
    </w:p>
    <w:p w14:paraId="5E4B135E" w14:textId="77777777" w:rsidR="00B046F2" w:rsidRPr="00B046F2" w:rsidRDefault="00B046F2" w:rsidP="00B046F2">
      <w:r w:rsidRPr="00B046F2">
        <w:t>Coroners Court of Victoria</w:t>
      </w:r>
    </w:p>
    <w:p w14:paraId="0132F56A" w14:textId="77777777" w:rsidR="00B046F2" w:rsidRPr="00B046F2" w:rsidRDefault="00B046F2" w:rsidP="00B046F2">
      <w:r w:rsidRPr="00B046F2">
        <w:t>County Court of Victoria</w:t>
      </w:r>
    </w:p>
    <w:p w14:paraId="1AFD8514" w14:textId="77777777" w:rsidR="00B046F2" w:rsidRPr="00B046F2" w:rsidRDefault="00B046F2" w:rsidP="00B046F2">
      <w:r w:rsidRPr="00B046F2">
        <w:t>Magistrates’ Court of Victoria</w:t>
      </w:r>
    </w:p>
    <w:p w14:paraId="0AE71222" w14:textId="77777777" w:rsidR="00B046F2" w:rsidRPr="00B046F2" w:rsidRDefault="00B046F2" w:rsidP="00B046F2">
      <w:r w:rsidRPr="00B046F2">
        <w:t>Municipal Electoral Tribunals</w:t>
      </w:r>
    </w:p>
    <w:p w14:paraId="5DAF545D" w14:textId="77777777" w:rsidR="00B046F2" w:rsidRPr="00B046F2" w:rsidRDefault="00B046F2" w:rsidP="00B046F2">
      <w:r w:rsidRPr="00B046F2">
        <w:t>Supreme Court of Victoria</w:t>
      </w:r>
    </w:p>
    <w:p w14:paraId="2A446A36" w14:textId="77777777" w:rsidR="00B046F2" w:rsidRPr="00B046F2" w:rsidRDefault="00B046F2" w:rsidP="00B046F2">
      <w:r w:rsidRPr="00B046F2">
        <w:t>Victims of Crime Assistance Tribunal</w:t>
      </w:r>
    </w:p>
    <w:p w14:paraId="1DAB6380" w14:textId="77777777" w:rsidR="00B046F2" w:rsidRPr="00B046F2" w:rsidRDefault="00B046F2" w:rsidP="00B046F2">
      <w:r w:rsidRPr="00B046F2">
        <w:t>Victorian Civil and Administrative Tribunal</w:t>
      </w:r>
    </w:p>
    <w:p w14:paraId="5314DCB9" w14:textId="77777777" w:rsidR="00B046F2" w:rsidRPr="00B046F2" w:rsidRDefault="00B046F2" w:rsidP="00B046F2">
      <w:pPr>
        <w:pStyle w:val="Heading2"/>
      </w:pPr>
      <w:r w:rsidRPr="00B046F2">
        <w:t>Workplace Safety</w:t>
      </w:r>
    </w:p>
    <w:p w14:paraId="62647A06" w14:textId="77777777" w:rsidR="00B046F2" w:rsidRPr="00B046F2" w:rsidRDefault="00B046F2" w:rsidP="00B046F2">
      <w:pPr>
        <w:pStyle w:val="Heading3"/>
      </w:pPr>
      <w:r w:rsidRPr="00B046F2">
        <w:t>Statutory offices</w:t>
      </w:r>
    </w:p>
    <w:p w14:paraId="43AA29B2" w14:textId="77777777" w:rsidR="00B046F2" w:rsidRPr="00B046F2" w:rsidRDefault="00B046F2" w:rsidP="00B046F2">
      <w:r w:rsidRPr="00B046F2">
        <w:t>Convenor of Medical Panels</w:t>
      </w:r>
    </w:p>
    <w:p w14:paraId="720E729E" w14:textId="77777777" w:rsidR="00B046F2" w:rsidRPr="00B046F2" w:rsidRDefault="00B046F2" w:rsidP="00B046F2">
      <w:pPr>
        <w:pStyle w:val="Heading3"/>
      </w:pPr>
      <w:r w:rsidRPr="00B046F2">
        <w:t>Statutory authorities</w:t>
      </w:r>
    </w:p>
    <w:p w14:paraId="2F501940" w14:textId="77777777" w:rsidR="00B046F2" w:rsidRPr="00B046F2" w:rsidRDefault="00B046F2" w:rsidP="00B046F2">
      <w:r w:rsidRPr="00B046F2">
        <w:t>Accident Compensation Conciliation Service</w:t>
      </w:r>
    </w:p>
    <w:p w14:paraId="2EE57DD9" w14:textId="77777777" w:rsidR="00B046F2" w:rsidRPr="00B046F2" w:rsidRDefault="00B046F2" w:rsidP="00B046F2">
      <w:r w:rsidRPr="00B046F2">
        <w:t xml:space="preserve">Victorian Asbestos Eradication Agency </w:t>
      </w:r>
    </w:p>
    <w:p w14:paraId="3519C041" w14:textId="77777777" w:rsidR="00B046F2" w:rsidRPr="00B046F2" w:rsidRDefault="00B046F2" w:rsidP="00B046F2">
      <w:r w:rsidRPr="00B046F2">
        <w:t xml:space="preserve">Victorian Work Cover Authority </w:t>
      </w:r>
    </w:p>
    <w:p w14:paraId="37F14FF6" w14:textId="77777777" w:rsidR="00B046F2" w:rsidRPr="00B046F2" w:rsidRDefault="00B046F2" w:rsidP="00B046F2">
      <w:pPr>
        <w:pStyle w:val="Heading2"/>
      </w:pPr>
      <w:r w:rsidRPr="00B046F2">
        <w:t>Consumer Affairs, Gaming and Liquor Regulation</w:t>
      </w:r>
    </w:p>
    <w:p w14:paraId="3F955BBF" w14:textId="77777777" w:rsidR="00B046F2" w:rsidRPr="00B046F2" w:rsidRDefault="00B046F2" w:rsidP="00B046F2">
      <w:pPr>
        <w:pStyle w:val="Heading3"/>
      </w:pPr>
      <w:r w:rsidRPr="00B046F2">
        <w:t>Statutory offices</w:t>
      </w:r>
    </w:p>
    <w:p w14:paraId="5FED7DE2" w14:textId="77777777" w:rsidR="00B046F2" w:rsidRPr="00B046F2" w:rsidRDefault="00B046F2" w:rsidP="00B046F2">
      <w:r w:rsidRPr="00B046F2">
        <w:t>Arbitrator, Sale of Land Act</w:t>
      </w:r>
    </w:p>
    <w:p w14:paraId="35033C97" w14:textId="77777777" w:rsidR="00B046F2" w:rsidRPr="00B046F2" w:rsidRDefault="00B046F2" w:rsidP="00B046F2">
      <w:r w:rsidRPr="00B046F2">
        <w:t>Director of Consumer Affairs Victoria</w:t>
      </w:r>
    </w:p>
    <w:p w14:paraId="58383F80" w14:textId="77777777" w:rsidR="00B046F2" w:rsidRPr="00B046F2" w:rsidRDefault="00B046F2" w:rsidP="00B046F2">
      <w:pPr>
        <w:pStyle w:val="Heading3"/>
      </w:pPr>
      <w:r w:rsidRPr="00B046F2">
        <w:t>Statutory authorities</w:t>
      </w:r>
    </w:p>
    <w:p w14:paraId="00E8F8C1" w14:textId="77777777" w:rsidR="00B046F2" w:rsidRPr="00B046F2" w:rsidRDefault="00B046F2" w:rsidP="00B046F2">
      <w:r w:rsidRPr="00B046F2">
        <w:t>Business Licensing Authority</w:t>
      </w:r>
    </w:p>
    <w:p w14:paraId="049BC322" w14:textId="77777777" w:rsidR="00B046F2" w:rsidRPr="00B046F2" w:rsidRDefault="00B046F2" w:rsidP="00B046F2">
      <w:r w:rsidRPr="00B046F2">
        <w:t>Consumer Policy Research Centre</w:t>
      </w:r>
    </w:p>
    <w:p w14:paraId="6699999C" w14:textId="77777777" w:rsidR="00B046F2" w:rsidRPr="00B046F2" w:rsidRDefault="00B046F2" w:rsidP="00B046F2">
      <w:r w:rsidRPr="00B046F2">
        <w:t>Estate Agents Council</w:t>
      </w:r>
    </w:p>
    <w:p w14:paraId="2DA6EC18" w14:textId="77777777" w:rsidR="00B046F2" w:rsidRPr="00B046F2" w:rsidRDefault="00B046F2" w:rsidP="00B046F2">
      <w:r w:rsidRPr="00B046F2">
        <w:t>Independent Review Panel</w:t>
      </w:r>
    </w:p>
    <w:p w14:paraId="77BC16F4" w14:textId="77777777" w:rsidR="00B046F2" w:rsidRPr="00B046F2" w:rsidRDefault="00B046F2" w:rsidP="00B046F2">
      <w:r w:rsidRPr="00B046F2">
        <w:t>Liquor Control Advisory Council</w:t>
      </w:r>
    </w:p>
    <w:p w14:paraId="05C97E5D" w14:textId="77777777" w:rsidR="00B046F2" w:rsidRPr="00B046F2" w:rsidRDefault="00B046F2" w:rsidP="00B046F2">
      <w:r w:rsidRPr="00B046F2">
        <w:t>Motor Car Traders Claims Committee</w:t>
      </w:r>
    </w:p>
    <w:p w14:paraId="1E0162AB" w14:textId="77777777" w:rsidR="00B046F2" w:rsidRPr="00B046F2" w:rsidRDefault="00B046F2" w:rsidP="00B046F2">
      <w:r w:rsidRPr="00B046F2">
        <w:t>Residential Tenancies Bond Authority</w:t>
      </w:r>
    </w:p>
    <w:p w14:paraId="36330C65" w14:textId="77777777" w:rsidR="00B046F2" w:rsidRPr="00B046F2" w:rsidRDefault="00B046F2" w:rsidP="00B046F2">
      <w:r w:rsidRPr="00B046F2">
        <w:t>Responsible Gambling Ministerial Advisory Council</w:t>
      </w:r>
    </w:p>
    <w:p w14:paraId="5F6F4319" w14:textId="77777777" w:rsidR="00B046F2" w:rsidRPr="00B046F2" w:rsidRDefault="00B046F2" w:rsidP="00B046F2">
      <w:r w:rsidRPr="00B046F2">
        <w:t>Sex Work Ministerial Advisory Committee</w:t>
      </w:r>
    </w:p>
    <w:p w14:paraId="4A6E1011" w14:textId="77777777" w:rsidR="00B046F2" w:rsidRPr="00B046F2" w:rsidRDefault="00B046F2" w:rsidP="00B046F2">
      <w:pPr>
        <w:rPr>
          <w:b/>
          <w:bCs/>
          <w:i/>
          <w:iCs/>
        </w:rPr>
      </w:pPr>
      <w:r w:rsidRPr="00B046F2">
        <w:t>Victorian Commission for Gambling and Liquor Regulation</w:t>
      </w:r>
      <w:r w:rsidRPr="00B046F2">
        <w:rPr>
          <w:b/>
          <w:bCs/>
          <w:i/>
          <w:iCs/>
        </w:rPr>
        <w:t xml:space="preserve"> </w:t>
      </w:r>
    </w:p>
    <w:p w14:paraId="7B6B2AEC" w14:textId="77777777" w:rsidR="00B046F2" w:rsidRPr="00B046F2" w:rsidRDefault="00B046F2" w:rsidP="00B046F2">
      <w:r w:rsidRPr="00B046F2">
        <w:t>Victorian Responsible Gambling Foundation</w:t>
      </w:r>
    </w:p>
    <w:p w14:paraId="595A9C44" w14:textId="77777777" w:rsidR="00B046F2" w:rsidRPr="00B046F2" w:rsidRDefault="00B046F2" w:rsidP="00B046F2">
      <w:pPr>
        <w:pStyle w:val="Heading2"/>
      </w:pPr>
      <w:r w:rsidRPr="00B046F2">
        <w:lastRenderedPageBreak/>
        <w:t>Corrections</w:t>
      </w:r>
    </w:p>
    <w:p w14:paraId="0429B25A" w14:textId="77777777" w:rsidR="00B046F2" w:rsidRPr="00B046F2" w:rsidRDefault="00B046F2" w:rsidP="00B046F2">
      <w:pPr>
        <w:pStyle w:val="Heading3"/>
      </w:pPr>
      <w:r w:rsidRPr="00B046F2">
        <w:t>Statutory authorities</w:t>
      </w:r>
    </w:p>
    <w:p w14:paraId="4EABCB69" w14:textId="77777777" w:rsidR="00B046F2" w:rsidRPr="00B046F2" w:rsidRDefault="00B046F2" w:rsidP="00B046F2">
      <w:r w:rsidRPr="00B046F2">
        <w:t>Adult Parole Board</w:t>
      </w:r>
    </w:p>
    <w:p w14:paraId="2FA75522" w14:textId="77777777" w:rsidR="00B046F2" w:rsidRPr="00B046F2" w:rsidRDefault="00B046F2" w:rsidP="00B046F2">
      <w:r w:rsidRPr="00B046F2">
        <w:t>Justice Health Ministerial Advisory Committee</w:t>
      </w:r>
    </w:p>
    <w:p w14:paraId="4179D8F6" w14:textId="77777777" w:rsidR="00B046F2" w:rsidRPr="00B046F2" w:rsidRDefault="00B046F2" w:rsidP="00B046F2">
      <w:r w:rsidRPr="00B046F2">
        <w:t>Ministerial Community Advisory Committee (Custodial Community Permit Program)</w:t>
      </w:r>
    </w:p>
    <w:p w14:paraId="7A852683" w14:textId="77777777" w:rsidR="00B046F2" w:rsidRPr="00B046F2" w:rsidRDefault="00B046F2" w:rsidP="00B046F2">
      <w:r w:rsidRPr="00B046F2">
        <w:t>Post Sentence Authority</w:t>
      </w:r>
    </w:p>
    <w:p w14:paraId="612364ED" w14:textId="77777777" w:rsidR="00B046F2" w:rsidRPr="00B046F2" w:rsidRDefault="00B046F2" w:rsidP="00B046F2">
      <w:r w:rsidRPr="00B046F2">
        <w:t>Women’s Correctional Services Advisory Committee</w:t>
      </w:r>
    </w:p>
    <w:p w14:paraId="25E3C352" w14:textId="77777777" w:rsidR="00B046F2" w:rsidRPr="00B046F2" w:rsidRDefault="00B046F2" w:rsidP="00B046F2">
      <w:pPr>
        <w:pStyle w:val="Heading2"/>
      </w:pPr>
      <w:r w:rsidRPr="00B046F2">
        <w:t>Emergency Services</w:t>
      </w:r>
    </w:p>
    <w:p w14:paraId="2DC8F7DB" w14:textId="77777777" w:rsidR="00B046F2" w:rsidRPr="00B046F2" w:rsidRDefault="00B046F2" w:rsidP="00B046F2">
      <w:pPr>
        <w:pStyle w:val="Heading3"/>
      </w:pPr>
      <w:r w:rsidRPr="00B046F2">
        <w:t>Statutory offices</w:t>
      </w:r>
    </w:p>
    <w:p w14:paraId="11D968F3" w14:textId="77777777" w:rsidR="00B046F2" w:rsidRPr="00B046F2" w:rsidRDefault="00B046F2" w:rsidP="00B046F2">
      <w:r w:rsidRPr="00B046F2">
        <w:t>Emergency Management Commissioner</w:t>
      </w:r>
    </w:p>
    <w:p w14:paraId="5C9BE454" w14:textId="77777777" w:rsidR="00B046F2" w:rsidRPr="00B046F2" w:rsidRDefault="00B046F2" w:rsidP="00B046F2">
      <w:r w:rsidRPr="00B046F2">
        <w:t>Inspector-General for Emergency Management</w:t>
      </w:r>
    </w:p>
    <w:p w14:paraId="6393513E" w14:textId="77777777" w:rsidR="00B046F2" w:rsidRPr="00B046F2" w:rsidRDefault="00B046F2" w:rsidP="00B046F2">
      <w:pPr>
        <w:pStyle w:val="Heading3"/>
      </w:pPr>
      <w:r w:rsidRPr="00B046F2">
        <w:t>Statutory authorities</w:t>
      </w:r>
    </w:p>
    <w:p w14:paraId="25A0927D" w14:textId="77777777" w:rsidR="00B046F2" w:rsidRPr="00B046F2" w:rsidRDefault="00B046F2" w:rsidP="00B046F2">
      <w:r w:rsidRPr="00B046F2">
        <w:t>Country Fire Authority</w:t>
      </w:r>
    </w:p>
    <w:p w14:paraId="1C208C85" w14:textId="77777777" w:rsidR="00B046F2" w:rsidRPr="00B046F2" w:rsidRDefault="00B046F2" w:rsidP="00B046F2">
      <w:r w:rsidRPr="00B046F2">
        <w:t>Country Fire Authority Appeals Commission</w:t>
      </w:r>
    </w:p>
    <w:p w14:paraId="27BB8C41" w14:textId="77777777" w:rsidR="00B046F2" w:rsidRPr="00B046F2" w:rsidRDefault="00B046F2" w:rsidP="00B046F2">
      <w:r w:rsidRPr="00B046F2">
        <w:t>Emergency Management Victoria</w:t>
      </w:r>
    </w:p>
    <w:p w14:paraId="61006D75" w14:textId="77777777" w:rsidR="00B046F2" w:rsidRPr="00B046F2" w:rsidRDefault="00B046F2" w:rsidP="00B046F2">
      <w:r w:rsidRPr="00B046F2">
        <w:t>Emergency Services Telecommunications Authority</w:t>
      </w:r>
    </w:p>
    <w:p w14:paraId="68740528" w14:textId="77777777" w:rsidR="00B046F2" w:rsidRPr="00B046F2" w:rsidRDefault="00B046F2" w:rsidP="00B046F2">
      <w:r w:rsidRPr="00B046F2">
        <w:t>Metropolitan Fire and Emergency Services Appeals Commission</w:t>
      </w:r>
    </w:p>
    <w:p w14:paraId="45F6BFB3" w14:textId="77777777" w:rsidR="00B046F2" w:rsidRPr="00B046F2" w:rsidRDefault="00B046F2" w:rsidP="00B046F2">
      <w:r w:rsidRPr="00B046F2">
        <w:t>Metropolitan Fire and Emergency Services Board</w:t>
      </w:r>
    </w:p>
    <w:p w14:paraId="7662EEE1" w14:textId="5743EED3" w:rsidR="00B046F2" w:rsidRPr="00B046F2" w:rsidRDefault="00B046F2" w:rsidP="00B046F2">
      <w:r w:rsidRPr="00B046F2">
        <w:t>Victoria State Emergency Service Authority</w:t>
      </w:r>
    </w:p>
    <w:p w14:paraId="4C731EE1" w14:textId="77777777" w:rsidR="00B046F2" w:rsidRPr="00B046F2" w:rsidRDefault="00B046F2" w:rsidP="00B046F2">
      <w:pPr>
        <w:pStyle w:val="Heading2"/>
      </w:pPr>
      <w:r w:rsidRPr="00B046F2">
        <w:t>Families and Children</w:t>
      </w:r>
    </w:p>
    <w:p w14:paraId="7774825D" w14:textId="77777777" w:rsidR="00B046F2" w:rsidRPr="00B046F2" w:rsidRDefault="00B046F2" w:rsidP="00B046F2">
      <w:pPr>
        <w:pStyle w:val="Heading3"/>
      </w:pPr>
      <w:r w:rsidRPr="00B046F2">
        <w:t>Statutory authorities</w:t>
      </w:r>
    </w:p>
    <w:p w14:paraId="4BBA27D0" w14:textId="77777777" w:rsidR="00B046F2" w:rsidRPr="00B046F2" w:rsidRDefault="00B046F2" w:rsidP="00B046F2">
      <w:r w:rsidRPr="00B046F2">
        <w:t>Youth Parole Board</w:t>
      </w:r>
    </w:p>
    <w:p w14:paraId="3F96447C" w14:textId="77777777" w:rsidR="00B046F2" w:rsidRPr="00B046F2" w:rsidRDefault="00B046F2" w:rsidP="00B046F2">
      <w:pPr>
        <w:pStyle w:val="Heading2"/>
      </w:pPr>
      <w:r w:rsidRPr="00B046F2">
        <w:t xml:space="preserve">Police </w:t>
      </w:r>
    </w:p>
    <w:p w14:paraId="02CE0E6F" w14:textId="77777777" w:rsidR="00B046F2" w:rsidRPr="00B046F2" w:rsidRDefault="00B046F2" w:rsidP="00B046F2">
      <w:pPr>
        <w:pStyle w:val="Heading3"/>
      </w:pPr>
      <w:r w:rsidRPr="00B046F2">
        <w:t>Statutory offices</w:t>
      </w:r>
    </w:p>
    <w:p w14:paraId="360C7372" w14:textId="77777777" w:rsidR="00B046F2" w:rsidRPr="00B046F2" w:rsidRDefault="00B046F2" w:rsidP="00B046F2">
      <w:r w:rsidRPr="00B046F2">
        <w:t>Chief Commissioner and Deputy Commissioners of Police</w:t>
      </w:r>
    </w:p>
    <w:p w14:paraId="16B59BF5" w14:textId="77777777" w:rsidR="00B046F2" w:rsidRPr="00B046F2" w:rsidRDefault="00B046F2" w:rsidP="00B046F2">
      <w:r w:rsidRPr="00B046F2">
        <w:t>Chief Examiner and Examiner (jointly administered with the Attorney-General)</w:t>
      </w:r>
    </w:p>
    <w:p w14:paraId="502CD1AE" w14:textId="77777777" w:rsidR="00B046F2" w:rsidRPr="00B046F2" w:rsidRDefault="00B046F2" w:rsidP="00B046F2">
      <w:pPr>
        <w:pStyle w:val="Heading3"/>
      </w:pPr>
      <w:r w:rsidRPr="00B046F2">
        <w:t>Statutory authorities</w:t>
      </w:r>
    </w:p>
    <w:p w14:paraId="6274EB95" w14:textId="77777777" w:rsidR="00B046F2" w:rsidRPr="00B046F2" w:rsidRDefault="00B046F2" w:rsidP="00B046F2">
      <w:r w:rsidRPr="00B046F2">
        <w:t>Firearms Appeals Committee</w:t>
      </w:r>
    </w:p>
    <w:p w14:paraId="3A7E9822" w14:textId="77777777" w:rsidR="00B046F2" w:rsidRPr="00B046F2" w:rsidRDefault="00B046F2" w:rsidP="00B046F2">
      <w:r w:rsidRPr="00B046F2">
        <w:t>Police Registration and Services Board</w:t>
      </w:r>
    </w:p>
    <w:p w14:paraId="259F247F" w14:textId="77777777" w:rsidR="00B046F2" w:rsidRPr="00B046F2" w:rsidRDefault="00B046F2" w:rsidP="00B046F2">
      <w:r w:rsidRPr="00B046F2">
        <w:t>Road Safety Camera Commissioner</w:t>
      </w:r>
    </w:p>
    <w:p w14:paraId="6547F54D" w14:textId="77777777" w:rsidR="00B046F2" w:rsidRPr="00B046F2" w:rsidRDefault="00B046F2" w:rsidP="00B046F2">
      <w:r w:rsidRPr="00B046F2">
        <w:t>Road Safety Camera Commissioner Reference Group</w:t>
      </w:r>
    </w:p>
    <w:p w14:paraId="149A6AA9" w14:textId="77777777" w:rsidR="00B046F2" w:rsidRPr="00B046F2" w:rsidRDefault="00B046F2" w:rsidP="00B046F2">
      <w:pPr>
        <w:pStyle w:val="Heading3"/>
      </w:pPr>
      <w:r w:rsidRPr="00B046F2">
        <w:t>Portfolio agencies</w:t>
      </w:r>
    </w:p>
    <w:p w14:paraId="02FA8727" w14:textId="77777777" w:rsidR="00B046F2" w:rsidRPr="00B046F2" w:rsidRDefault="00B046F2" w:rsidP="00B046F2">
      <w:r w:rsidRPr="00B046F2">
        <w:t>Victoria Police</w:t>
      </w:r>
    </w:p>
    <w:p w14:paraId="1E6F9A9C" w14:textId="77777777" w:rsidR="00B046F2" w:rsidRDefault="00B046F2" w:rsidP="00FA78E7">
      <w:pPr>
        <w:sectPr w:rsidR="00B046F2" w:rsidSect="00B046F2">
          <w:type w:val="continuous"/>
          <w:pgSz w:w="11901" w:h="16817"/>
          <w:pgMar w:top="720" w:right="720" w:bottom="720" w:left="720" w:header="720" w:footer="720" w:gutter="0"/>
          <w:cols w:num="2" w:space="284"/>
          <w:noEndnote/>
        </w:sectPr>
      </w:pPr>
    </w:p>
    <w:p w14:paraId="1AF7BEE5" w14:textId="3A8B03D3" w:rsidR="00B046F2" w:rsidRDefault="00B046F2">
      <w:pPr>
        <w:spacing w:after="0"/>
      </w:pPr>
      <w:r>
        <w:br w:type="page"/>
      </w:r>
    </w:p>
    <w:p w14:paraId="324384F2" w14:textId="77777777" w:rsidR="005537E8" w:rsidRPr="005537E8" w:rsidRDefault="005537E8" w:rsidP="005537E8">
      <w:pPr>
        <w:pStyle w:val="Heading1"/>
      </w:pPr>
      <w:bookmarkStart w:id="7" w:name="_Toc54895533"/>
      <w:r w:rsidRPr="005537E8">
        <w:lastRenderedPageBreak/>
        <w:t>5. Acts administered by justice and community safety portfolios as at 30 June 2020</w:t>
      </w:r>
      <w:bookmarkEnd w:id="7"/>
    </w:p>
    <w:p w14:paraId="1B1714E0" w14:textId="77777777" w:rsidR="00BE0936" w:rsidRDefault="00BE0936" w:rsidP="005537E8">
      <w:pPr>
        <w:pStyle w:val="Heading2"/>
        <w:sectPr w:rsidR="00BE0936" w:rsidSect="00B046F2">
          <w:type w:val="continuous"/>
          <w:pgSz w:w="11901" w:h="16817"/>
          <w:pgMar w:top="720" w:right="720" w:bottom="720" w:left="720" w:header="720" w:footer="720" w:gutter="0"/>
          <w:cols w:space="720"/>
          <w:noEndnote/>
        </w:sectPr>
      </w:pPr>
    </w:p>
    <w:p w14:paraId="28C19B08" w14:textId="20774822" w:rsidR="005537E8" w:rsidRPr="005537E8" w:rsidRDefault="005537E8" w:rsidP="005537E8">
      <w:pPr>
        <w:pStyle w:val="Heading2"/>
      </w:pPr>
      <w:r w:rsidRPr="005537E8">
        <w:t>Attorney-General</w:t>
      </w:r>
    </w:p>
    <w:p w14:paraId="2665426C" w14:textId="77777777" w:rsidR="005537E8" w:rsidRPr="005537E8" w:rsidRDefault="005537E8" w:rsidP="005537E8">
      <w:pPr>
        <w:rPr>
          <w:i/>
          <w:iCs/>
        </w:rPr>
      </w:pPr>
      <w:r w:rsidRPr="005537E8">
        <w:rPr>
          <w:i/>
          <w:iCs/>
        </w:rPr>
        <w:t>Acts Enumeration and Revision Act 1958</w:t>
      </w:r>
    </w:p>
    <w:p w14:paraId="15B1EBC6" w14:textId="77777777" w:rsidR="005537E8" w:rsidRPr="005537E8" w:rsidRDefault="005537E8" w:rsidP="005537E8">
      <w:pPr>
        <w:rPr>
          <w:i/>
          <w:iCs/>
        </w:rPr>
      </w:pPr>
      <w:r w:rsidRPr="005537E8">
        <w:rPr>
          <w:i/>
          <w:iCs/>
        </w:rPr>
        <w:t>Administration and Probate Act 1958</w:t>
      </w:r>
    </w:p>
    <w:p w14:paraId="65AEC9CB" w14:textId="77777777" w:rsidR="005537E8" w:rsidRPr="005537E8" w:rsidRDefault="005537E8" w:rsidP="005537E8">
      <w:pPr>
        <w:rPr>
          <w:i/>
          <w:iCs/>
        </w:rPr>
      </w:pPr>
      <w:r w:rsidRPr="005537E8">
        <w:rPr>
          <w:i/>
          <w:iCs/>
        </w:rPr>
        <w:t>Administrative Law Act 1978</w:t>
      </w:r>
    </w:p>
    <w:p w14:paraId="7D8059CB" w14:textId="77777777" w:rsidR="005537E8" w:rsidRPr="005537E8" w:rsidRDefault="005537E8" w:rsidP="005537E8">
      <w:pPr>
        <w:rPr>
          <w:i/>
          <w:iCs/>
        </w:rPr>
      </w:pPr>
      <w:r w:rsidRPr="005537E8">
        <w:rPr>
          <w:i/>
          <w:iCs/>
        </w:rPr>
        <w:t>Adoption Act 1984</w:t>
      </w:r>
    </w:p>
    <w:p w14:paraId="4001B3E9" w14:textId="77777777" w:rsidR="005537E8" w:rsidRPr="005537E8" w:rsidRDefault="005537E8" w:rsidP="005537E8">
      <w:pPr>
        <w:rPr>
          <w:i/>
          <w:iCs/>
        </w:rPr>
      </w:pPr>
      <w:r w:rsidRPr="005537E8">
        <w:rPr>
          <w:i/>
          <w:iCs/>
        </w:rPr>
        <w:t>Age of Majority Act 1977</w:t>
      </w:r>
    </w:p>
    <w:p w14:paraId="1C5FD288" w14:textId="77777777" w:rsidR="005537E8" w:rsidRPr="005537E8" w:rsidRDefault="005537E8" w:rsidP="005537E8">
      <w:pPr>
        <w:rPr>
          <w:i/>
          <w:iCs/>
        </w:rPr>
      </w:pPr>
      <w:r w:rsidRPr="005537E8">
        <w:rPr>
          <w:i/>
          <w:iCs/>
        </w:rPr>
        <w:t>Appeal Costs Act 1998</w:t>
      </w:r>
    </w:p>
    <w:p w14:paraId="231C5990" w14:textId="77777777" w:rsidR="005537E8" w:rsidRPr="005537E8" w:rsidRDefault="005537E8" w:rsidP="005537E8">
      <w:pPr>
        <w:rPr>
          <w:i/>
          <w:iCs/>
        </w:rPr>
      </w:pPr>
      <w:r w:rsidRPr="005537E8">
        <w:rPr>
          <w:i/>
          <w:iCs/>
        </w:rPr>
        <w:t>Attorney-General and Solicitor-General Act 1972</w:t>
      </w:r>
    </w:p>
    <w:p w14:paraId="11A4BEF5" w14:textId="77777777" w:rsidR="005537E8" w:rsidRPr="005537E8" w:rsidRDefault="005537E8" w:rsidP="005537E8">
      <w:r w:rsidRPr="005537E8">
        <w:rPr>
          <w:i/>
          <w:iCs/>
        </w:rPr>
        <w:t>Bail Act 1977</w:t>
      </w:r>
      <w:r w:rsidRPr="005537E8">
        <w:t xml:space="preserve"> – Except:</w:t>
      </w:r>
    </w:p>
    <w:p w14:paraId="783E8814" w14:textId="77777777" w:rsidR="005537E8" w:rsidRPr="005537E8" w:rsidRDefault="005537E8" w:rsidP="005537E8">
      <w:pPr>
        <w:pStyle w:val="Bullet1"/>
        <w:rPr>
          <w:i/>
          <w:iCs/>
        </w:rPr>
      </w:pPr>
      <w:r w:rsidRPr="005537E8">
        <w:rPr>
          <w:i/>
          <w:iCs/>
        </w:rPr>
        <w:t>Section 3B (this section is jointly and severally administered with the Minister for Youth Justice)</w:t>
      </w:r>
    </w:p>
    <w:p w14:paraId="11F7679F" w14:textId="77777777" w:rsidR="005537E8" w:rsidRPr="005537E8" w:rsidRDefault="005537E8" w:rsidP="005537E8">
      <w:pPr>
        <w:rPr>
          <w:i/>
          <w:iCs/>
        </w:rPr>
      </w:pPr>
      <w:r w:rsidRPr="005537E8">
        <w:rPr>
          <w:i/>
          <w:iCs/>
        </w:rPr>
        <w:t>Births, Deaths and Marriages Registration Act 1996</w:t>
      </w:r>
    </w:p>
    <w:p w14:paraId="5B4EF815" w14:textId="77777777" w:rsidR="005537E8" w:rsidRPr="005537E8" w:rsidRDefault="005537E8" w:rsidP="005537E8">
      <w:pPr>
        <w:rPr>
          <w:i/>
          <w:iCs/>
        </w:rPr>
      </w:pPr>
      <w:r w:rsidRPr="005537E8">
        <w:rPr>
          <w:i/>
          <w:iCs/>
        </w:rPr>
        <w:t>Charities Act 1978</w:t>
      </w:r>
    </w:p>
    <w:p w14:paraId="7F9015BE" w14:textId="77777777" w:rsidR="005537E8" w:rsidRPr="005537E8" w:rsidRDefault="005537E8" w:rsidP="005537E8">
      <w:pPr>
        <w:rPr>
          <w:i/>
          <w:iCs/>
        </w:rPr>
      </w:pPr>
      <w:r w:rsidRPr="005537E8">
        <w:rPr>
          <w:i/>
          <w:iCs/>
        </w:rPr>
        <w:t>Charter of Human Rights and Responsibilities Act 2006</w:t>
      </w:r>
    </w:p>
    <w:p w14:paraId="559F0B3D" w14:textId="77777777" w:rsidR="005537E8" w:rsidRPr="005537E8" w:rsidRDefault="005537E8" w:rsidP="005537E8">
      <w:r w:rsidRPr="005537E8">
        <w:rPr>
          <w:i/>
          <w:iCs/>
        </w:rPr>
        <w:t>Children, Youth and Families Act 2005</w:t>
      </w:r>
      <w:r w:rsidRPr="005537E8">
        <w:t xml:space="preserve"> – Except:</w:t>
      </w:r>
    </w:p>
    <w:p w14:paraId="517F0EAE" w14:textId="77777777" w:rsidR="005537E8" w:rsidRPr="005537E8" w:rsidRDefault="005537E8" w:rsidP="005537E8">
      <w:pPr>
        <w:pStyle w:val="Bullet1"/>
        <w:rPr>
          <w:i/>
          <w:iCs/>
        </w:rPr>
      </w:pPr>
      <w:r w:rsidRPr="005537E8">
        <w:rPr>
          <w:i/>
          <w:iCs/>
        </w:rPr>
        <w:t>Chapters 3 and 4 (these Chapters are jointly and severally administered with the Minister for Child Protection)</w:t>
      </w:r>
    </w:p>
    <w:p w14:paraId="12631C27" w14:textId="77777777" w:rsidR="005537E8" w:rsidRPr="005537E8" w:rsidRDefault="005537E8" w:rsidP="005537E8">
      <w:pPr>
        <w:pStyle w:val="Bullet1"/>
        <w:rPr>
          <w:i/>
          <w:iCs/>
        </w:rPr>
      </w:pPr>
      <w:r w:rsidRPr="005537E8">
        <w:rPr>
          <w:i/>
          <w:iCs/>
        </w:rPr>
        <w:t>Chapter 5 (except Division 2 of Part 5.2 and sections 359 and 359A) (these provisions are jointly and severally administered with the Minister for Youth Justice)</w:t>
      </w:r>
    </w:p>
    <w:p w14:paraId="7F3BD011" w14:textId="77777777" w:rsidR="005537E8" w:rsidRPr="005537E8" w:rsidRDefault="005537E8" w:rsidP="005537E8">
      <w:pPr>
        <w:pStyle w:val="Bullet1"/>
        <w:rPr>
          <w:i/>
          <w:iCs/>
        </w:rPr>
      </w:pPr>
      <w:r w:rsidRPr="005537E8">
        <w:rPr>
          <w:i/>
          <w:iCs/>
        </w:rPr>
        <w:t>Sections 359 and 359A (these sections are jointly and severally administered with the Minister for Victim Support and the Minister for Youth Justice)</w:t>
      </w:r>
    </w:p>
    <w:p w14:paraId="34AA1C74" w14:textId="77777777" w:rsidR="005537E8" w:rsidRPr="005537E8" w:rsidRDefault="005537E8" w:rsidP="005537E8">
      <w:pPr>
        <w:pStyle w:val="Bullet1"/>
        <w:rPr>
          <w:i/>
          <w:iCs/>
        </w:rPr>
      </w:pPr>
      <w:r w:rsidRPr="005537E8">
        <w:rPr>
          <w:i/>
          <w:iCs/>
        </w:rPr>
        <w:t>Part 6.2 (this Part is jointly and severally administered with the Minister for Youth Justice)</w:t>
      </w:r>
    </w:p>
    <w:p w14:paraId="7D1266C7" w14:textId="77777777" w:rsidR="005537E8" w:rsidRPr="005537E8" w:rsidRDefault="005537E8" w:rsidP="005537E8">
      <w:pPr>
        <w:ind w:left="284"/>
      </w:pPr>
      <w:r w:rsidRPr="005537E8">
        <w:t>(The Act is otherwise jointly and severally administered with the Minister for Child Protection and the Minister for Youth Justice)</w:t>
      </w:r>
    </w:p>
    <w:p w14:paraId="45FDDBED" w14:textId="77777777" w:rsidR="005537E8" w:rsidRPr="005537E8" w:rsidRDefault="005537E8" w:rsidP="005537E8">
      <w:pPr>
        <w:rPr>
          <w:i/>
          <w:iCs/>
        </w:rPr>
      </w:pPr>
      <w:r w:rsidRPr="005537E8">
        <w:rPr>
          <w:i/>
          <w:iCs/>
        </w:rPr>
        <w:t>Choice of Law (Limitation Periods) Act 1993</w:t>
      </w:r>
    </w:p>
    <w:p w14:paraId="36EAE1D9" w14:textId="77777777" w:rsidR="005537E8" w:rsidRPr="005537E8" w:rsidRDefault="005537E8" w:rsidP="005537E8">
      <w:pPr>
        <w:rPr>
          <w:i/>
          <w:iCs/>
        </w:rPr>
      </w:pPr>
      <w:r w:rsidRPr="005537E8">
        <w:rPr>
          <w:i/>
          <w:iCs/>
        </w:rPr>
        <w:t>Civil Procedure Act 2010</w:t>
      </w:r>
    </w:p>
    <w:p w14:paraId="6BE717FF" w14:textId="77777777" w:rsidR="005537E8" w:rsidRPr="005537E8" w:rsidRDefault="005537E8" w:rsidP="005537E8">
      <w:pPr>
        <w:rPr>
          <w:i/>
          <w:iCs/>
        </w:rPr>
      </w:pPr>
      <w:r w:rsidRPr="005537E8">
        <w:rPr>
          <w:i/>
          <w:iCs/>
        </w:rPr>
        <w:t>Classification (Publications, Films and Computer Games) (Enforcement) Act 1995</w:t>
      </w:r>
    </w:p>
    <w:p w14:paraId="1B908D7F" w14:textId="77777777" w:rsidR="005537E8" w:rsidRPr="005537E8" w:rsidRDefault="005537E8" w:rsidP="005537E8">
      <w:pPr>
        <w:rPr>
          <w:i/>
          <w:iCs/>
        </w:rPr>
      </w:pPr>
      <w:r w:rsidRPr="005537E8">
        <w:rPr>
          <w:i/>
          <w:iCs/>
        </w:rPr>
        <w:t>Commercial Arbitration Act 2011</w:t>
      </w:r>
    </w:p>
    <w:p w14:paraId="1390FE5B" w14:textId="77777777" w:rsidR="005537E8" w:rsidRPr="005537E8" w:rsidRDefault="005537E8" w:rsidP="005537E8">
      <w:pPr>
        <w:rPr>
          <w:i/>
          <w:iCs/>
        </w:rPr>
      </w:pPr>
      <w:r w:rsidRPr="005537E8">
        <w:rPr>
          <w:i/>
          <w:iCs/>
        </w:rPr>
        <w:t>Commonwealth Places (Administration of Laws) Act 1970</w:t>
      </w:r>
    </w:p>
    <w:p w14:paraId="3C7AABE5" w14:textId="77777777" w:rsidR="005537E8" w:rsidRPr="005537E8" w:rsidRDefault="005537E8" w:rsidP="005537E8">
      <w:pPr>
        <w:rPr>
          <w:i/>
          <w:iCs/>
        </w:rPr>
      </w:pPr>
      <w:r w:rsidRPr="005537E8">
        <w:rPr>
          <w:i/>
          <w:iCs/>
        </w:rPr>
        <w:t>Commonwealth Powers (De Facto Relationships) Act 2004</w:t>
      </w:r>
    </w:p>
    <w:p w14:paraId="49214AEE" w14:textId="77777777" w:rsidR="005537E8" w:rsidRPr="005537E8" w:rsidRDefault="005537E8" w:rsidP="005537E8">
      <w:pPr>
        <w:rPr>
          <w:i/>
          <w:iCs/>
        </w:rPr>
      </w:pPr>
      <w:r w:rsidRPr="005537E8">
        <w:rPr>
          <w:i/>
          <w:iCs/>
        </w:rPr>
        <w:t>Commonwealth Powers (Family Law-Children) Act 1986</w:t>
      </w:r>
    </w:p>
    <w:p w14:paraId="1D446507" w14:textId="77777777" w:rsidR="005537E8" w:rsidRPr="005537E8" w:rsidRDefault="005537E8" w:rsidP="005537E8">
      <w:r w:rsidRPr="005537E8">
        <w:rPr>
          <w:i/>
          <w:iCs/>
        </w:rPr>
        <w:t>Confiscation Act 1997</w:t>
      </w:r>
      <w:r w:rsidRPr="005537E8">
        <w:t xml:space="preserve"> – Except:</w:t>
      </w:r>
    </w:p>
    <w:p w14:paraId="51D5B030" w14:textId="370CC318" w:rsidR="005537E8" w:rsidRPr="005537E8" w:rsidRDefault="005537E8" w:rsidP="005537E8">
      <w:pPr>
        <w:pStyle w:val="Tablebullets"/>
      </w:pPr>
      <w:r w:rsidRPr="005537E8">
        <w:rPr>
          <w:i/>
          <w:iCs/>
        </w:rPr>
        <w:t>Section 134</w:t>
      </w:r>
      <w:r w:rsidRPr="005537E8">
        <w:t xml:space="preserve"> (this section is jointly and severally administered with the Minister for Crime Prevention)</w:t>
      </w:r>
    </w:p>
    <w:p w14:paraId="0DD50FA9" w14:textId="77777777" w:rsidR="005537E8" w:rsidRPr="005537E8" w:rsidRDefault="005537E8" w:rsidP="005537E8">
      <w:pPr>
        <w:rPr>
          <w:i/>
          <w:iCs/>
        </w:rPr>
      </w:pPr>
      <w:r w:rsidRPr="005537E8">
        <w:rPr>
          <w:i/>
          <w:iCs/>
        </w:rPr>
        <w:t>Constitution Act 1975 –</w:t>
      </w:r>
    </w:p>
    <w:p w14:paraId="41C6814A" w14:textId="77777777" w:rsidR="005537E8" w:rsidRPr="005537E8" w:rsidRDefault="005537E8" w:rsidP="005537E8">
      <w:pPr>
        <w:pStyle w:val="Bullet1"/>
        <w:rPr>
          <w:i/>
          <w:iCs/>
        </w:rPr>
      </w:pPr>
      <w:r w:rsidRPr="005537E8">
        <w:rPr>
          <w:i/>
          <w:iCs/>
        </w:rPr>
        <w:t>Part III</w:t>
      </w:r>
    </w:p>
    <w:p w14:paraId="775AC4E1" w14:textId="77777777" w:rsidR="005537E8" w:rsidRPr="005537E8" w:rsidRDefault="005537E8" w:rsidP="005537E8">
      <w:pPr>
        <w:pStyle w:val="Bullet1"/>
      </w:pPr>
      <w:r w:rsidRPr="005537E8">
        <w:rPr>
          <w:i/>
          <w:iCs/>
        </w:rPr>
        <w:t>Division 1 of Part IIIAA</w:t>
      </w:r>
      <w:r w:rsidRPr="005537E8">
        <w:t xml:space="preserve"> (this Division is jointly administered with the Premier)</w:t>
      </w:r>
    </w:p>
    <w:p w14:paraId="703FD323" w14:textId="77777777" w:rsidR="005537E8" w:rsidRPr="005537E8" w:rsidRDefault="005537E8" w:rsidP="005537E8">
      <w:pPr>
        <w:pStyle w:val="Bullet1"/>
        <w:rPr>
          <w:i/>
          <w:iCs/>
        </w:rPr>
      </w:pPr>
      <w:r w:rsidRPr="005537E8">
        <w:rPr>
          <w:i/>
          <w:iCs/>
        </w:rPr>
        <w:t>Divisions 3 to 6 of Part IIIAA</w:t>
      </w:r>
    </w:p>
    <w:p w14:paraId="5B93D907" w14:textId="77777777" w:rsidR="005537E8" w:rsidRPr="005537E8" w:rsidRDefault="005537E8" w:rsidP="005537E8">
      <w:pPr>
        <w:pStyle w:val="Bullet1"/>
      </w:pPr>
      <w:r w:rsidRPr="005537E8">
        <w:rPr>
          <w:i/>
          <w:iCs/>
        </w:rPr>
        <w:t>Section 88</w:t>
      </w:r>
      <w:r w:rsidRPr="005537E8">
        <w:t xml:space="preserve"> in so far as it relates to the appointment of Crown Counsel and Crown Counsel (</w:t>
      </w:r>
      <w:proofErr w:type="spellStart"/>
      <w:r w:rsidRPr="005537E8">
        <w:t>Advisings</w:t>
      </w:r>
      <w:proofErr w:type="spellEnd"/>
      <w:r w:rsidRPr="005537E8">
        <w:t>)</w:t>
      </w:r>
    </w:p>
    <w:p w14:paraId="51F9D05C" w14:textId="77777777" w:rsidR="005537E8" w:rsidRPr="005537E8" w:rsidRDefault="005537E8" w:rsidP="005537E8">
      <w:pPr>
        <w:ind w:left="284"/>
      </w:pPr>
      <w:r w:rsidRPr="005537E8">
        <w:t>(The Act is otherwise administered by the Minister for Government Services, the Minister for Regulatory Reform, the Minister for Training and Skills and the Premier)</w:t>
      </w:r>
    </w:p>
    <w:p w14:paraId="77BB4C0F" w14:textId="77777777" w:rsidR="005537E8" w:rsidRPr="005537E8" w:rsidRDefault="005537E8" w:rsidP="005537E8">
      <w:pPr>
        <w:rPr>
          <w:i/>
          <w:iCs/>
        </w:rPr>
      </w:pPr>
      <w:r w:rsidRPr="005537E8">
        <w:rPr>
          <w:i/>
          <w:iCs/>
        </w:rPr>
        <w:t>Constitution (Supreme Court) Act 1989</w:t>
      </w:r>
    </w:p>
    <w:p w14:paraId="6761D834" w14:textId="77777777" w:rsidR="005537E8" w:rsidRPr="005537E8" w:rsidRDefault="005537E8" w:rsidP="005537E8">
      <w:pPr>
        <w:rPr>
          <w:i/>
          <w:iCs/>
        </w:rPr>
      </w:pPr>
      <w:r w:rsidRPr="005537E8">
        <w:rPr>
          <w:i/>
          <w:iCs/>
        </w:rPr>
        <w:t>Constitutional Powers (Coastal Waters) Act 1980</w:t>
      </w:r>
    </w:p>
    <w:p w14:paraId="2FB02D5D" w14:textId="77777777" w:rsidR="005537E8" w:rsidRPr="005537E8" w:rsidRDefault="005537E8" w:rsidP="005537E8">
      <w:pPr>
        <w:rPr>
          <w:i/>
          <w:iCs/>
        </w:rPr>
      </w:pPr>
      <w:r w:rsidRPr="005537E8">
        <w:rPr>
          <w:i/>
          <w:iCs/>
        </w:rPr>
        <w:t>Constitutional Powers (Request) Act 1980</w:t>
      </w:r>
    </w:p>
    <w:p w14:paraId="14C926E6" w14:textId="77777777" w:rsidR="005537E8" w:rsidRPr="005537E8" w:rsidRDefault="005537E8" w:rsidP="005537E8">
      <w:pPr>
        <w:rPr>
          <w:i/>
          <w:iCs/>
        </w:rPr>
      </w:pPr>
      <w:r w:rsidRPr="005537E8">
        <w:rPr>
          <w:i/>
          <w:iCs/>
        </w:rPr>
        <w:t>Co-operative Schemes (Administrative Actions) Act 2001</w:t>
      </w:r>
    </w:p>
    <w:p w14:paraId="03E5FE6E" w14:textId="77777777" w:rsidR="005537E8" w:rsidRPr="005537E8" w:rsidRDefault="005537E8" w:rsidP="005537E8">
      <w:pPr>
        <w:rPr>
          <w:i/>
          <w:iCs/>
        </w:rPr>
      </w:pPr>
      <w:r w:rsidRPr="005537E8">
        <w:rPr>
          <w:i/>
          <w:iCs/>
        </w:rPr>
        <w:t>Coroners Act 2008</w:t>
      </w:r>
    </w:p>
    <w:p w14:paraId="295E7045" w14:textId="77777777" w:rsidR="005537E8" w:rsidRPr="005537E8" w:rsidRDefault="005537E8" w:rsidP="005537E8">
      <w:pPr>
        <w:rPr>
          <w:i/>
          <w:iCs/>
        </w:rPr>
      </w:pPr>
      <w:r w:rsidRPr="005537E8">
        <w:rPr>
          <w:i/>
          <w:iCs/>
        </w:rPr>
        <w:t>Corporations (Administrative Actions) Act 2001</w:t>
      </w:r>
    </w:p>
    <w:p w14:paraId="2705C449" w14:textId="77777777" w:rsidR="005537E8" w:rsidRPr="005537E8" w:rsidRDefault="005537E8" w:rsidP="005537E8">
      <w:pPr>
        <w:rPr>
          <w:i/>
          <w:iCs/>
        </w:rPr>
      </w:pPr>
      <w:r w:rsidRPr="005537E8">
        <w:rPr>
          <w:i/>
          <w:iCs/>
        </w:rPr>
        <w:t>Corporations (Ancillary Provisions) Act 2001</w:t>
      </w:r>
    </w:p>
    <w:p w14:paraId="2347E75C" w14:textId="77777777" w:rsidR="005537E8" w:rsidRPr="005537E8" w:rsidRDefault="005537E8" w:rsidP="005537E8">
      <w:pPr>
        <w:rPr>
          <w:i/>
          <w:iCs/>
        </w:rPr>
      </w:pPr>
      <w:r w:rsidRPr="005537E8">
        <w:rPr>
          <w:i/>
          <w:iCs/>
        </w:rPr>
        <w:t>Corporations (Commonwealth Powers) Act 2001</w:t>
      </w:r>
    </w:p>
    <w:p w14:paraId="188368CD" w14:textId="77777777" w:rsidR="005537E8" w:rsidRPr="005537E8" w:rsidRDefault="005537E8" w:rsidP="005537E8">
      <w:pPr>
        <w:rPr>
          <w:i/>
          <w:iCs/>
        </w:rPr>
      </w:pPr>
      <w:r w:rsidRPr="005537E8">
        <w:rPr>
          <w:i/>
          <w:iCs/>
        </w:rPr>
        <w:t>Corporations (Victoria) Act 1990</w:t>
      </w:r>
    </w:p>
    <w:p w14:paraId="045832AE" w14:textId="77777777" w:rsidR="005537E8" w:rsidRPr="005537E8" w:rsidRDefault="005537E8" w:rsidP="005537E8">
      <w:pPr>
        <w:rPr>
          <w:i/>
          <w:iCs/>
        </w:rPr>
      </w:pPr>
      <w:r w:rsidRPr="005537E8">
        <w:rPr>
          <w:i/>
          <w:iCs/>
        </w:rPr>
        <w:t>Council of Law Reporting in Victoria Act 1967</w:t>
      </w:r>
    </w:p>
    <w:p w14:paraId="469CE526" w14:textId="77777777" w:rsidR="005537E8" w:rsidRPr="005537E8" w:rsidRDefault="005537E8" w:rsidP="005537E8">
      <w:pPr>
        <w:rPr>
          <w:i/>
          <w:iCs/>
        </w:rPr>
      </w:pPr>
      <w:r w:rsidRPr="005537E8">
        <w:rPr>
          <w:i/>
          <w:iCs/>
        </w:rPr>
        <w:t>County Court Act 1958</w:t>
      </w:r>
    </w:p>
    <w:p w14:paraId="0C0FB587" w14:textId="77777777" w:rsidR="005537E8" w:rsidRPr="005537E8" w:rsidRDefault="005537E8" w:rsidP="005537E8">
      <w:pPr>
        <w:rPr>
          <w:i/>
          <w:iCs/>
        </w:rPr>
      </w:pPr>
      <w:r w:rsidRPr="005537E8">
        <w:rPr>
          <w:i/>
          <w:iCs/>
        </w:rPr>
        <w:t>Court Security Act 1980</w:t>
      </w:r>
    </w:p>
    <w:p w14:paraId="51B3C3E6" w14:textId="77777777" w:rsidR="005537E8" w:rsidRPr="005537E8" w:rsidRDefault="005537E8" w:rsidP="005537E8">
      <w:pPr>
        <w:rPr>
          <w:i/>
          <w:iCs/>
        </w:rPr>
      </w:pPr>
      <w:r w:rsidRPr="005537E8">
        <w:rPr>
          <w:i/>
          <w:iCs/>
        </w:rPr>
        <w:t>Court Services Victoria Act 2014</w:t>
      </w:r>
    </w:p>
    <w:p w14:paraId="786F2FCF" w14:textId="77777777" w:rsidR="005537E8" w:rsidRPr="005537E8" w:rsidRDefault="005537E8" w:rsidP="005537E8">
      <w:pPr>
        <w:rPr>
          <w:i/>
          <w:iCs/>
        </w:rPr>
      </w:pPr>
      <w:r w:rsidRPr="005537E8">
        <w:rPr>
          <w:i/>
          <w:iCs/>
        </w:rPr>
        <w:t>Courts (Case Transfer) Act 1991</w:t>
      </w:r>
    </w:p>
    <w:p w14:paraId="5C8A0F8F" w14:textId="77777777" w:rsidR="005537E8" w:rsidRPr="005537E8" w:rsidRDefault="005537E8" w:rsidP="005537E8">
      <w:pPr>
        <w:rPr>
          <w:i/>
          <w:iCs/>
        </w:rPr>
      </w:pPr>
      <w:r w:rsidRPr="005537E8">
        <w:rPr>
          <w:i/>
          <w:iCs/>
        </w:rPr>
        <w:t>Crimes Act 1958</w:t>
      </w:r>
    </w:p>
    <w:p w14:paraId="3783C86D" w14:textId="77777777" w:rsidR="005537E8" w:rsidRPr="005537E8" w:rsidRDefault="005537E8" w:rsidP="005537E8">
      <w:pPr>
        <w:rPr>
          <w:i/>
          <w:iCs/>
        </w:rPr>
      </w:pPr>
      <w:r w:rsidRPr="005537E8">
        <w:rPr>
          <w:i/>
          <w:iCs/>
        </w:rPr>
        <w:t>Crimes at Sea Act 1999</w:t>
      </w:r>
    </w:p>
    <w:p w14:paraId="55ACD184" w14:textId="77777777" w:rsidR="005537E8" w:rsidRPr="005537E8" w:rsidRDefault="005537E8" w:rsidP="005537E8">
      <w:pPr>
        <w:rPr>
          <w:i/>
          <w:iCs/>
        </w:rPr>
      </w:pPr>
      <w:r w:rsidRPr="005537E8">
        <w:rPr>
          <w:i/>
          <w:iCs/>
        </w:rPr>
        <w:t>Crimes (Assumed Identities) Act 2004</w:t>
      </w:r>
    </w:p>
    <w:p w14:paraId="61EE9F93" w14:textId="77777777" w:rsidR="005537E8" w:rsidRPr="005537E8" w:rsidRDefault="005537E8" w:rsidP="005537E8">
      <w:pPr>
        <w:rPr>
          <w:i/>
          <w:iCs/>
        </w:rPr>
      </w:pPr>
      <w:r w:rsidRPr="005537E8">
        <w:rPr>
          <w:i/>
          <w:iCs/>
        </w:rPr>
        <w:t>Crimes (Controlled Operations) Act 2004</w:t>
      </w:r>
    </w:p>
    <w:p w14:paraId="1A6CB674" w14:textId="77777777" w:rsidR="005537E8" w:rsidRPr="005537E8" w:rsidRDefault="005537E8" w:rsidP="005537E8">
      <w:r w:rsidRPr="005537E8">
        <w:rPr>
          <w:i/>
          <w:iCs/>
        </w:rPr>
        <w:t xml:space="preserve">Crimes (Mental Impairment and Unfitness to be Tried) Act 1997 </w:t>
      </w:r>
      <w:r w:rsidRPr="005537E8">
        <w:t>– Except:</w:t>
      </w:r>
    </w:p>
    <w:p w14:paraId="57A030C5" w14:textId="77777777" w:rsidR="005537E8" w:rsidRPr="005537E8" w:rsidRDefault="005537E8" w:rsidP="005537E8">
      <w:pPr>
        <w:pStyle w:val="Bullet1"/>
      </w:pPr>
      <w:r w:rsidRPr="005537E8">
        <w:rPr>
          <w:i/>
          <w:iCs/>
        </w:rPr>
        <w:t>Sections 38C-38E, 38ZW, 42, 46 and 74</w:t>
      </w:r>
      <w:r w:rsidRPr="005537E8">
        <w:t xml:space="preserve"> (these sections are jointly and severally administered with the Minister for Victim Support)</w:t>
      </w:r>
    </w:p>
    <w:p w14:paraId="377BCAFC" w14:textId="77777777" w:rsidR="005537E8" w:rsidRPr="005537E8" w:rsidRDefault="005537E8" w:rsidP="005537E8">
      <w:pPr>
        <w:pStyle w:val="Bullet1"/>
      </w:pPr>
      <w:r w:rsidRPr="005537E8">
        <w:rPr>
          <w:i/>
          <w:iCs/>
        </w:rPr>
        <w:t>Sections 48-55, 57A, 57B, 58, 58A and 60-63(1), Division 3 of Part 7 and Part 7A</w:t>
      </w:r>
      <w:r w:rsidRPr="005537E8">
        <w:t xml:space="preserve"> (these provisions are jointly administered with the Minister for Disability, Ageing and Carers and the Minister for Mental Health)</w:t>
      </w:r>
    </w:p>
    <w:p w14:paraId="23270216" w14:textId="77777777" w:rsidR="005537E8" w:rsidRPr="005537E8" w:rsidRDefault="005537E8" w:rsidP="005537E8">
      <w:pPr>
        <w:pStyle w:val="Bullet1"/>
      </w:pPr>
      <w:r w:rsidRPr="005537E8">
        <w:rPr>
          <w:i/>
          <w:iCs/>
        </w:rPr>
        <w:t>Part 5A</w:t>
      </w:r>
      <w:r w:rsidRPr="005537E8">
        <w:t xml:space="preserve"> (this Part is jointly administered with the Minister for Disability, Ageing and Carers, the Minister for Mental Health and the Minister for Youth Justice)</w:t>
      </w:r>
    </w:p>
    <w:p w14:paraId="2A87C5FC" w14:textId="77777777" w:rsidR="005537E8" w:rsidRPr="005537E8" w:rsidRDefault="005537E8" w:rsidP="005537E8">
      <w:pPr>
        <w:pStyle w:val="Bullet1"/>
      </w:pPr>
      <w:r w:rsidRPr="005537E8">
        <w:rPr>
          <w:i/>
          <w:iCs/>
        </w:rPr>
        <w:t>Part 7C</w:t>
      </w:r>
      <w:r w:rsidRPr="005537E8">
        <w:t xml:space="preserve"> (this Part is jointly administered with the Minister for Mental Health)</w:t>
      </w:r>
    </w:p>
    <w:p w14:paraId="35C30CAB" w14:textId="77777777" w:rsidR="005537E8" w:rsidRPr="005537E8" w:rsidRDefault="005537E8" w:rsidP="005537E8">
      <w:pPr>
        <w:rPr>
          <w:i/>
          <w:iCs/>
        </w:rPr>
      </w:pPr>
      <w:r w:rsidRPr="005537E8">
        <w:rPr>
          <w:i/>
          <w:iCs/>
        </w:rPr>
        <w:t>Criminal Organisations Control Act 2012</w:t>
      </w:r>
    </w:p>
    <w:p w14:paraId="16C9D7D6" w14:textId="77777777" w:rsidR="005537E8" w:rsidRPr="005537E8" w:rsidRDefault="005537E8" w:rsidP="005537E8">
      <w:pPr>
        <w:rPr>
          <w:i/>
          <w:iCs/>
        </w:rPr>
      </w:pPr>
      <w:r w:rsidRPr="005537E8">
        <w:rPr>
          <w:i/>
          <w:iCs/>
        </w:rPr>
        <w:t>Criminal Procedure Act 2009</w:t>
      </w:r>
    </w:p>
    <w:p w14:paraId="5869ECCE" w14:textId="77777777" w:rsidR="005537E8" w:rsidRPr="005537E8" w:rsidRDefault="005537E8" w:rsidP="005537E8">
      <w:pPr>
        <w:rPr>
          <w:i/>
          <w:iCs/>
        </w:rPr>
      </w:pPr>
      <w:r w:rsidRPr="005537E8">
        <w:rPr>
          <w:i/>
          <w:iCs/>
        </w:rPr>
        <w:t>Crown Proceedings Act 1958</w:t>
      </w:r>
    </w:p>
    <w:p w14:paraId="72AE8049" w14:textId="77777777" w:rsidR="005537E8" w:rsidRPr="005537E8" w:rsidRDefault="005537E8" w:rsidP="005537E8">
      <w:pPr>
        <w:rPr>
          <w:i/>
          <w:iCs/>
        </w:rPr>
      </w:pPr>
      <w:r w:rsidRPr="005537E8">
        <w:rPr>
          <w:i/>
          <w:iCs/>
        </w:rPr>
        <w:t>Defamation Act 2005</w:t>
      </w:r>
    </w:p>
    <w:p w14:paraId="2B7C6E7A" w14:textId="77777777" w:rsidR="005537E8" w:rsidRPr="005537E8" w:rsidRDefault="005537E8" w:rsidP="005537E8">
      <w:pPr>
        <w:rPr>
          <w:i/>
          <w:iCs/>
        </w:rPr>
      </w:pPr>
      <w:r w:rsidRPr="005537E8">
        <w:rPr>
          <w:i/>
          <w:iCs/>
        </w:rPr>
        <w:t>Domestic Building Contracts Act 1995 –</w:t>
      </w:r>
    </w:p>
    <w:p w14:paraId="5FA6FED5" w14:textId="77777777" w:rsidR="005537E8" w:rsidRPr="005537E8" w:rsidRDefault="005537E8" w:rsidP="005537E8">
      <w:pPr>
        <w:pStyle w:val="Bullet1"/>
      </w:pPr>
      <w:r w:rsidRPr="005537E8">
        <w:rPr>
          <w:i/>
          <w:iCs/>
        </w:rPr>
        <w:t>Part 5</w:t>
      </w:r>
      <w:r w:rsidRPr="005537E8">
        <w:t xml:space="preserve"> (The Act is otherwise administered by the Minister for Consumer Affairs, Gaming and Liquor Regulation)</w:t>
      </w:r>
    </w:p>
    <w:p w14:paraId="248B1A48" w14:textId="77777777" w:rsidR="005537E8" w:rsidRPr="005537E8" w:rsidRDefault="005537E8" w:rsidP="005537E8">
      <w:pPr>
        <w:rPr>
          <w:i/>
          <w:iCs/>
        </w:rPr>
      </w:pPr>
      <w:r w:rsidRPr="005537E8">
        <w:rPr>
          <w:i/>
          <w:iCs/>
        </w:rPr>
        <w:t>Domicile Act 1978</w:t>
      </w:r>
    </w:p>
    <w:p w14:paraId="077BFB06" w14:textId="77777777" w:rsidR="005537E8" w:rsidRPr="005537E8" w:rsidRDefault="005537E8" w:rsidP="005537E8">
      <w:pPr>
        <w:rPr>
          <w:i/>
          <w:iCs/>
        </w:rPr>
      </w:pPr>
      <w:r w:rsidRPr="005537E8">
        <w:rPr>
          <w:i/>
          <w:iCs/>
        </w:rPr>
        <w:t>Electoral Act 2002 –</w:t>
      </w:r>
    </w:p>
    <w:p w14:paraId="3A59D7DE" w14:textId="77777777" w:rsidR="005537E8" w:rsidRPr="005537E8" w:rsidRDefault="005537E8" w:rsidP="005537E8">
      <w:pPr>
        <w:pStyle w:val="Bullet1"/>
      </w:pPr>
      <w:r w:rsidRPr="005537E8">
        <w:t>Part 8</w:t>
      </w:r>
    </w:p>
    <w:p w14:paraId="23BB2C74" w14:textId="77777777" w:rsidR="005537E8" w:rsidRPr="005537E8" w:rsidRDefault="005537E8" w:rsidP="005537E8">
      <w:r w:rsidRPr="005537E8">
        <w:t>(The Act is otherwise administered by the Minister for Government Services and the Premier)</w:t>
      </w:r>
    </w:p>
    <w:p w14:paraId="5EA51895" w14:textId="77777777" w:rsidR="005537E8" w:rsidRPr="005537E8" w:rsidRDefault="005537E8" w:rsidP="005537E8">
      <w:pPr>
        <w:rPr>
          <w:i/>
          <w:iCs/>
        </w:rPr>
      </w:pPr>
      <w:r w:rsidRPr="005537E8">
        <w:rPr>
          <w:i/>
          <w:iCs/>
        </w:rPr>
        <w:t>Electronic Transactions (Victoria) Act 2000</w:t>
      </w:r>
    </w:p>
    <w:p w14:paraId="7EAD000A" w14:textId="77777777" w:rsidR="005537E8" w:rsidRPr="005537E8" w:rsidRDefault="005537E8" w:rsidP="005537E8">
      <w:pPr>
        <w:rPr>
          <w:i/>
          <w:iCs/>
        </w:rPr>
      </w:pPr>
      <w:r w:rsidRPr="005537E8">
        <w:rPr>
          <w:i/>
          <w:iCs/>
        </w:rPr>
        <w:t>Equal Opportunity Act 2010</w:t>
      </w:r>
    </w:p>
    <w:p w14:paraId="4DE77FC2" w14:textId="77777777" w:rsidR="005537E8" w:rsidRPr="005537E8" w:rsidRDefault="005537E8" w:rsidP="005537E8">
      <w:pPr>
        <w:rPr>
          <w:i/>
          <w:iCs/>
        </w:rPr>
      </w:pPr>
      <w:r w:rsidRPr="005537E8">
        <w:rPr>
          <w:i/>
          <w:iCs/>
        </w:rPr>
        <w:t>Evidence Act 2008</w:t>
      </w:r>
    </w:p>
    <w:p w14:paraId="451D26B1" w14:textId="77777777" w:rsidR="005537E8" w:rsidRPr="005537E8" w:rsidRDefault="005537E8" w:rsidP="005537E8">
      <w:pPr>
        <w:rPr>
          <w:i/>
          <w:iCs/>
        </w:rPr>
      </w:pPr>
      <w:r w:rsidRPr="005537E8">
        <w:rPr>
          <w:i/>
          <w:iCs/>
        </w:rPr>
        <w:t>Evidence (Miscellaneous Provisions) Act 1958</w:t>
      </w:r>
    </w:p>
    <w:p w14:paraId="0A623FC0" w14:textId="77777777" w:rsidR="005537E8" w:rsidRPr="005537E8" w:rsidRDefault="005537E8" w:rsidP="005537E8">
      <w:r w:rsidRPr="005537E8">
        <w:rPr>
          <w:i/>
          <w:iCs/>
        </w:rPr>
        <w:t>Family Violence Protection Act 2008</w:t>
      </w:r>
      <w:r w:rsidRPr="005537E8">
        <w:t xml:space="preserve"> – Except:</w:t>
      </w:r>
    </w:p>
    <w:p w14:paraId="76346E5B" w14:textId="77777777" w:rsidR="005537E8" w:rsidRPr="005537E8" w:rsidRDefault="005537E8" w:rsidP="005537E8">
      <w:pPr>
        <w:pStyle w:val="Bullet1"/>
      </w:pPr>
      <w:r w:rsidRPr="005537E8">
        <w:rPr>
          <w:i/>
          <w:iCs/>
        </w:rPr>
        <w:lastRenderedPageBreak/>
        <w:t>Parts 5A, 5B and 11, Division 1A of Part 13, sections 210A and 210B</w:t>
      </w:r>
      <w:r w:rsidRPr="005537E8">
        <w:t xml:space="preserve"> (these provisions are administered by the Minister for Prevention of Family Violence)</w:t>
      </w:r>
    </w:p>
    <w:p w14:paraId="547A8F72" w14:textId="77777777" w:rsidR="005537E8" w:rsidRPr="005537E8" w:rsidRDefault="005537E8" w:rsidP="005537E8">
      <w:r w:rsidRPr="005537E8">
        <w:t>(The Act is otherwise jointly and severally administered with the Minister for Prevention of Family Violence)</w:t>
      </w:r>
    </w:p>
    <w:p w14:paraId="7CDDE1F3" w14:textId="77777777" w:rsidR="005537E8" w:rsidRPr="005537E8" w:rsidRDefault="005537E8" w:rsidP="005537E8">
      <w:pPr>
        <w:rPr>
          <w:i/>
          <w:iCs/>
        </w:rPr>
      </w:pPr>
      <w:r w:rsidRPr="005537E8">
        <w:rPr>
          <w:i/>
          <w:iCs/>
        </w:rPr>
        <w:t>Federal Courts (State Jurisdiction) Act 1999</w:t>
      </w:r>
    </w:p>
    <w:p w14:paraId="673229CD" w14:textId="77777777" w:rsidR="005537E8" w:rsidRPr="005537E8" w:rsidRDefault="005537E8" w:rsidP="005537E8">
      <w:pPr>
        <w:rPr>
          <w:i/>
          <w:iCs/>
        </w:rPr>
      </w:pPr>
      <w:r w:rsidRPr="005537E8">
        <w:rPr>
          <w:i/>
          <w:iCs/>
        </w:rPr>
        <w:t>Fences Act 1968</w:t>
      </w:r>
    </w:p>
    <w:p w14:paraId="0A7A8780" w14:textId="77777777" w:rsidR="005537E8" w:rsidRPr="005537E8" w:rsidRDefault="005537E8" w:rsidP="005537E8">
      <w:pPr>
        <w:rPr>
          <w:i/>
          <w:iCs/>
        </w:rPr>
      </w:pPr>
      <w:r w:rsidRPr="005537E8">
        <w:rPr>
          <w:i/>
          <w:iCs/>
        </w:rPr>
        <w:t>Fines Reform Act 2014</w:t>
      </w:r>
    </w:p>
    <w:p w14:paraId="19ACEDCD" w14:textId="77777777" w:rsidR="005537E8" w:rsidRPr="005537E8" w:rsidRDefault="005537E8" w:rsidP="005537E8">
      <w:pPr>
        <w:rPr>
          <w:i/>
          <w:iCs/>
        </w:rPr>
      </w:pPr>
      <w:r w:rsidRPr="005537E8">
        <w:rPr>
          <w:i/>
          <w:iCs/>
        </w:rPr>
        <w:t>Foreign Judgments Act 1962</w:t>
      </w:r>
    </w:p>
    <w:p w14:paraId="1A2BA312" w14:textId="77777777" w:rsidR="005537E8" w:rsidRPr="005537E8" w:rsidRDefault="005537E8" w:rsidP="005537E8">
      <w:pPr>
        <w:rPr>
          <w:i/>
          <w:iCs/>
        </w:rPr>
      </w:pPr>
      <w:r w:rsidRPr="005537E8">
        <w:rPr>
          <w:i/>
          <w:iCs/>
        </w:rPr>
        <w:t>Fortification Removal Act 2013</w:t>
      </w:r>
    </w:p>
    <w:p w14:paraId="171BBBF7" w14:textId="77777777" w:rsidR="005537E8" w:rsidRPr="005537E8" w:rsidRDefault="005537E8" w:rsidP="005537E8">
      <w:pPr>
        <w:rPr>
          <w:i/>
          <w:iCs/>
        </w:rPr>
      </w:pPr>
      <w:r w:rsidRPr="005537E8">
        <w:rPr>
          <w:i/>
          <w:iCs/>
        </w:rPr>
        <w:t>Freedom of Information Act 1982</w:t>
      </w:r>
      <w:r w:rsidRPr="005537E8">
        <w:rPr>
          <w:vertAlign w:val="superscript"/>
        </w:rPr>
        <w:t>12</w:t>
      </w:r>
    </w:p>
    <w:p w14:paraId="1E069EB7" w14:textId="77777777" w:rsidR="005537E8" w:rsidRPr="005537E8" w:rsidRDefault="005537E8" w:rsidP="005537E8">
      <w:pPr>
        <w:rPr>
          <w:i/>
          <w:iCs/>
        </w:rPr>
      </w:pPr>
      <w:r w:rsidRPr="005537E8">
        <w:rPr>
          <w:i/>
          <w:iCs/>
        </w:rPr>
        <w:t>Guardianship and Administration Act 1986</w:t>
      </w:r>
    </w:p>
    <w:p w14:paraId="7F039DDB" w14:textId="77777777" w:rsidR="005537E8" w:rsidRPr="005537E8" w:rsidRDefault="005537E8" w:rsidP="005537E8">
      <w:pPr>
        <w:rPr>
          <w:i/>
          <w:iCs/>
        </w:rPr>
      </w:pPr>
      <w:r w:rsidRPr="005537E8">
        <w:rPr>
          <w:i/>
          <w:iCs/>
        </w:rPr>
        <w:t>Guardianship and Administration Act 2019</w:t>
      </w:r>
    </w:p>
    <w:p w14:paraId="48CBD06C" w14:textId="77777777" w:rsidR="005537E8" w:rsidRPr="005537E8" w:rsidRDefault="005537E8" w:rsidP="005537E8">
      <w:pPr>
        <w:rPr>
          <w:i/>
          <w:iCs/>
        </w:rPr>
      </w:pPr>
      <w:r w:rsidRPr="005537E8">
        <w:rPr>
          <w:i/>
          <w:iCs/>
        </w:rPr>
        <w:t>Honorary Justices Act 2014</w:t>
      </w:r>
    </w:p>
    <w:p w14:paraId="4E078E6F" w14:textId="77777777" w:rsidR="005537E8" w:rsidRPr="005537E8" w:rsidRDefault="005537E8" w:rsidP="005537E8">
      <w:pPr>
        <w:rPr>
          <w:i/>
          <w:iCs/>
        </w:rPr>
      </w:pPr>
      <w:r w:rsidRPr="005537E8">
        <w:rPr>
          <w:i/>
          <w:iCs/>
        </w:rPr>
        <w:t>Imperial Acts Application Act 1980</w:t>
      </w:r>
    </w:p>
    <w:p w14:paraId="12F011F1" w14:textId="77777777" w:rsidR="005537E8" w:rsidRPr="005537E8" w:rsidRDefault="005537E8" w:rsidP="005537E8">
      <w:pPr>
        <w:rPr>
          <w:i/>
          <w:iCs/>
        </w:rPr>
      </w:pPr>
      <w:r w:rsidRPr="005537E8">
        <w:rPr>
          <w:i/>
          <w:iCs/>
        </w:rPr>
        <w:t>Imprisonment of Fraudulent Debtors Act 1958</w:t>
      </w:r>
    </w:p>
    <w:p w14:paraId="1EED0752" w14:textId="77777777" w:rsidR="005537E8" w:rsidRPr="005537E8" w:rsidRDefault="005537E8" w:rsidP="005537E8">
      <w:pPr>
        <w:rPr>
          <w:i/>
          <w:iCs/>
        </w:rPr>
      </w:pPr>
      <w:r w:rsidRPr="005537E8">
        <w:rPr>
          <w:i/>
          <w:iCs/>
        </w:rPr>
        <w:t>Independent Broad-based Anti-</w:t>
      </w:r>
      <w:proofErr w:type="gramStart"/>
      <w:r w:rsidRPr="005537E8">
        <w:rPr>
          <w:i/>
          <w:iCs/>
        </w:rPr>
        <w:t>corruption</w:t>
      </w:r>
      <w:proofErr w:type="gramEnd"/>
      <w:r w:rsidRPr="005537E8">
        <w:rPr>
          <w:i/>
          <w:iCs/>
        </w:rPr>
        <w:t xml:space="preserve"> Commission Act 2011</w:t>
      </w:r>
      <w:r w:rsidRPr="005537E8">
        <w:rPr>
          <w:vertAlign w:val="superscript"/>
        </w:rPr>
        <w:t>12</w:t>
      </w:r>
    </w:p>
    <w:p w14:paraId="063E942F" w14:textId="77777777" w:rsidR="005537E8" w:rsidRPr="005537E8" w:rsidRDefault="005537E8" w:rsidP="005537E8">
      <w:pPr>
        <w:rPr>
          <w:i/>
          <w:iCs/>
        </w:rPr>
      </w:pPr>
      <w:r w:rsidRPr="005537E8">
        <w:rPr>
          <w:i/>
          <w:iCs/>
        </w:rPr>
        <w:t>Infringements Act 2006</w:t>
      </w:r>
    </w:p>
    <w:p w14:paraId="29C775D0" w14:textId="77777777" w:rsidR="005537E8" w:rsidRPr="005537E8" w:rsidRDefault="005537E8" w:rsidP="005537E8">
      <w:r w:rsidRPr="005537E8">
        <w:rPr>
          <w:i/>
          <w:iCs/>
        </w:rPr>
        <w:t>Instruments Act 1958</w:t>
      </w:r>
      <w:r w:rsidRPr="005537E8">
        <w:t xml:space="preserve"> – Except:</w:t>
      </w:r>
    </w:p>
    <w:p w14:paraId="63FF82E1" w14:textId="77777777" w:rsidR="005537E8" w:rsidRPr="005537E8" w:rsidRDefault="005537E8" w:rsidP="005537E8">
      <w:pPr>
        <w:pStyle w:val="Bullet1"/>
      </w:pPr>
      <w:r w:rsidRPr="005537E8">
        <w:t>In so far as it relates to the functions of the Registrar-General and the management of the Office of the Registrar-General (in so far as it relates to those matters, the Act is administered by the Minister for Planning)</w:t>
      </w:r>
    </w:p>
    <w:p w14:paraId="5C4CD52B" w14:textId="77777777" w:rsidR="005537E8" w:rsidRPr="005537E8" w:rsidRDefault="005537E8" w:rsidP="005537E8">
      <w:pPr>
        <w:rPr>
          <w:i/>
          <w:iCs/>
        </w:rPr>
      </w:pPr>
      <w:r w:rsidRPr="005537E8">
        <w:rPr>
          <w:i/>
          <w:iCs/>
        </w:rPr>
        <w:t>Interpretation of Legislation Act 1984</w:t>
      </w:r>
    </w:p>
    <w:p w14:paraId="0A9AADE3" w14:textId="77777777" w:rsidR="005537E8" w:rsidRPr="005537E8" w:rsidRDefault="005537E8" w:rsidP="005537E8">
      <w:pPr>
        <w:rPr>
          <w:i/>
          <w:iCs/>
        </w:rPr>
      </w:pPr>
      <w:r w:rsidRPr="005537E8">
        <w:rPr>
          <w:i/>
          <w:iCs/>
        </w:rPr>
        <w:t>Judgment Debt Recovery Act 1984</w:t>
      </w:r>
    </w:p>
    <w:p w14:paraId="6B0D9A14" w14:textId="77777777" w:rsidR="005537E8" w:rsidRPr="005537E8" w:rsidRDefault="005537E8" w:rsidP="005537E8">
      <w:pPr>
        <w:rPr>
          <w:i/>
          <w:iCs/>
        </w:rPr>
      </w:pPr>
      <w:r w:rsidRPr="005537E8">
        <w:rPr>
          <w:i/>
          <w:iCs/>
        </w:rPr>
        <w:t>Judicial College of Victoria Act 2001</w:t>
      </w:r>
    </w:p>
    <w:p w14:paraId="03DCEF73" w14:textId="77777777" w:rsidR="005537E8" w:rsidRPr="005537E8" w:rsidRDefault="005537E8" w:rsidP="005537E8">
      <w:pPr>
        <w:rPr>
          <w:i/>
          <w:iCs/>
        </w:rPr>
      </w:pPr>
      <w:r w:rsidRPr="005537E8">
        <w:rPr>
          <w:i/>
          <w:iCs/>
        </w:rPr>
        <w:t>Judicial Commission of Victoria Act 2016</w:t>
      </w:r>
    </w:p>
    <w:p w14:paraId="4DDABDC2" w14:textId="77777777" w:rsidR="005537E8" w:rsidRPr="005537E8" w:rsidRDefault="005537E8" w:rsidP="005537E8">
      <w:pPr>
        <w:rPr>
          <w:i/>
          <w:iCs/>
        </w:rPr>
      </w:pPr>
      <w:r w:rsidRPr="005537E8">
        <w:rPr>
          <w:i/>
          <w:iCs/>
        </w:rPr>
        <w:t>Judicial Entitlements Act 2015</w:t>
      </w:r>
    </w:p>
    <w:p w14:paraId="5BAE910B" w14:textId="77777777" w:rsidR="005537E8" w:rsidRPr="005537E8" w:rsidRDefault="005537E8" w:rsidP="005537E8">
      <w:pPr>
        <w:rPr>
          <w:i/>
          <w:iCs/>
        </w:rPr>
      </w:pPr>
      <w:r w:rsidRPr="005537E8">
        <w:rPr>
          <w:i/>
          <w:iCs/>
        </w:rPr>
        <w:t>Judicial Proceedings Reports Act 1958</w:t>
      </w:r>
    </w:p>
    <w:p w14:paraId="52FF3D78" w14:textId="77777777" w:rsidR="005537E8" w:rsidRPr="005537E8" w:rsidRDefault="005537E8" w:rsidP="005537E8">
      <w:pPr>
        <w:rPr>
          <w:i/>
          <w:iCs/>
        </w:rPr>
      </w:pPr>
      <w:r w:rsidRPr="005537E8">
        <w:rPr>
          <w:i/>
          <w:iCs/>
        </w:rPr>
        <w:t>Juries Act 2000</w:t>
      </w:r>
    </w:p>
    <w:p w14:paraId="24E602B5" w14:textId="77777777" w:rsidR="005537E8" w:rsidRPr="005537E8" w:rsidRDefault="005537E8" w:rsidP="005537E8">
      <w:pPr>
        <w:rPr>
          <w:i/>
          <w:iCs/>
        </w:rPr>
      </w:pPr>
      <w:r w:rsidRPr="005537E8">
        <w:rPr>
          <w:i/>
          <w:iCs/>
        </w:rPr>
        <w:t>Jurisdiction of Courts (Cross-vesting) Act 1987</w:t>
      </w:r>
    </w:p>
    <w:p w14:paraId="270292A0" w14:textId="77777777" w:rsidR="005537E8" w:rsidRPr="005537E8" w:rsidRDefault="005537E8" w:rsidP="005537E8">
      <w:pPr>
        <w:rPr>
          <w:i/>
          <w:iCs/>
        </w:rPr>
      </w:pPr>
      <w:r w:rsidRPr="005537E8">
        <w:rPr>
          <w:i/>
          <w:iCs/>
        </w:rPr>
        <w:t>Jury Directions Act 2015</w:t>
      </w:r>
    </w:p>
    <w:p w14:paraId="28BFD8CC" w14:textId="77777777" w:rsidR="005537E8" w:rsidRPr="005537E8" w:rsidRDefault="005537E8" w:rsidP="005537E8">
      <w:pPr>
        <w:rPr>
          <w:i/>
          <w:iCs/>
        </w:rPr>
      </w:pPr>
      <w:r w:rsidRPr="005537E8">
        <w:rPr>
          <w:i/>
          <w:iCs/>
        </w:rPr>
        <w:t>Land Acquisition and Compensation Act 1986</w:t>
      </w:r>
    </w:p>
    <w:p w14:paraId="62ECC753" w14:textId="77777777" w:rsidR="005537E8" w:rsidRPr="005537E8" w:rsidRDefault="005537E8" w:rsidP="005537E8">
      <w:pPr>
        <w:rPr>
          <w:i/>
          <w:iCs/>
        </w:rPr>
      </w:pPr>
      <w:r w:rsidRPr="005537E8">
        <w:rPr>
          <w:i/>
          <w:iCs/>
        </w:rPr>
        <w:t>Land Act 1958 –</w:t>
      </w:r>
    </w:p>
    <w:p w14:paraId="30A7A45A" w14:textId="77777777" w:rsidR="005537E8" w:rsidRPr="005537E8" w:rsidRDefault="005537E8" w:rsidP="005537E8">
      <w:pPr>
        <w:pStyle w:val="Bullet1"/>
      </w:pPr>
      <w:r w:rsidRPr="005537E8">
        <w:t>In so far as it relates to the exercise of powers relating to leases and licences under Subdivisions 1 and 2 of Division 9 of Part I in respect of land described as Crown Allotment 22D of Section 30, Parish of Melbourne North being the site of the Victorian County Court</w:t>
      </w:r>
    </w:p>
    <w:p w14:paraId="2A58EB6F" w14:textId="77777777" w:rsidR="005537E8" w:rsidRPr="005537E8" w:rsidRDefault="005537E8" w:rsidP="005537E8">
      <w:pPr>
        <w:pStyle w:val="Bullet1"/>
      </w:pPr>
      <w:r w:rsidRPr="005537E8">
        <w:t xml:space="preserve">In so far as it relates to the land described as Crown Allotment 16 of Section 5, Elwood, Parish of Prahran being the site of the former Elwood Police Station: </w:t>
      </w:r>
    </w:p>
    <w:p w14:paraId="304CD9E4" w14:textId="77777777" w:rsidR="005537E8" w:rsidRPr="005537E8" w:rsidRDefault="005537E8" w:rsidP="005537E8">
      <w:pPr>
        <w:pStyle w:val="Bullet1"/>
      </w:pPr>
      <w:r w:rsidRPr="005537E8">
        <w:t xml:space="preserve">Except </w:t>
      </w:r>
      <w:r w:rsidRPr="005537E8">
        <w:rPr>
          <w:i/>
          <w:iCs/>
        </w:rPr>
        <w:t>Division 6 of Part I, Subdivision 3 of Division 9 of Part I, section 209</w:t>
      </w:r>
      <w:r w:rsidRPr="005537E8">
        <w:t xml:space="preserve"> and the remainder of the Act where it relates to the sale and alienation of Crown Lands as set out in Administrative Arrangements Order No. 58 (these provisions are administered by the Assistant Treasurer)</w:t>
      </w:r>
    </w:p>
    <w:p w14:paraId="0F4FCE22" w14:textId="77777777" w:rsidR="005537E8" w:rsidRPr="005537E8" w:rsidRDefault="005537E8" w:rsidP="005537E8">
      <w:pPr>
        <w:pStyle w:val="Bullet1"/>
      </w:pPr>
      <w:r w:rsidRPr="005537E8">
        <w:t>Except sections 201, 201A and 399</w:t>
      </w:r>
    </w:p>
    <w:p w14:paraId="03A39AB7" w14:textId="77777777" w:rsidR="005537E8" w:rsidRPr="005537E8" w:rsidRDefault="005537E8" w:rsidP="005537E8">
      <w:pPr>
        <w:pStyle w:val="Bullet1"/>
      </w:pPr>
      <w:r w:rsidRPr="005537E8">
        <w:t>Sections 22C-22E</w:t>
      </w:r>
    </w:p>
    <w:p w14:paraId="3672FFF9" w14:textId="77777777" w:rsidR="005537E8" w:rsidRPr="005537E8" w:rsidRDefault="005537E8" w:rsidP="005537E8">
      <w:pPr>
        <w:pStyle w:val="Bullet1"/>
      </w:pPr>
      <w:r w:rsidRPr="005537E8">
        <w:rPr>
          <w:i/>
          <w:iCs/>
        </w:rPr>
        <w:t>Sections 201, 201A and 399</w:t>
      </w:r>
      <w:r w:rsidRPr="005537E8">
        <w:t xml:space="preserve"> in so far as they relate to the land described as Crown Allotment 16 of Section 5, Elwood, Parish of Prahran being the site of the former Elwood Police </w:t>
      </w:r>
      <w:r w:rsidRPr="005537E8">
        <w:t>Station (in so far as they relate to that land, these provisions are jointly administered with the Assistant Treasurer)</w:t>
      </w:r>
    </w:p>
    <w:p w14:paraId="74D2D4B6" w14:textId="77777777" w:rsidR="005537E8" w:rsidRPr="005537E8" w:rsidRDefault="005537E8" w:rsidP="005537E8">
      <w:pPr>
        <w:ind w:left="284"/>
      </w:pPr>
      <w:r w:rsidRPr="005537E8">
        <w:t>(The Act is otherwise administered by the Assistant Treasurer, the Minister for Corrections, the Minister for Creative Industries, the Minister for Energy, Environment and Climate Change, the Minister for Government Services, the Minister for Health, the Minister for Ports and Freight and the Minister for Roads and Road Safety)</w:t>
      </w:r>
    </w:p>
    <w:p w14:paraId="5737417A" w14:textId="77777777" w:rsidR="005537E8" w:rsidRPr="005537E8" w:rsidRDefault="005537E8" w:rsidP="005537E8">
      <w:pPr>
        <w:rPr>
          <w:i/>
          <w:iCs/>
        </w:rPr>
      </w:pPr>
      <w:r w:rsidRPr="005537E8">
        <w:rPr>
          <w:i/>
          <w:iCs/>
        </w:rPr>
        <w:t>Land Titles Validation Act 1994</w:t>
      </w:r>
    </w:p>
    <w:p w14:paraId="7DD7CCCB" w14:textId="77777777" w:rsidR="005537E8" w:rsidRPr="005537E8" w:rsidRDefault="005537E8" w:rsidP="005537E8">
      <w:pPr>
        <w:rPr>
          <w:i/>
          <w:iCs/>
        </w:rPr>
      </w:pPr>
      <w:r w:rsidRPr="005537E8">
        <w:rPr>
          <w:i/>
          <w:iCs/>
        </w:rPr>
        <w:t>Legal Aid Act 1978</w:t>
      </w:r>
    </w:p>
    <w:p w14:paraId="5AD88207" w14:textId="77777777" w:rsidR="005537E8" w:rsidRPr="005537E8" w:rsidRDefault="005537E8" w:rsidP="005537E8">
      <w:pPr>
        <w:rPr>
          <w:i/>
          <w:iCs/>
        </w:rPr>
      </w:pPr>
      <w:r w:rsidRPr="005537E8">
        <w:rPr>
          <w:i/>
          <w:iCs/>
        </w:rPr>
        <w:t>Legal Identity of Defendants (Organisational Child Abuse) Act 2018</w:t>
      </w:r>
    </w:p>
    <w:p w14:paraId="3F01312B" w14:textId="77777777" w:rsidR="005537E8" w:rsidRPr="005537E8" w:rsidRDefault="005537E8" w:rsidP="005537E8">
      <w:pPr>
        <w:rPr>
          <w:i/>
          <w:iCs/>
        </w:rPr>
      </w:pPr>
      <w:r w:rsidRPr="005537E8">
        <w:rPr>
          <w:i/>
          <w:iCs/>
        </w:rPr>
        <w:t>Legal Profession Uniform Law Application Act 2014</w:t>
      </w:r>
    </w:p>
    <w:p w14:paraId="2BC8044E" w14:textId="77777777" w:rsidR="005537E8" w:rsidRPr="005537E8" w:rsidRDefault="005537E8" w:rsidP="005537E8">
      <w:pPr>
        <w:rPr>
          <w:i/>
          <w:iCs/>
        </w:rPr>
      </w:pPr>
      <w:r w:rsidRPr="005537E8">
        <w:rPr>
          <w:i/>
          <w:iCs/>
        </w:rPr>
        <w:t>Legal Profession Uniform Law (Victoria)</w:t>
      </w:r>
    </w:p>
    <w:p w14:paraId="3359FB54" w14:textId="77777777" w:rsidR="005537E8" w:rsidRPr="005537E8" w:rsidRDefault="005537E8" w:rsidP="005537E8">
      <w:pPr>
        <w:rPr>
          <w:i/>
          <w:iCs/>
        </w:rPr>
      </w:pPr>
      <w:r w:rsidRPr="005537E8">
        <w:rPr>
          <w:i/>
          <w:iCs/>
        </w:rPr>
        <w:t xml:space="preserve">Leo </w:t>
      </w:r>
      <w:proofErr w:type="spellStart"/>
      <w:r w:rsidRPr="005537E8">
        <w:rPr>
          <w:i/>
          <w:iCs/>
        </w:rPr>
        <w:t>Cussen</w:t>
      </w:r>
      <w:proofErr w:type="spellEnd"/>
      <w:r w:rsidRPr="005537E8">
        <w:rPr>
          <w:i/>
          <w:iCs/>
        </w:rPr>
        <w:t xml:space="preserve"> Institute (Registration as a Company) Act 2011</w:t>
      </w:r>
    </w:p>
    <w:p w14:paraId="1E0B9AF0" w14:textId="77777777" w:rsidR="005537E8" w:rsidRPr="005537E8" w:rsidRDefault="005537E8" w:rsidP="005537E8">
      <w:pPr>
        <w:rPr>
          <w:i/>
          <w:iCs/>
        </w:rPr>
      </w:pPr>
      <w:r w:rsidRPr="005537E8">
        <w:rPr>
          <w:i/>
          <w:iCs/>
        </w:rPr>
        <w:t>Limitation of Actions Act 1958</w:t>
      </w:r>
    </w:p>
    <w:p w14:paraId="3E439F5C" w14:textId="77777777" w:rsidR="005537E8" w:rsidRPr="005537E8" w:rsidRDefault="005537E8" w:rsidP="005537E8">
      <w:pPr>
        <w:rPr>
          <w:i/>
          <w:iCs/>
        </w:rPr>
      </w:pPr>
      <w:r w:rsidRPr="005537E8">
        <w:rPr>
          <w:i/>
          <w:iCs/>
        </w:rPr>
        <w:t>Local Government Act 1989 –</w:t>
      </w:r>
    </w:p>
    <w:p w14:paraId="434572C6" w14:textId="77777777" w:rsidR="005537E8" w:rsidRPr="005537E8" w:rsidRDefault="005537E8" w:rsidP="005537E8">
      <w:pPr>
        <w:pStyle w:val="Bullet1"/>
      </w:pPr>
      <w:r w:rsidRPr="005537E8">
        <w:t>Sections 44-46, 48 and 49</w:t>
      </w:r>
    </w:p>
    <w:p w14:paraId="5A50F46A" w14:textId="77777777" w:rsidR="005537E8" w:rsidRPr="005537E8" w:rsidRDefault="005537E8" w:rsidP="005537E8">
      <w:pPr>
        <w:pStyle w:val="Bullet1"/>
      </w:pPr>
      <w:r w:rsidRPr="005537E8">
        <w:t>Sections 223A, 223B and 223C</w:t>
      </w:r>
      <w:r w:rsidRPr="005537E8">
        <w:rPr>
          <w:vertAlign w:val="superscript"/>
        </w:rPr>
        <w:footnoteReference w:id="12"/>
      </w:r>
    </w:p>
    <w:p w14:paraId="6EBD6238" w14:textId="77777777" w:rsidR="005537E8" w:rsidRPr="005537E8" w:rsidRDefault="005537E8" w:rsidP="005537E8">
      <w:pPr>
        <w:pStyle w:val="Bullet1"/>
        <w:rPr>
          <w:vertAlign w:val="superscript"/>
        </w:rPr>
      </w:pPr>
      <w:r w:rsidRPr="005537E8">
        <w:t>Sections 223BA-223BM</w:t>
      </w:r>
      <w:r w:rsidRPr="005537E8">
        <w:rPr>
          <w:vertAlign w:val="superscript"/>
        </w:rPr>
        <w:t>12</w:t>
      </w:r>
    </w:p>
    <w:p w14:paraId="726DE4C5" w14:textId="77777777" w:rsidR="005537E8" w:rsidRPr="005537E8" w:rsidRDefault="005537E8" w:rsidP="005537E8">
      <w:pPr>
        <w:pStyle w:val="Bullet1"/>
      </w:pPr>
      <w:r w:rsidRPr="005537E8">
        <w:rPr>
          <w:i/>
          <w:iCs/>
        </w:rPr>
        <w:t>Section 243</w:t>
      </w:r>
      <w:r w:rsidRPr="005537E8">
        <w:t xml:space="preserve"> in so far as it relates to municipal electoral tribunals and inspectors of municipal administration</w:t>
      </w:r>
      <w:r w:rsidRPr="005537E8">
        <w:rPr>
          <w:vertAlign w:val="superscript"/>
        </w:rPr>
        <w:t>12</w:t>
      </w:r>
    </w:p>
    <w:p w14:paraId="7CEE3F17" w14:textId="77777777" w:rsidR="005537E8" w:rsidRPr="005537E8" w:rsidRDefault="005537E8" w:rsidP="005537E8">
      <w:pPr>
        <w:pStyle w:val="Bullet1"/>
      </w:pPr>
      <w:r w:rsidRPr="005537E8">
        <w:t>Schedule 4</w:t>
      </w:r>
    </w:p>
    <w:p w14:paraId="5AF75A5A" w14:textId="77777777" w:rsidR="005537E8" w:rsidRPr="005537E8" w:rsidRDefault="005537E8" w:rsidP="005537E8">
      <w:pPr>
        <w:ind w:left="284"/>
      </w:pPr>
      <w:r w:rsidRPr="005537E8">
        <w:t>(The Act is otherwise administered by the Minister for Local Government, the Minister for Planning and the Minister for Roads and Road Safety)</w:t>
      </w:r>
    </w:p>
    <w:p w14:paraId="5E52186B" w14:textId="77777777" w:rsidR="005537E8" w:rsidRPr="005537E8" w:rsidRDefault="005537E8" w:rsidP="005537E8">
      <w:pPr>
        <w:rPr>
          <w:i/>
          <w:iCs/>
        </w:rPr>
      </w:pPr>
      <w:r w:rsidRPr="005537E8">
        <w:rPr>
          <w:i/>
          <w:iCs/>
        </w:rPr>
        <w:t>Magistrates’ Court Act 1989</w:t>
      </w:r>
    </w:p>
    <w:p w14:paraId="0E7FA607" w14:textId="77777777" w:rsidR="005537E8" w:rsidRPr="005537E8" w:rsidRDefault="005537E8" w:rsidP="005537E8">
      <w:pPr>
        <w:rPr>
          <w:i/>
          <w:iCs/>
        </w:rPr>
      </w:pPr>
      <w:r w:rsidRPr="005537E8">
        <w:rPr>
          <w:i/>
          <w:iCs/>
        </w:rPr>
        <w:t>Maintenance Act 1965</w:t>
      </w:r>
    </w:p>
    <w:p w14:paraId="52111643" w14:textId="77777777" w:rsidR="005537E8" w:rsidRPr="005537E8" w:rsidRDefault="005537E8" w:rsidP="005537E8">
      <w:r w:rsidRPr="005537E8">
        <w:rPr>
          <w:i/>
          <w:iCs/>
        </w:rPr>
        <w:t>Major Crime (Investigative Powers) Act 2004</w:t>
      </w:r>
      <w:r w:rsidRPr="005537E8">
        <w:t xml:space="preserve"> – Except:</w:t>
      </w:r>
    </w:p>
    <w:p w14:paraId="748FD942" w14:textId="77777777" w:rsidR="005537E8" w:rsidRPr="005537E8" w:rsidRDefault="005537E8" w:rsidP="00A05628">
      <w:pPr>
        <w:pStyle w:val="Bullet1"/>
      </w:pPr>
      <w:r w:rsidRPr="005537E8">
        <w:rPr>
          <w:i/>
          <w:iCs/>
        </w:rPr>
        <w:t>Part 3</w:t>
      </w:r>
      <w:r w:rsidRPr="005537E8">
        <w:t xml:space="preserve"> (this Part is jointly administered with the Minister for Police and Emergency Services)</w:t>
      </w:r>
    </w:p>
    <w:p w14:paraId="4D8EBFC6" w14:textId="77777777" w:rsidR="005537E8" w:rsidRPr="005537E8" w:rsidRDefault="005537E8" w:rsidP="005537E8">
      <w:pPr>
        <w:rPr>
          <w:i/>
          <w:iCs/>
        </w:rPr>
      </w:pPr>
      <w:r w:rsidRPr="005537E8">
        <w:rPr>
          <w:i/>
          <w:iCs/>
        </w:rPr>
        <w:t>Marriage Act 1958</w:t>
      </w:r>
    </w:p>
    <w:p w14:paraId="785FE013" w14:textId="77777777" w:rsidR="005537E8" w:rsidRPr="005537E8" w:rsidRDefault="005537E8" w:rsidP="005537E8">
      <w:r w:rsidRPr="005537E8">
        <w:rPr>
          <w:i/>
          <w:iCs/>
        </w:rPr>
        <w:t>National Redress Scheme for Institutional Child Sexual Abuse (Commonwealth Powers) Act 2018</w:t>
      </w:r>
      <w:r w:rsidRPr="005537E8">
        <w:t xml:space="preserve"> –</w:t>
      </w:r>
    </w:p>
    <w:p w14:paraId="11242E3E" w14:textId="77777777" w:rsidR="005537E8" w:rsidRPr="005537E8" w:rsidRDefault="005537E8" w:rsidP="00A05628">
      <w:pPr>
        <w:pStyle w:val="Bullet1"/>
      </w:pPr>
      <w:r w:rsidRPr="005537E8">
        <w:t>The Act is jointly and severally administered with the Minister for Victim Support</w:t>
      </w:r>
    </w:p>
    <w:p w14:paraId="340EC562" w14:textId="77777777" w:rsidR="005537E8" w:rsidRPr="005537E8" w:rsidRDefault="005537E8" w:rsidP="005537E8">
      <w:pPr>
        <w:rPr>
          <w:i/>
          <w:iCs/>
        </w:rPr>
      </w:pPr>
      <w:r w:rsidRPr="005537E8">
        <w:rPr>
          <w:i/>
          <w:iCs/>
        </w:rPr>
        <w:t>National Domestic Violence Order Scheme Act 2016</w:t>
      </w:r>
    </w:p>
    <w:p w14:paraId="35B717AB" w14:textId="77777777" w:rsidR="005537E8" w:rsidRPr="005537E8" w:rsidRDefault="005537E8" w:rsidP="005537E8">
      <w:pPr>
        <w:rPr>
          <w:i/>
          <w:iCs/>
        </w:rPr>
      </w:pPr>
      <w:r w:rsidRPr="005537E8">
        <w:rPr>
          <w:i/>
          <w:iCs/>
        </w:rPr>
        <w:t>Oaths and Affirmations Act 2018</w:t>
      </w:r>
    </w:p>
    <w:p w14:paraId="4C13D782" w14:textId="77777777" w:rsidR="005537E8" w:rsidRPr="005537E8" w:rsidRDefault="005537E8" w:rsidP="005537E8">
      <w:r w:rsidRPr="005537E8">
        <w:rPr>
          <w:i/>
          <w:iCs/>
        </w:rPr>
        <w:t>Ombudsman Act 1973</w:t>
      </w:r>
      <w:r w:rsidRPr="005537E8">
        <w:rPr>
          <w:vertAlign w:val="superscript"/>
        </w:rPr>
        <w:t>12</w:t>
      </w:r>
      <w:r w:rsidRPr="005537E8">
        <w:t xml:space="preserve"> – Except: </w:t>
      </w:r>
    </w:p>
    <w:p w14:paraId="303F6EA5" w14:textId="77777777" w:rsidR="005537E8" w:rsidRPr="005537E8" w:rsidRDefault="005537E8" w:rsidP="00A05628">
      <w:pPr>
        <w:pStyle w:val="Bullet1"/>
      </w:pPr>
      <w:r w:rsidRPr="005537E8">
        <w:rPr>
          <w:i/>
          <w:iCs/>
        </w:rPr>
        <w:t>Sections 3 – 6</w:t>
      </w:r>
      <w:r w:rsidRPr="005537E8">
        <w:t xml:space="preserve"> (these sections are administered by the Premier)</w:t>
      </w:r>
    </w:p>
    <w:p w14:paraId="0C84704F" w14:textId="77777777" w:rsidR="005537E8" w:rsidRPr="005537E8" w:rsidRDefault="005537E8" w:rsidP="005537E8">
      <w:pPr>
        <w:rPr>
          <w:i/>
          <w:iCs/>
        </w:rPr>
      </w:pPr>
      <w:r w:rsidRPr="005537E8">
        <w:rPr>
          <w:i/>
          <w:iCs/>
        </w:rPr>
        <w:t>Open Courts Act 2013</w:t>
      </w:r>
    </w:p>
    <w:p w14:paraId="4FD53B4C" w14:textId="77777777" w:rsidR="005537E8" w:rsidRPr="005537E8" w:rsidRDefault="005537E8" w:rsidP="005537E8">
      <w:r w:rsidRPr="005537E8">
        <w:rPr>
          <w:i/>
          <w:iCs/>
        </w:rPr>
        <w:t>Parliamentary Committees Act 2003</w:t>
      </w:r>
      <w:r w:rsidRPr="005537E8">
        <w:rPr>
          <w:vertAlign w:val="superscript"/>
        </w:rPr>
        <w:t>12</w:t>
      </w:r>
      <w:r w:rsidRPr="005537E8">
        <w:t xml:space="preserve"> –</w:t>
      </w:r>
    </w:p>
    <w:p w14:paraId="4250C014" w14:textId="77777777" w:rsidR="005537E8" w:rsidRPr="005537E8" w:rsidRDefault="005537E8" w:rsidP="00A05628">
      <w:pPr>
        <w:pStyle w:val="Bullet1"/>
      </w:pPr>
      <w:r w:rsidRPr="005537E8">
        <w:rPr>
          <w:i/>
          <w:iCs/>
        </w:rPr>
        <w:t>Sections 7, 7A and 52</w:t>
      </w:r>
      <w:r w:rsidRPr="005537E8">
        <w:t xml:space="preserve"> (in so far as these sections relate to public interest disclosures about conduct by or in the Victorian Inspectorate, these sections are jointly and severally administered with the Premier)</w:t>
      </w:r>
    </w:p>
    <w:p w14:paraId="2EE5A791" w14:textId="77777777" w:rsidR="005537E8" w:rsidRPr="005537E8" w:rsidRDefault="005537E8" w:rsidP="005537E8">
      <w:r w:rsidRPr="005537E8">
        <w:t>(The Act is otherwise administered by the Premier)</w:t>
      </w:r>
    </w:p>
    <w:p w14:paraId="3B5A3985" w14:textId="77777777" w:rsidR="005537E8" w:rsidRPr="005537E8" w:rsidRDefault="005537E8" w:rsidP="005537E8">
      <w:pPr>
        <w:rPr>
          <w:i/>
          <w:iCs/>
        </w:rPr>
      </w:pPr>
      <w:r w:rsidRPr="005537E8">
        <w:rPr>
          <w:i/>
          <w:iCs/>
        </w:rPr>
        <w:t>Penalty Interest Rates Act 1983</w:t>
      </w:r>
    </w:p>
    <w:p w14:paraId="0F5D86F9" w14:textId="77777777" w:rsidR="005537E8" w:rsidRPr="005537E8" w:rsidRDefault="005537E8" w:rsidP="005537E8">
      <w:pPr>
        <w:rPr>
          <w:i/>
          <w:iCs/>
        </w:rPr>
      </w:pPr>
      <w:r w:rsidRPr="005537E8">
        <w:rPr>
          <w:i/>
          <w:iCs/>
        </w:rPr>
        <w:t>Perpetuities and Accumulations Act 1968</w:t>
      </w:r>
    </w:p>
    <w:p w14:paraId="120FC844" w14:textId="77777777" w:rsidR="005537E8" w:rsidRPr="005537E8" w:rsidRDefault="005537E8" w:rsidP="005537E8">
      <w:pPr>
        <w:rPr>
          <w:i/>
          <w:iCs/>
        </w:rPr>
      </w:pPr>
      <w:r w:rsidRPr="005537E8">
        <w:rPr>
          <w:i/>
          <w:iCs/>
        </w:rPr>
        <w:t>Personal Property Securities (Commonwealth Powers) Act 2009</w:t>
      </w:r>
    </w:p>
    <w:p w14:paraId="028288F6" w14:textId="77777777" w:rsidR="005537E8" w:rsidRPr="005537E8" w:rsidRDefault="005537E8" w:rsidP="005537E8">
      <w:pPr>
        <w:rPr>
          <w:i/>
          <w:iCs/>
        </w:rPr>
      </w:pPr>
      <w:r w:rsidRPr="005537E8">
        <w:rPr>
          <w:i/>
          <w:iCs/>
        </w:rPr>
        <w:lastRenderedPageBreak/>
        <w:t>Personal Property Securities (Statute Law Revision and Implementation) Act 2010</w:t>
      </w:r>
    </w:p>
    <w:p w14:paraId="64CCF7F1" w14:textId="77777777" w:rsidR="005537E8" w:rsidRPr="005537E8" w:rsidRDefault="005537E8" w:rsidP="005537E8">
      <w:pPr>
        <w:rPr>
          <w:i/>
          <w:iCs/>
        </w:rPr>
      </w:pPr>
      <w:r w:rsidRPr="005537E8">
        <w:rPr>
          <w:i/>
          <w:iCs/>
        </w:rPr>
        <w:t>Personal Safety Intervention Orders Act 2010</w:t>
      </w:r>
    </w:p>
    <w:p w14:paraId="2650C9B2" w14:textId="77777777" w:rsidR="005537E8" w:rsidRPr="005537E8" w:rsidRDefault="005537E8" w:rsidP="005537E8">
      <w:pPr>
        <w:rPr>
          <w:i/>
          <w:iCs/>
        </w:rPr>
      </w:pPr>
      <w:r w:rsidRPr="005537E8">
        <w:rPr>
          <w:i/>
          <w:iCs/>
        </w:rPr>
        <w:t>Powers of Attorney Act 2014</w:t>
      </w:r>
    </w:p>
    <w:p w14:paraId="045686C9" w14:textId="77777777" w:rsidR="005537E8" w:rsidRPr="005537E8" w:rsidRDefault="005537E8" w:rsidP="005537E8">
      <w:pPr>
        <w:rPr>
          <w:vertAlign w:val="superscript"/>
        </w:rPr>
      </w:pPr>
      <w:r w:rsidRPr="005537E8">
        <w:rPr>
          <w:i/>
          <w:iCs/>
        </w:rPr>
        <w:t>Privacy and Data Protection Act 2014</w:t>
      </w:r>
      <w:r w:rsidRPr="005537E8">
        <w:rPr>
          <w:vertAlign w:val="superscript"/>
        </w:rPr>
        <w:t>12</w:t>
      </w:r>
    </w:p>
    <w:p w14:paraId="067D8DB0" w14:textId="77777777" w:rsidR="005537E8" w:rsidRPr="005537E8" w:rsidRDefault="005537E8" w:rsidP="005537E8">
      <w:pPr>
        <w:rPr>
          <w:i/>
          <w:iCs/>
        </w:rPr>
      </w:pPr>
      <w:r w:rsidRPr="005537E8">
        <w:rPr>
          <w:i/>
          <w:iCs/>
        </w:rPr>
        <w:t>Professional Standards Act 2003</w:t>
      </w:r>
    </w:p>
    <w:p w14:paraId="19B1430D" w14:textId="77777777" w:rsidR="005537E8" w:rsidRPr="005537E8" w:rsidRDefault="005537E8" w:rsidP="005537E8">
      <w:r w:rsidRPr="005537E8">
        <w:rPr>
          <w:i/>
          <w:iCs/>
        </w:rPr>
        <w:t>Property Law Act 1958</w:t>
      </w:r>
      <w:r w:rsidRPr="005537E8">
        <w:t xml:space="preserve"> – Except:</w:t>
      </w:r>
    </w:p>
    <w:p w14:paraId="40660058" w14:textId="77777777" w:rsidR="005537E8" w:rsidRPr="005537E8" w:rsidRDefault="005537E8" w:rsidP="00A05628">
      <w:pPr>
        <w:pStyle w:val="Bullet1"/>
      </w:pPr>
      <w:r w:rsidRPr="005537E8">
        <w:t>In so far as it relates to the functions of the Registrar-General and the management of the Office of the Registrar-General (in so far as it relates to those matters, the Act is administered by the Minister for Planning)</w:t>
      </w:r>
    </w:p>
    <w:p w14:paraId="242819C5" w14:textId="77777777" w:rsidR="005537E8" w:rsidRPr="005537E8" w:rsidRDefault="005537E8" w:rsidP="005537E8">
      <w:pPr>
        <w:rPr>
          <w:vertAlign w:val="superscript"/>
        </w:rPr>
      </w:pPr>
      <w:r w:rsidRPr="005537E8">
        <w:rPr>
          <w:i/>
          <w:iCs/>
        </w:rPr>
        <w:t>Public Interest Disclosure Act 2012</w:t>
      </w:r>
      <w:r w:rsidRPr="005537E8">
        <w:rPr>
          <w:vertAlign w:val="superscript"/>
        </w:rPr>
        <w:t>12</w:t>
      </w:r>
    </w:p>
    <w:p w14:paraId="31716053" w14:textId="77777777" w:rsidR="005537E8" w:rsidRPr="005537E8" w:rsidRDefault="005537E8" w:rsidP="005537E8">
      <w:pPr>
        <w:rPr>
          <w:i/>
          <w:iCs/>
        </w:rPr>
      </w:pPr>
      <w:r w:rsidRPr="005537E8">
        <w:rPr>
          <w:i/>
          <w:iCs/>
        </w:rPr>
        <w:t>Public Interest Monitor Act 2011</w:t>
      </w:r>
      <w:r w:rsidRPr="005537E8">
        <w:rPr>
          <w:vertAlign w:val="superscript"/>
        </w:rPr>
        <w:t>12</w:t>
      </w:r>
    </w:p>
    <w:p w14:paraId="65892E1C" w14:textId="77777777" w:rsidR="005537E8" w:rsidRPr="005537E8" w:rsidRDefault="005537E8" w:rsidP="005537E8">
      <w:pPr>
        <w:rPr>
          <w:i/>
          <w:iCs/>
        </w:rPr>
      </w:pPr>
      <w:r w:rsidRPr="005537E8">
        <w:rPr>
          <w:i/>
          <w:iCs/>
        </w:rPr>
        <w:t>Public Notaries Act 2001</w:t>
      </w:r>
    </w:p>
    <w:p w14:paraId="5ABADFD5" w14:textId="77777777" w:rsidR="005537E8" w:rsidRPr="005537E8" w:rsidRDefault="005537E8" w:rsidP="005537E8">
      <w:pPr>
        <w:rPr>
          <w:i/>
          <w:iCs/>
        </w:rPr>
      </w:pPr>
      <w:r w:rsidRPr="005537E8">
        <w:rPr>
          <w:i/>
          <w:iCs/>
        </w:rPr>
        <w:t>Public Prosecutions Act 1994</w:t>
      </w:r>
    </w:p>
    <w:p w14:paraId="4E29CB4A" w14:textId="77777777" w:rsidR="005537E8" w:rsidRPr="005537E8" w:rsidRDefault="005537E8" w:rsidP="005537E8">
      <w:pPr>
        <w:rPr>
          <w:i/>
          <w:iCs/>
        </w:rPr>
      </w:pPr>
      <w:r w:rsidRPr="005537E8">
        <w:rPr>
          <w:i/>
          <w:iCs/>
        </w:rPr>
        <w:t>Relationships Act 2008 –</w:t>
      </w:r>
    </w:p>
    <w:p w14:paraId="3468B8B7" w14:textId="77777777" w:rsidR="005537E8" w:rsidRPr="005537E8" w:rsidRDefault="005537E8" w:rsidP="00A05628">
      <w:pPr>
        <w:pStyle w:val="Bullet1"/>
      </w:pPr>
      <w:r w:rsidRPr="005537E8">
        <w:t>The Act is jointly and severally administered with the Minister for Equality</w:t>
      </w:r>
    </w:p>
    <w:p w14:paraId="30830E5C" w14:textId="77777777" w:rsidR="005537E8" w:rsidRPr="005537E8" w:rsidRDefault="005537E8" w:rsidP="005537E8">
      <w:pPr>
        <w:rPr>
          <w:i/>
          <w:iCs/>
        </w:rPr>
      </w:pPr>
      <w:r w:rsidRPr="005537E8">
        <w:rPr>
          <w:i/>
          <w:iCs/>
        </w:rPr>
        <w:t xml:space="preserve">Religious and </w:t>
      </w:r>
      <w:proofErr w:type="spellStart"/>
      <w:r w:rsidRPr="005537E8">
        <w:rPr>
          <w:i/>
          <w:iCs/>
        </w:rPr>
        <w:t>Successory</w:t>
      </w:r>
      <w:proofErr w:type="spellEnd"/>
      <w:r w:rsidRPr="005537E8">
        <w:rPr>
          <w:i/>
          <w:iCs/>
        </w:rPr>
        <w:t xml:space="preserve"> Trusts Act 1958</w:t>
      </w:r>
    </w:p>
    <w:p w14:paraId="2ECABD02" w14:textId="77777777" w:rsidR="005537E8" w:rsidRPr="005537E8" w:rsidRDefault="005537E8" w:rsidP="005537E8">
      <w:pPr>
        <w:rPr>
          <w:i/>
          <w:iCs/>
        </w:rPr>
      </w:pPr>
      <w:r w:rsidRPr="005537E8">
        <w:rPr>
          <w:i/>
          <w:iCs/>
        </w:rPr>
        <w:t>Residential Tenancies Act 1997 –</w:t>
      </w:r>
    </w:p>
    <w:p w14:paraId="32C1CA8C" w14:textId="77777777" w:rsidR="005537E8" w:rsidRPr="005537E8" w:rsidRDefault="005537E8" w:rsidP="00A05628">
      <w:pPr>
        <w:pStyle w:val="Bullet1"/>
      </w:pPr>
      <w:r w:rsidRPr="005537E8">
        <w:rPr>
          <w:i/>
          <w:iCs/>
        </w:rPr>
        <w:t>Part 11</w:t>
      </w:r>
      <w:r w:rsidRPr="005537E8">
        <w:t xml:space="preserve"> (except subsection 447(1) and section 480)</w:t>
      </w:r>
    </w:p>
    <w:p w14:paraId="4F842803" w14:textId="77777777" w:rsidR="005537E8" w:rsidRPr="005537E8" w:rsidRDefault="005537E8" w:rsidP="005537E8">
      <w:r w:rsidRPr="005537E8">
        <w:t>(The Act is otherwise administered by the Minister for Consumer Affairs, Gaming and Liquor Regulation, the Minister for Disability, Ageing and Carers, the Minister for Housing and the Minister for Planning)</w:t>
      </w:r>
    </w:p>
    <w:p w14:paraId="1BFFDC0D" w14:textId="77777777" w:rsidR="005537E8" w:rsidRPr="005537E8" w:rsidRDefault="005537E8" w:rsidP="005537E8">
      <w:pPr>
        <w:rPr>
          <w:i/>
          <w:iCs/>
        </w:rPr>
      </w:pPr>
      <w:r w:rsidRPr="005537E8">
        <w:rPr>
          <w:i/>
          <w:iCs/>
        </w:rPr>
        <w:t>Royal Victorian Institute for the Blind and other Agencies (Merger) Act 2005</w:t>
      </w:r>
    </w:p>
    <w:p w14:paraId="41A993D9" w14:textId="77777777" w:rsidR="005537E8" w:rsidRPr="005537E8" w:rsidRDefault="005537E8" w:rsidP="005537E8">
      <w:r w:rsidRPr="005537E8">
        <w:rPr>
          <w:i/>
          <w:iCs/>
        </w:rPr>
        <w:t>Sentencing Act 1991</w:t>
      </w:r>
      <w:r w:rsidRPr="005537E8">
        <w:t xml:space="preserve"> – Except:</w:t>
      </w:r>
    </w:p>
    <w:p w14:paraId="2199BD5B" w14:textId="77777777" w:rsidR="005537E8" w:rsidRPr="005537E8" w:rsidRDefault="005537E8" w:rsidP="00A05628">
      <w:pPr>
        <w:pStyle w:val="Bullet1"/>
      </w:pPr>
      <w:r w:rsidRPr="005537E8">
        <w:rPr>
          <w:i/>
          <w:iCs/>
        </w:rPr>
        <w:t>Division 1C of Part 3 and section 89F</w:t>
      </w:r>
      <w:r w:rsidRPr="005537E8">
        <w:t xml:space="preserve"> (these provisions are jointly and severally administered with the Minister for Victim Support)</w:t>
      </w:r>
    </w:p>
    <w:p w14:paraId="22021783" w14:textId="77777777" w:rsidR="005537E8" w:rsidRPr="005537E8" w:rsidRDefault="005537E8" w:rsidP="00A05628">
      <w:pPr>
        <w:pStyle w:val="Bullet1"/>
      </w:pPr>
      <w:r w:rsidRPr="005537E8">
        <w:rPr>
          <w:i/>
          <w:iCs/>
        </w:rPr>
        <w:t>Subdivision 4 of Division 2 of Part 3</w:t>
      </w:r>
      <w:r w:rsidRPr="005537E8">
        <w:t xml:space="preserve"> (this Subdivision is jointly administered with the Minister for Youth Justice)</w:t>
      </w:r>
    </w:p>
    <w:p w14:paraId="454CD30F" w14:textId="77777777" w:rsidR="005537E8" w:rsidRPr="005537E8" w:rsidRDefault="005537E8" w:rsidP="00A05628">
      <w:pPr>
        <w:pStyle w:val="Bullet1"/>
      </w:pPr>
      <w:r w:rsidRPr="005537E8">
        <w:rPr>
          <w:i/>
          <w:iCs/>
        </w:rPr>
        <w:t>Division 2 of Part 3BA</w:t>
      </w:r>
      <w:r w:rsidRPr="005537E8">
        <w:t xml:space="preserve"> (this Division is jointly administered with the Minister for Disability, Ageing and Carers)</w:t>
      </w:r>
    </w:p>
    <w:p w14:paraId="2F49B174" w14:textId="77777777" w:rsidR="005537E8" w:rsidRPr="005537E8" w:rsidRDefault="005537E8" w:rsidP="00A05628">
      <w:pPr>
        <w:pStyle w:val="Bullet1"/>
      </w:pPr>
      <w:r w:rsidRPr="005537E8">
        <w:rPr>
          <w:i/>
          <w:iCs/>
        </w:rPr>
        <w:t>Divisions 3 to 6 of Part 3A</w:t>
      </w:r>
      <w:r w:rsidRPr="005537E8">
        <w:t xml:space="preserve"> (these Divisions are jointly administered with the Minister for Corrections)</w:t>
      </w:r>
    </w:p>
    <w:p w14:paraId="39298229" w14:textId="77777777" w:rsidR="005537E8" w:rsidRPr="005537E8" w:rsidRDefault="005537E8" w:rsidP="005537E8">
      <w:pPr>
        <w:rPr>
          <w:i/>
          <w:iCs/>
        </w:rPr>
      </w:pPr>
      <w:r w:rsidRPr="005537E8">
        <w:rPr>
          <w:i/>
          <w:iCs/>
        </w:rPr>
        <w:t>Settled Land Act 1958</w:t>
      </w:r>
    </w:p>
    <w:p w14:paraId="087342A1" w14:textId="77777777" w:rsidR="005537E8" w:rsidRPr="005537E8" w:rsidRDefault="005537E8" w:rsidP="005537E8">
      <w:pPr>
        <w:rPr>
          <w:i/>
          <w:iCs/>
        </w:rPr>
      </w:pPr>
      <w:r w:rsidRPr="005537E8">
        <w:rPr>
          <w:i/>
          <w:iCs/>
        </w:rPr>
        <w:t>Severe Substance Dependence Treatment Act 2010 –</w:t>
      </w:r>
    </w:p>
    <w:p w14:paraId="48CFC4E6" w14:textId="77777777" w:rsidR="005537E8" w:rsidRPr="005537E8" w:rsidRDefault="005537E8" w:rsidP="00A05628">
      <w:pPr>
        <w:pStyle w:val="Bullet1"/>
      </w:pPr>
      <w:r w:rsidRPr="005537E8">
        <w:t>Sections 9-11 and 14-22</w:t>
      </w:r>
    </w:p>
    <w:p w14:paraId="65C17E0C" w14:textId="77777777" w:rsidR="005537E8" w:rsidRPr="005537E8" w:rsidRDefault="005537E8" w:rsidP="005537E8">
      <w:r w:rsidRPr="005537E8">
        <w:t>(The Act is otherwise administered by the Minister for Mental Health)</w:t>
      </w:r>
    </w:p>
    <w:p w14:paraId="4B0D9209" w14:textId="77777777" w:rsidR="005537E8" w:rsidRPr="005537E8" w:rsidRDefault="005537E8" w:rsidP="005537E8">
      <w:pPr>
        <w:rPr>
          <w:i/>
          <w:iCs/>
        </w:rPr>
      </w:pPr>
      <w:r w:rsidRPr="005537E8">
        <w:rPr>
          <w:i/>
          <w:iCs/>
        </w:rPr>
        <w:t>Sheriff Act 2009</w:t>
      </w:r>
    </w:p>
    <w:p w14:paraId="62A850E3" w14:textId="77777777" w:rsidR="005537E8" w:rsidRPr="005537E8" w:rsidRDefault="005537E8" w:rsidP="005537E8">
      <w:pPr>
        <w:rPr>
          <w:i/>
          <w:iCs/>
        </w:rPr>
      </w:pPr>
      <w:r w:rsidRPr="005537E8">
        <w:rPr>
          <w:i/>
          <w:iCs/>
        </w:rPr>
        <w:t>St Andrew’s Foundation Act 1997</w:t>
      </w:r>
    </w:p>
    <w:p w14:paraId="6E340AB3" w14:textId="77777777" w:rsidR="005537E8" w:rsidRPr="005537E8" w:rsidRDefault="005537E8" w:rsidP="005537E8">
      <w:pPr>
        <w:rPr>
          <w:i/>
          <w:iCs/>
        </w:rPr>
      </w:pPr>
      <w:r w:rsidRPr="005537E8">
        <w:rPr>
          <w:i/>
          <w:iCs/>
        </w:rPr>
        <w:t>Status of Children Act 1974</w:t>
      </w:r>
    </w:p>
    <w:p w14:paraId="5D8B66FE" w14:textId="77777777" w:rsidR="005537E8" w:rsidRPr="005537E8" w:rsidRDefault="005537E8" w:rsidP="005537E8">
      <w:pPr>
        <w:rPr>
          <w:i/>
          <w:iCs/>
        </w:rPr>
      </w:pPr>
      <w:r w:rsidRPr="005537E8">
        <w:rPr>
          <w:i/>
          <w:iCs/>
        </w:rPr>
        <w:t>Summary Offences Act 1966</w:t>
      </w:r>
    </w:p>
    <w:p w14:paraId="47FB02C1" w14:textId="77777777" w:rsidR="005537E8" w:rsidRPr="005537E8" w:rsidRDefault="005537E8" w:rsidP="005537E8">
      <w:pPr>
        <w:rPr>
          <w:i/>
          <w:iCs/>
        </w:rPr>
      </w:pPr>
      <w:r w:rsidRPr="005537E8">
        <w:rPr>
          <w:i/>
          <w:iCs/>
        </w:rPr>
        <w:t>Supreme Court Act 1986</w:t>
      </w:r>
    </w:p>
    <w:p w14:paraId="03A56FD9" w14:textId="77777777" w:rsidR="005537E8" w:rsidRPr="005537E8" w:rsidRDefault="005537E8" w:rsidP="005537E8">
      <w:pPr>
        <w:rPr>
          <w:i/>
          <w:iCs/>
        </w:rPr>
      </w:pPr>
      <w:r w:rsidRPr="005537E8">
        <w:rPr>
          <w:i/>
          <w:iCs/>
        </w:rPr>
        <w:t>Surveillance Devices Act 1999</w:t>
      </w:r>
    </w:p>
    <w:p w14:paraId="7CC0811D" w14:textId="77777777" w:rsidR="005537E8" w:rsidRPr="005537E8" w:rsidRDefault="005537E8" w:rsidP="005537E8">
      <w:pPr>
        <w:rPr>
          <w:i/>
          <w:iCs/>
        </w:rPr>
      </w:pPr>
      <w:r w:rsidRPr="005537E8">
        <w:rPr>
          <w:i/>
          <w:iCs/>
        </w:rPr>
        <w:t>Telecommunications (Interception) (State Provisions) Act 1988</w:t>
      </w:r>
    </w:p>
    <w:p w14:paraId="002638F7" w14:textId="77777777" w:rsidR="005537E8" w:rsidRPr="005537E8" w:rsidRDefault="005537E8" w:rsidP="005537E8">
      <w:pPr>
        <w:rPr>
          <w:i/>
          <w:iCs/>
        </w:rPr>
      </w:pPr>
      <w:r w:rsidRPr="005537E8">
        <w:rPr>
          <w:i/>
          <w:iCs/>
        </w:rPr>
        <w:t>Terrorism (Commonwealth Powers) Act 2003</w:t>
      </w:r>
    </w:p>
    <w:p w14:paraId="5563FFEB" w14:textId="77777777" w:rsidR="005537E8" w:rsidRPr="005537E8" w:rsidRDefault="005537E8" w:rsidP="005537E8">
      <w:r w:rsidRPr="005537E8">
        <w:rPr>
          <w:i/>
          <w:iCs/>
        </w:rPr>
        <w:t>Terrorism (Community Protection) Act 2003</w:t>
      </w:r>
      <w:r w:rsidRPr="005537E8">
        <w:t xml:space="preserve"> – Except:</w:t>
      </w:r>
    </w:p>
    <w:p w14:paraId="785DD04E" w14:textId="77777777" w:rsidR="005537E8" w:rsidRPr="005537E8" w:rsidRDefault="005537E8" w:rsidP="00A05628">
      <w:pPr>
        <w:pStyle w:val="Bullet1"/>
      </w:pPr>
      <w:r w:rsidRPr="005537E8">
        <w:rPr>
          <w:i/>
          <w:iCs/>
        </w:rPr>
        <w:t>Part 4</w:t>
      </w:r>
      <w:r w:rsidRPr="005537E8">
        <w:t xml:space="preserve"> (this Part is administered by the Minister for Police and Emergency Services)</w:t>
      </w:r>
    </w:p>
    <w:p w14:paraId="420D4B2E" w14:textId="77777777" w:rsidR="005537E8" w:rsidRPr="005537E8" w:rsidRDefault="005537E8" w:rsidP="005537E8">
      <w:pPr>
        <w:rPr>
          <w:i/>
          <w:iCs/>
        </w:rPr>
      </w:pPr>
      <w:r w:rsidRPr="005537E8">
        <w:rPr>
          <w:i/>
          <w:iCs/>
        </w:rPr>
        <w:t>Traditional Owner Settlement Act 2010</w:t>
      </w:r>
    </w:p>
    <w:p w14:paraId="1309ED85" w14:textId="77777777" w:rsidR="005537E8" w:rsidRPr="005537E8" w:rsidRDefault="005537E8" w:rsidP="005537E8">
      <w:r w:rsidRPr="005537E8">
        <w:rPr>
          <w:i/>
          <w:iCs/>
        </w:rPr>
        <w:t>Transfer of Land Act 1958</w:t>
      </w:r>
      <w:r w:rsidRPr="005537E8">
        <w:t xml:space="preserve"> – Except:</w:t>
      </w:r>
    </w:p>
    <w:p w14:paraId="7EE9B791" w14:textId="77777777" w:rsidR="005537E8" w:rsidRPr="005537E8" w:rsidRDefault="005537E8" w:rsidP="00A05628">
      <w:pPr>
        <w:pStyle w:val="Bullet1"/>
      </w:pPr>
      <w:r w:rsidRPr="005537E8">
        <w:t>In so far as it relates to the functions of the Registrar of Titles and the management of the Office of Titles (in so far as it relates to those matters, the Act is administered by the Minister for Planning)</w:t>
      </w:r>
    </w:p>
    <w:p w14:paraId="58E14C09" w14:textId="77777777" w:rsidR="005537E8" w:rsidRPr="005537E8" w:rsidRDefault="005537E8" w:rsidP="005537E8">
      <w:pPr>
        <w:rPr>
          <w:i/>
          <w:iCs/>
        </w:rPr>
      </w:pPr>
      <w:r w:rsidRPr="005537E8">
        <w:rPr>
          <w:i/>
          <w:iCs/>
        </w:rPr>
        <w:t>Trustee Act 1958</w:t>
      </w:r>
    </w:p>
    <w:p w14:paraId="562EE0B7" w14:textId="77777777" w:rsidR="005537E8" w:rsidRPr="005537E8" w:rsidRDefault="005537E8" w:rsidP="005537E8">
      <w:pPr>
        <w:rPr>
          <w:i/>
          <w:iCs/>
        </w:rPr>
      </w:pPr>
      <w:r w:rsidRPr="005537E8">
        <w:rPr>
          <w:i/>
          <w:iCs/>
        </w:rPr>
        <w:t>Trustee Companies Act 1984 –</w:t>
      </w:r>
    </w:p>
    <w:p w14:paraId="5F6FB873" w14:textId="77777777" w:rsidR="005537E8" w:rsidRPr="005537E8" w:rsidRDefault="005537E8" w:rsidP="00A05628">
      <w:pPr>
        <w:pStyle w:val="Bullet1"/>
      </w:pPr>
      <w:r w:rsidRPr="005537E8">
        <w:t>The Act is jointly administered with the Treasurer</w:t>
      </w:r>
    </w:p>
    <w:p w14:paraId="5C040A2A" w14:textId="77777777" w:rsidR="005537E8" w:rsidRPr="005537E8" w:rsidRDefault="005537E8" w:rsidP="005537E8">
      <w:pPr>
        <w:rPr>
          <w:i/>
          <w:iCs/>
        </w:rPr>
      </w:pPr>
      <w:r w:rsidRPr="005537E8">
        <w:rPr>
          <w:i/>
          <w:iCs/>
        </w:rPr>
        <w:t>Unauthorized Documents Act 1958</w:t>
      </w:r>
    </w:p>
    <w:p w14:paraId="2206C6CD" w14:textId="77777777" w:rsidR="005537E8" w:rsidRPr="005537E8" w:rsidRDefault="005537E8" w:rsidP="005537E8">
      <w:pPr>
        <w:rPr>
          <w:i/>
          <w:iCs/>
        </w:rPr>
      </w:pPr>
      <w:r w:rsidRPr="005537E8">
        <w:rPr>
          <w:i/>
          <w:iCs/>
        </w:rPr>
        <w:t>Valuation of Land Act 1960 –</w:t>
      </w:r>
    </w:p>
    <w:p w14:paraId="79055C45" w14:textId="77777777" w:rsidR="005537E8" w:rsidRPr="005537E8" w:rsidRDefault="005537E8" w:rsidP="00A05628">
      <w:pPr>
        <w:pStyle w:val="Bullet1"/>
      </w:pPr>
      <w:r w:rsidRPr="005537E8">
        <w:rPr>
          <w:i/>
          <w:iCs/>
        </w:rPr>
        <w:t>Divisions 1 and 2 of Part III, Divisions 4 and 5 of Part III</w:t>
      </w:r>
      <w:r w:rsidRPr="005537E8">
        <w:t xml:space="preserve"> where they relate to the determination of appeals by a Land Valuation Division of the Victorian Civil and Administrative Tribunal and </w:t>
      </w:r>
      <w:r w:rsidRPr="005537E8">
        <w:rPr>
          <w:i/>
          <w:iCs/>
        </w:rPr>
        <w:t>Part IV</w:t>
      </w:r>
      <w:r w:rsidRPr="005537E8">
        <w:t xml:space="preserve"> in so far as it relates to the administration of the above provisions</w:t>
      </w:r>
    </w:p>
    <w:p w14:paraId="5DB1ACF0" w14:textId="77777777" w:rsidR="005537E8" w:rsidRPr="005537E8" w:rsidRDefault="005537E8" w:rsidP="00A05628">
      <w:pPr>
        <w:ind w:left="284"/>
      </w:pPr>
      <w:r w:rsidRPr="005537E8">
        <w:t>(The Act is otherwise administered by the Minister for Planning)</w:t>
      </w:r>
    </w:p>
    <w:p w14:paraId="0444665B" w14:textId="77777777" w:rsidR="005537E8" w:rsidRPr="005537E8" w:rsidRDefault="005537E8" w:rsidP="005537E8">
      <w:pPr>
        <w:rPr>
          <w:i/>
          <w:iCs/>
        </w:rPr>
      </w:pPr>
      <w:r w:rsidRPr="005537E8">
        <w:rPr>
          <w:i/>
          <w:iCs/>
        </w:rPr>
        <w:t>Vexatious Proceedings Act 2014</w:t>
      </w:r>
    </w:p>
    <w:p w14:paraId="4F176B81" w14:textId="77777777" w:rsidR="005537E8" w:rsidRPr="005537E8" w:rsidRDefault="005537E8" w:rsidP="005537E8">
      <w:pPr>
        <w:rPr>
          <w:i/>
          <w:iCs/>
        </w:rPr>
      </w:pPr>
      <w:r w:rsidRPr="005537E8">
        <w:rPr>
          <w:i/>
          <w:iCs/>
        </w:rPr>
        <w:t>Victims’ Charter Act 2006 –</w:t>
      </w:r>
    </w:p>
    <w:p w14:paraId="5084016A" w14:textId="77777777" w:rsidR="005537E8" w:rsidRPr="005537E8" w:rsidRDefault="005537E8" w:rsidP="00A05628">
      <w:pPr>
        <w:pStyle w:val="Bullet1"/>
      </w:pPr>
      <w:r w:rsidRPr="005537E8">
        <w:t>Section 21</w:t>
      </w:r>
    </w:p>
    <w:p w14:paraId="73371945" w14:textId="77777777" w:rsidR="005537E8" w:rsidRPr="005537E8" w:rsidRDefault="005537E8" w:rsidP="00A05628">
      <w:pPr>
        <w:ind w:left="284"/>
      </w:pPr>
      <w:r w:rsidRPr="005537E8">
        <w:t>(The Act is otherwise administered by the Minister for Victim Support)</w:t>
      </w:r>
    </w:p>
    <w:p w14:paraId="23D15D23" w14:textId="77777777" w:rsidR="005537E8" w:rsidRPr="005537E8" w:rsidRDefault="005537E8" w:rsidP="005537E8">
      <w:r w:rsidRPr="005537E8">
        <w:rPr>
          <w:i/>
          <w:iCs/>
        </w:rPr>
        <w:t>Victims of Crime Assistance Act 1996</w:t>
      </w:r>
      <w:r w:rsidRPr="005537E8">
        <w:t xml:space="preserve"> –</w:t>
      </w:r>
    </w:p>
    <w:p w14:paraId="31EEBEF0" w14:textId="77777777" w:rsidR="005537E8" w:rsidRPr="005537E8" w:rsidRDefault="005537E8" w:rsidP="00A05628">
      <w:pPr>
        <w:pStyle w:val="Bullet1"/>
      </w:pPr>
      <w:r w:rsidRPr="005537E8">
        <w:t>The Act is jointly and severally administered with the Minister for Victim Support</w:t>
      </w:r>
    </w:p>
    <w:p w14:paraId="2F1FD202" w14:textId="77777777" w:rsidR="005537E8" w:rsidRPr="005537E8" w:rsidRDefault="005537E8" w:rsidP="005537E8">
      <w:r w:rsidRPr="005537E8">
        <w:rPr>
          <w:i/>
          <w:iCs/>
        </w:rPr>
        <w:t>Victims of Crime Commissioner Act 2015</w:t>
      </w:r>
      <w:r w:rsidRPr="005537E8">
        <w:t xml:space="preserve"> –</w:t>
      </w:r>
    </w:p>
    <w:p w14:paraId="72C861E0" w14:textId="77777777" w:rsidR="005537E8" w:rsidRPr="005537E8" w:rsidRDefault="005537E8" w:rsidP="00A05628">
      <w:pPr>
        <w:pStyle w:val="Bullet1"/>
      </w:pPr>
      <w:r w:rsidRPr="005537E8">
        <w:t>The Act is jointly and severally administered with the Minister for Victim Support</w:t>
      </w:r>
    </w:p>
    <w:p w14:paraId="0C5FD5B3" w14:textId="77777777" w:rsidR="005537E8" w:rsidRPr="005537E8" w:rsidRDefault="005537E8" w:rsidP="005537E8">
      <w:pPr>
        <w:rPr>
          <w:i/>
          <w:iCs/>
        </w:rPr>
      </w:pPr>
      <w:r w:rsidRPr="005537E8">
        <w:rPr>
          <w:i/>
          <w:iCs/>
        </w:rPr>
        <w:t>Victoria Law Foundation Act 2009</w:t>
      </w:r>
    </w:p>
    <w:p w14:paraId="5395E94D" w14:textId="77777777" w:rsidR="005537E8" w:rsidRPr="005537E8" w:rsidRDefault="005537E8" w:rsidP="005537E8">
      <w:pPr>
        <w:rPr>
          <w:i/>
          <w:iCs/>
        </w:rPr>
      </w:pPr>
      <w:r w:rsidRPr="005537E8">
        <w:rPr>
          <w:i/>
          <w:iCs/>
        </w:rPr>
        <w:t>Victoria Park Land Act 1992</w:t>
      </w:r>
    </w:p>
    <w:p w14:paraId="39240E6F" w14:textId="77777777" w:rsidR="005537E8" w:rsidRPr="005537E8" w:rsidRDefault="005537E8" w:rsidP="005537E8">
      <w:pPr>
        <w:rPr>
          <w:i/>
          <w:iCs/>
        </w:rPr>
      </w:pPr>
      <w:r w:rsidRPr="005537E8">
        <w:rPr>
          <w:i/>
          <w:iCs/>
        </w:rPr>
        <w:t>Victorian Civil and Administrative Tribunal Act 1998</w:t>
      </w:r>
    </w:p>
    <w:p w14:paraId="374A7B89" w14:textId="77777777" w:rsidR="005537E8" w:rsidRPr="005537E8" w:rsidRDefault="005537E8" w:rsidP="005537E8">
      <w:pPr>
        <w:rPr>
          <w:i/>
          <w:iCs/>
        </w:rPr>
      </w:pPr>
      <w:r w:rsidRPr="005537E8">
        <w:rPr>
          <w:i/>
          <w:iCs/>
        </w:rPr>
        <w:t>Victorian Inspectorate Act 2011</w:t>
      </w:r>
      <w:r w:rsidRPr="005537E8">
        <w:rPr>
          <w:vertAlign w:val="superscript"/>
        </w:rPr>
        <w:t>12</w:t>
      </w:r>
    </w:p>
    <w:p w14:paraId="3F720DFD" w14:textId="77777777" w:rsidR="005537E8" w:rsidRPr="005537E8" w:rsidRDefault="005537E8" w:rsidP="005537E8">
      <w:pPr>
        <w:rPr>
          <w:i/>
          <w:iCs/>
        </w:rPr>
      </w:pPr>
      <w:r w:rsidRPr="005537E8">
        <w:rPr>
          <w:i/>
          <w:iCs/>
        </w:rPr>
        <w:t>Victorian Institute of Forensic Medicine Act 1985</w:t>
      </w:r>
    </w:p>
    <w:p w14:paraId="158F66DF" w14:textId="77777777" w:rsidR="005537E8" w:rsidRPr="005537E8" w:rsidRDefault="005537E8" w:rsidP="005537E8">
      <w:pPr>
        <w:rPr>
          <w:i/>
          <w:iCs/>
        </w:rPr>
      </w:pPr>
      <w:r w:rsidRPr="005537E8">
        <w:rPr>
          <w:i/>
          <w:iCs/>
        </w:rPr>
        <w:t>Victorian Law Reform Commission Act 2000</w:t>
      </w:r>
    </w:p>
    <w:p w14:paraId="396A4930" w14:textId="77777777" w:rsidR="005537E8" w:rsidRPr="005537E8" w:rsidRDefault="005537E8" w:rsidP="005537E8">
      <w:pPr>
        <w:rPr>
          <w:i/>
          <w:iCs/>
        </w:rPr>
      </w:pPr>
      <w:r w:rsidRPr="005537E8">
        <w:rPr>
          <w:i/>
          <w:iCs/>
        </w:rPr>
        <w:t>Vital State Projects Act 1976 –</w:t>
      </w:r>
    </w:p>
    <w:p w14:paraId="3D86778D" w14:textId="77777777" w:rsidR="005537E8" w:rsidRPr="005537E8" w:rsidRDefault="005537E8" w:rsidP="00A05628">
      <w:pPr>
        <w:pStyle w:val="Bullet1"/>
      </w:pPr>
      <w:r w:rsidRPr="005537E8">
        <w:t>Sections 5-16</w:t>
      </w:r>
    </w:p>
    <w:p w14:paraId="6AA53024" w14:textId="77777777" w:rsidR="005537E8" w:rsidRPr="005537E8" w:rsidRDefault="005537E8" w:rsidP="00A05628">
      <w:pPr>
        <w:ind w:left="284"/>
      </w:pPr>
      <w:r w:rsidRPr="005537E8">
        <w:t>(The Act is otherwise administered by the Premier)</w:t>
      </w:r>
    </w:p>
    <w:p w14:paraId="5E34BFB3" w14:textId="77777777" w:rsidR="005537E8" w:rsidRPr="005537E8" w:rsidRDefault="005537E8" w:rsidP="005537E8">
      <w:pPr>
        <w:rPr>
          <w:i/>
          <w:iCs/>
        </w:rPr>
      </w:pPr>
      <w:r w:rsidRPr="005537E8">
        <w:rPr>
          <w:i/>
          <w:iCs/>
        </w:rPr>
        <w:t>Wills Act 1997</w:t>
      </w:r>
    </w:p>
    <w:p w14:paraId="28AB2213" w14:textId="77777777" w:rsidR="005537E8" w:rsidRPr="005537E8" w:rsidRDefault="005537E8" w:rsidP="005537E8">
      <w:pPr>
        <w:rPr>
          <w:i/>
          <w:iCs/>
        </w:rPr>
      </w:pPr>
      <w:r w:rsidRPr="005537E8">
        <w:rPr>
          <w:i/>
          <w:iCs/>
        </w:rPr>
        <w:t>Working with Children Act 2005</w:t>
      </w:r>
    </w:p>
    <w:p w14:paraId="484709E5" w14:textId="77777777" w:rsidR="005537E8" w:rsidRPr="005537E8" w:rsidRDefault="005537E8" w:rsidP="005537E8">
      <w:pPr>
        <w:rPr>
          <w:i/>
          <w:iCs/>
        </w:rPr>
      </w:pPr>
      <w:r w:rsidRPr="005537E8">
        <w:rPr>
          <w:i/>
          <w:iCs/>
        </w:rPr>
        <w:t>Workplace Injury Rehabilitation and Compensation Act 2013 –</w:t>
      </w:r>
    </w:p>
    <w:p w14:paraId="68536B9C" w14:textId="77777777" w:rsidR="005537E8" w:rsidRPr="005537E8" w:rsidRDefault="005537E8" w:rsidP="00A05628">
      <w:pPr>
        <w:pStyle w:val="Bullet1"/>
      </w:pPr>
      <w:r w:rsidRPr="005537E8">
        <w:t>Division 1 of Part 6</w:t>
      </w:r>
    </w:p>
    <w:p w14:paraId="63541C35" w14:textId="77777777" w:rsidR="005537E8" w:rsidRPr="005537E8" w:rsidRDefault="005537E8" w:rsidP="00A05628">
      <w:pPr>
        <w:ind w:left="284"/>
      </w:pPr>
      <w:r w:rsidRPr="005537E8">
        <w:t>(The Act is otherwise jointly and severally administered by the Assistant Treasurer and the Minister for Workplace Safety)</w:t>
      </w:r>
    </w:p>
    <w:p w14:paraId="03562FCC" w14:textId="77ABB642" w:rsidR="005537E8" w:rsidRPr="00A05628" w:rsidRDefault="005537E8" w:rsidP="005537E8">
      <w:pPr>
        <w:rPr>
          <w:i/>
          <w:iCs/>
        </w:rPr>
      </w:pPr>
      <w:r w:rsidRPr="005537E8">
        <w:rPr>
          <w:i/>
          <w:iCs/>
        </w:rPr>
        <w:t>Wrongs Act 1958</w:t>
      </w:r>
    </w:p>
    <w:p w14:paraId="1C745A76" w14:textId="77777777" w:rsidR="005537E8" w:rsidRPr="005537E8" w:rsidRDefault="005537E8" w:rsidP="00A05628">
      <w:pPr>
        <w:pStyle w:val="Heading2"/>
      </w:pPr>
      <w:r w:rsidRPr="005537E8">
        <w:t>Minister for Consumer Affairs, Gaming and Liquor Regulation</w:t>
      </w:r>
    </w:p>
    <w:p w14:paraId="36BF20EF" w14:textId="77777777" w:rsidR="005537E8" w:rsidRPr="005537E8" w:rsidRDefault="005537E8" w:rsidP="005537E8">
      <w:pPr>
        <w:rPr>
          <w:i/>
          <w:iCs/>
        </w:rPr>
      </w:pPr>
      <w:r w:rsidRPr="005537E8">
        <w:rPr>
          <w:i/>
          <w:iCs/>
        </w:rPr>
        <w:t>Associations Incorporation Reform Act 2012</w:t>
      </w:r>
    </w:p>
    <w:p w14:paraId="5D5F2FEA" w14:textId="77777777" w:rsidR="005537E8" w:rsidRPr="005537E8" w:rsidRDefault="005537E8" w:rsidP="005537E8">
      <w:pPr>
        <w:rPr>
          <w:i/>
          <w:iCs/>
        </w:rPr>
      </w:pPr>
      <w:r w:rsidRPr="005537E8">
        <w:rPr>
          <w:i/>
          <w:iCs/>
        </w:rPr>
        <w:t xml:space="preserve">Australian Consumer Law and </w:t>
      </w:r>
      <w:proofErr w:type="gramStart"/>
      <w:r w:rsidRPr="005537E8">
        <w:rPr>
          <w:i/>
          <w:iCs/>
        </w:rPr>
        <w:t>Fair Trading</w:t>
      </w:r>
      <w:proofErr w:type="gramEnd"/>
      <w:r w:rsidRPr="005537E8">
        <w:rPr>
          <w:i/>
          <w:iCs/>
        </w:rPr>
        <w:t xml:space="preserve"> Act 2012</w:t>
      </w:r>
    </w:p>
    <w:p w14:paraId="27BDFB9A" w14:textId="77777777" w:rsidR="005537E8" w:rsidRPr="005537E8" w:rsidRDefault="005537E8" w:rsidP="005537E8">
      <w:pPr>
        <w:rPr>
          <w:i/>
          <w:iCs/>
        </w:rPr>
      </w:pPr>
      <w:r w:rsidRPr="005537E8">
        <w:rPr>
          <w:i/>
          <w:iCs/>
        </w:rPr>
        <w:lastRenderedPageBreak/>
        <w:t>Business Licensing Authority Act 1998</w:t>
      </w:r>
    </w:p>
    <w:p w14:paraId="3E6A0362" w14:textId="77777777" w:rsidR="005537E8" w:rsidRPr="005537E8" w:rsidRDefault="005537E8" w:rsidP="005537E8">
      <w:pPr>
        <w:rPr>
          <w:i/>
          <w:iCs/>
        </w:rPr>
      </w:pPr>
      <w:r w:rsidRPr="005537E8">
        <w:rPr>
          <w:i/>
          <w:iCs/>
        </w:rPr>
        <w:t>Business Names (Commonwealth Powers) Act 2011</w:t>
      </w:r>
    </w:p>
    <w:p w14:paraId="0410A889" w14:textId="77777777" w:rsidR="005537E8" w:rsidRPr="005537E8" w:rsidRDefault="005537E8" w:rsidP="005537E8">
      <w:r w:rsidRPr="005537E8">
        <w:rPr>
          <w:i/>
          <w:iCs/>
        </w:rPr>
        <w:t>Casino Control Act 1991</w:t>
      </w:r>
      <w:r w:rsidRPr="005537E8">
        <w:t xml:space="preserve"> – Except:</w:t>
      </w:r>
    </w:p>
    <w:p w14:paraId="0E1E52C2" w14:textId="77777777" w:rsidR="005537E8" w:rsidRPr="005537E8" w:rsidRDefault="005537E8" w:rsidP="00A05628">
      <w:pPr>
        <w:pStyle w:val="Bullet1"/>
      </w:pPr>
      <w:r w:rsidRPr="005537E8">
        <w:rPr>
          <w:i/>
          <w:iCs/>
        </w:rPr>
        <w:t>Sections 128H-128L</w:t>
      </w:r>
      <w:r w:rsidRPr="005537E8">
        <w:t xml:space="preserve"> (except </w:t>
      </w:r>
      <w:r w:rsidRPr="005537E8">
        <w:rPr>
          <w:i/>
          <w:iCs/>
        </w:rPr>
        <w:t>section 128</w:t>
      </w:r>
      <w:proofErr w:type="gramStart"/>
      <w:r w:rsidRPr="005537E8">
        <w:rPr>
          <w:i/>
          <w:iCs/>
        </w:rPr>
        <w:t>K(</w:t>
      </w:r>
      <w:proofErr w:type="gramEnd"/>
      <w:r w:rsidRPr="005537E8">
        <w:rPr>
          <w:i/>
          <w:iCs/>
        </w:rPr>
        <w:t>2)</w:t>
      </w:r>
      <w:r w:rsidRPr="005537E8">
        <w:t>) (these provisions are administered by the Minister for Planning)</w:t>
      </w:r>
    </w:p>
    <w:p w14:paraId="3C599ECA" w14:textId="77777777" w:rsidR="005537E8" w:rsidRPr="005537E8" w:rsidRDefault="005537E8" w:rsidP="00A05628">
      <w:pPr>
        <w:pStyle w:val="Bullet1"/>
      </w:pPr>
      <w:r w:rsidRPr="005537E8">
        <w:rPr>
          <w:i/>
          <w:iCs/>
        </w:rPr>
        <w:t>Section 128</w:t>
      </w:r>
      <w:proofErr w:type="gramStart"/>
      <w:r w:rsidRPr="005537E8">
        <w:rPr>
          <w:i/>
          <w:iCs/>
        </w:rPr>
        <w:t>K(</w:t>
      </w:r>
      <w:proofErr w:type="gramEnd"/>
      <w:r w:rsidRPr="005537E8">
        <w:rPr>
          <w:i/>
          <w:iCs/>
        </w:rPr>
        <w:t>2)</w:t>
      </w:r>
      <w:r w:rsidRPr="005537E8">
        <w:t xml:space="preserve"> (this section is administered by the Assistant Treasurer)</w:t>
      </w:r>
    </w:p>
    <w:p w14:paraId="552D7BB4" w14:textId="77777777" w:rsidR="005537E8" w:rsidRPr="005537E8" w:rsidRDefault="005537E8" w:rsidP="005537E8">
      <w:pPr>
        <w:rPr>
          <w:i/>
          <w:iCs/>
        </w:rPr>
      </w:pPr>
      <w:r w:rsidRPr="005537E8">
        <w:rPr>
          <w:i/>
          <w:iCs/>
        </w:rPr>
        <w:t>Casino (Management Agreement) Act 1993</w:t>
      </w:r>
    </w:p>
    <w:p w14:paraId="4CEF9DCE" w14:textId="77777777" w:rsidR="005537E8" w:rsidRPr="005537E8" w:rsidRDefault="005537E8" w:rsidP="005537E8">
      <w:pPr>
        <w:rPr>
          <w:i/>
          <w:iCs/>
        </w:rPr>
      </w:pPr>
      <w:r w:rsidRPr="005537E8">
        <w:rPr>
          <w:i/>
          <w:iCs/>
        </w:rPr>
        <w:t>Chattel Securities Act 1987</w:t>
      </w:r>
    </w:p>
    <w:p w14:paraId="1F85B384" w14:textId="77777777" w:rsidR="005537E8" w:rsidRPr="005537E8" w:rsidRDefault="005537E8" w:rsidP="005537E8">
      <w:pPr>
        <w:rPr>
          <w:i/>
          <w:iCs/>
        </w:rPr>
      </w:pPr>
      <w:r w:rsidRPr="005537E8">
        <w:rPr>
          <w:i/>
          <w:iCs/>
        </w:rPr>
        <w:t>Company Titles (Home Units) Act 2013</w:t>
      </w:r>
    </w:p>
    <w:p w14:paraId="674493F6" w14:textId="77777777" w:rsidR="005537E8" w:rsidRPr="005537E8" w:rsidRDefault="005537E8" w:rsidP="005537E8">
      <w:pPr>
        <w:rPr>
          <w:i/>
          <w:iCs/>
        </w:rPr>
      </w:pPr>
      <w:r w:rsidRPr="005537E8">
        <w:rPr>
          <w:i/>
          <w:iCs/>
        </w:rPr>
        <w:t>Consumer Credit (Victoria) Act 1995</w:t>
      </w:r>
    </w:p>
    <w:p w14:paraId="4CED295F" w14:textId="77777777" w:rsidR="005537E8" w:rsidRPr="005537E8" w:rsidRDefault="005537E8" w:rsidP="005537E8">
      <w:pPr>
        <w:rPr>
          <w:i/>
          <w:iCs/>
        </w:rPr>
      </w:pPr>
      <w:r w:rsidRPr="005537E8">
        <w:rPr>
          <w:i/>
          <w:iCs/>
        </w:rPr>
        <w:t>Conveyancers Act 2006</w:t>
      </w:r>
    </w:p>
    <w:p w14:paraId="4158F5A8" w14:textId="77777777" w:rsidR="005537E8" w:rsidRPr="005537E8" w:rsidRDefault="005537E8" w:rsidP="005537E8">
      <w:pPr>
        <w:rPr>
          <w:i/>
          <w:iCs/>
        </w:rPr>
      </w:pPr>
      <w:r w:rsidRPr="005537E8">
        <w:rPr>
          <w:i/>
          <w:iCs/>
        </w:rPr>
        <w:t>Co-operatives National Law Application Act 2013</w:t>
      </w:r>
    </w:p>
    <w:p w14:paraId="0CD50733" w14:textId="77777777" w:rsidR="005537E8" w:rsidRPr="005537E8" w:rsidRDefault="005537E8" w:rsidP="005537E8">
      <w:pPr>
        <w:rPr>
          <w:i/>
          <w:iCs/>
        </w:rPr>
      </w:pPr>
      <w:r w:rsidRPr="005537E8">
        <w:rPr>
          <w:i/>
          <w:iCs/>
        </w:rPr>
        <w:t>Co-operatives National Law (Victoria)</w:t>
      </w:r>
    </w:p>
    <w:p w14:paraId="6381E8D8" w14:textId="77777777" w:rsidR="005537E8" w:rsidRPr="005537E8" w:rsidRDefault="005537E8" w:rsidP="005537E8">
      <w:pPr>
        <w:rPr>
          <w:i/>
          <w:iCs/>
        </w:rPr>
      </w:pPr>
      <w:r w:rsidRPr="005537E8">
        <w:rPr>
          <w:i/>
          <w:iCs/>
        </w:rPr>
        <w:t>Credit Act 1984</w:t>
      </w:r>
    </w:p>
    <w:p w14:paraId="09CEA4F4" w14:textId="77777777" w:rsidR="005537E8" w:rsidRPr="005537E8" w:rsidRDefault="005537E8" w:rsidP="005537E8">
      <w:pPr>
        <w:rPr>
          <w:i/>
          <w:iCs/>
        </w:rPr>
      </w:pPr>
      <w:r w:rsidRPr="005537E8">
        <w:rPr>
          <w:i/>
          <w:iCs/>
        </w:rPr>
        <w:t>Credit (Administration) Act 1984</w:t>
      </w:r>
    </w:p>
    <w:p w14:paraId="579AC921" w14:textId="77777777" w:rsidR="005537E8" w:rsidRPr="005537E8" w:rsidRDefault="005537E8" w:rsidP="005537E8">
      <w:pPr>
        <w:rPr>
          <w:i/>
          <w:iCs/>
        </w:rPr>
      </w:pPr>
      <w:r w:rsidRPr="005537E8">
        <w:rPr>
          <w:i/>
          <w:iCs/>
        </w:rPr>
        <w:t>Credit (Commonwealth Powers) Act 2010</w:t>
      </w:r>
    </w:p>
    <w:p w14:paraId="6822E26F" w14:textId="77777777" w:rsidR="005537E8" w:rsidRPr="005537E8" w:rsidRDefault="005537E8" w:rsidP="005537E8">
      <w:r w:rsidRPr="005537E8">
        <w:rPr>
          <w:i/>
          <w:iCs/>
        </w:rPr>
        <w:t xml:space="preserve">Domestic Building Contracts Act 1995 </w:t>
      </w:r>
      <w:r w:rsidRPr="005537E8">
        <w:t>– Except:</w:t>
      </w:r>
    </w:p>
    <w:p w14:paraId="1D55A84C" w14:textId="77777777" w:rsidR="005537E8" w:rsidRPr="005537E8" w:rsidRDefault="005537E8" w:rsidP="00A05628">
      <w:pPr>
        <w:pStyle w:val="Bullet1"/>
      </w:pPr>
      <w:r w:rsidRPr="005537E8">
        <w:rPr>
          <w:i/>
          <w:iCs/>
        </w:rPr>
        <w:t>Part 5</w:t>
      </w:r>
      <w:r w:rsidRPr="005537E8">
        <w:t xml:space="preserve"> (this Part is administered by the Attorney-General)</w:t>
      </w:r>
    </w:p>
    <w:p w14:paraId="7A263BA1" w14:textId="77777777" w:rsidR="005537E8" w:rsidRPr="005537E8" w:rsidRDefault="005537E8" w:rsidP="005537E8">
      <w:pPr>
        <w:rPr>
          <w:i/>
          <w:iCs/>
        </w:rPr>
      </w:pPr>
      <w:r w:rsidRPr="005537E8">
        <w:rPr>
          <w:i/>
          <w:iCs/>
        </w:rPr>
        <w:t>Estate Agents Act 1980</w:t>
      </w:r>
    </w:p>
    <w:p w14:paraId="27CA8F65" w14:textId="77777777" w:rsidR="005537E8" w:rsidRPr="005537E8" w:rsidRDefault="005537E8" w:rsidP="005537E8">
      <w:pPr>
        <w:rPr>
          <w:i/>
          <w:iCs/>
        </w:rPr>
      </w:pPr>
      <w:r w:rsidRPr="005537E8">
        <w:rPr>
          <w:i/>
          <w:iCs/>
        </w:rPr>
        <w:t>Fundraising Act 1998</w:t>
      </w:r>
    </w:p>
    <w:p w14:paraId="20EBCB91" w14:textId="77777777" w:rsidR="005537E8" w:rsidRPr="005537E8" w:rsidRDefault="005537E8" w:rsidP="005537E8">
      <w:pPr>
        <w:rPr>
          <w:i/>
          <w:iCs/>
        </w:rPr>
      </w:pPr>
      <w:r w:rsidRPr="005537E8">
        <w:rPr>
          <w:i/>
          <w:iCs/>
        </w:rPr>
        <w:t>Funerals Act 2006</w:t>
      </w:r>
    </w:p>
    <w:p w14:paraId="10ED4428" w14:textId="77777777" w:rsidR="005537E8" w:rsidRPr="005537E8" w:rsidRDefault="005537E8" w:rsidP="005537E8">
      <w:r w:rsidRPr="005537E8">
        <w:rPr>
          <w:i/>
          <w:iCs/>
        </w:rPr>
        <w:t>Gambling Regulation Act 2003</w:t>
      </w:r>
      <w:r w:rsidRPr="005537E8">
        <w:t xml:space="preserve"> – Except:</w:t>
      </w:r>
    </w:p>
    <w:p w14:paraId="795C7B22" w14:textId="77777777" w:rsidR="005537E8" w:rsidRPr="005537E8" w:rsidRDefault="005537E8" w:rsidP="00A05628">
      <w:pPr>
        <w:pStyle w:val="Bullet1"/>
      </w:pPr>
      <w:r w:rsidRPr="005537E8">
        <w:rPr>
          <w:i/>
          <w:iCs/>
        </w:rPr>
        <w:t>Section 2.2.6</w:t>
      </w:r>
      <w:r w:rsidRPr="005537E8">
        <w:t xml:space="preserve"> (this section is administered by the Minister for Racing)</w:t>
      </w:r>
    </w:p>
    <w:p w14:paraId="6BECC7ED" w14:textId="77777777" w:rsidR="005537E8" w:rsidRPr="005537E8" w:rsidRDefault="005537E8" w:rsidP="00A05628">
      <w:pPr>
        <w:pStyle w:val="Bullet1"/>
      </w:pPr>
      <w:r w:rsidRPr="005537E8">
        <w:rPr>
          <w:i/>
          <w:iCs/>
        </w:rPr>
        <w:t>Section 3.4.33</w:t>
      </w:r>
      <w:r w:rsidRPr="005537E8">
        <w:t xml:space="preserve"> (this section is administered by the Treasurer)</w:t>
      </w:r>
    </w:p>
    <w:p w14:paraId="75BEC39C" w14:textId="77777777" w:rsidR="005537E8" w:rsidRPr="005537E8" w:rsidRDefault="005537E8" w:rsidP="00A05628">
      <w:pPr>
        <w:pStyle w:val="Bullet1"/>
      </w:pPr>
      <w:r w:rsidRPr="005537E8">
        <w:rPr>
          <w:i/>
          <w:iCs/>
        </w:rPr>
        <w:t>Division 1A and Division 2 of Part 2 of Chapter 4</w:t>
      </w:r>
      <w:r w:rsidRPr="005537E8">
        <w:t xml:space="preserve"> (these Divisions are jointly administered with the Minister for Racing)</w:t>
      </w:r>
    </w:p>
    <w:p w14:paraId="326322E5" w14:textId="77777777" w:rsidR="005537E8" w:rsidRPr="005537E8" w:rsidRDefault="005537E8" w:rsidP="00A05628">
      <w:pPr>
        <w:pStyle w:val="Bullet1"/>
      </w:pPr>
      <w:r w:rsidRPr="005537E8">
        <w:rPr>
          <w:i/>
          <w:iCs/>
        </w:rPr>
        <w:t>Sections 4.3.12 and 6A.4.2</w:t>
      </w:r>
      <w:r w:rsidRPr="005537E8">
        <w:t xml:space="preserve"> (these sections are administered by the Treasurer)</w:t>
      </w:r>
    </w:p>
    <w:p w14:paraId="203E8256" w14:textId="77777777" w:rsidR="005537E8" w:rsidRPr="005537E8" w:rsidRDefault="005537E8" w:rsidP="00A05628">
      <w:pPr>
        <w:pStyle w:val="Bullet1"/>
      </w:pPr>
      <w:r w:rsidRPr="005537E8">
        <w:rPr>
          <w:i/>
          <w:iCs/>
        </w:rPr>
        <w:t>Part 5 of Chapter 4</w:t>
      </w:r>
      <w:r w:rsidRPr="005537E8">
        <w:t xml:space="preserve"> (this Part is jointly administered with the Minister for Racing)</w:t>
      </w:r>
    </w:p>
    <w:p w14:paraId="191ADA3D" w14:textId="77777777" w:rsidR="005537E8" w:rsidRPr="005537E8" w:rsidRDefault="005537E8" w:rsidP="00A05628">
      <w:pPr>
        <w:pStyle w:val="Bullet1"/>
      </w:pPr>
      <w:r w:rsidRPr="005537E8">
        <w:rPr>
          <w:i/>
          <w:iCs/>
        </w:rPr>
        <w:t>Division 1 of Part 3 of Chapter 10</w:t>
      </w:r>
      <w:r w:rsidRPr="005537E8">
        <w:t xml:space="preserve"> (this Division is administered by the Treasurer)</w:t>
      </w:r>
    </w:p>
    <w:p w14:paraId="36330418" w14:textId="77777777" w:rsidR="005537E8" w:rsidRPr="005537E8" w:rsidRDefault="005537E8" w:rsidP="00A05628">
      <w:pPr>
        <w:pStyle w:val="Bullet1"/>
      </w:pPr>
      <w:r w:rsidRPr="005537E8">
        <w:rPr>
          <w:i/>
          <w:iCs/>
        </w:rPr>
        <w:t>Part 6A of Chapter 4</w:t>
      </w:r>
      <w:r w:rsidRPr="005537E8">
        <w:t xml:space="preserve"> (this Part is administered by the Treasurer)</w:t>
      </w:r>
    </w:p>
    <w:p w14:paraId="5E30CD75" w14:textId="77777777" w:rsidR="005537E8" w:rsidRPr="005537E8" w:rsidRDefault="005537E8" w:rsidP="005537E8">
      <w:pPr>
        <w:rPr>
          <w:i/>
          <w:iCs/>
        </w:rPr>
      </w:pPr>
      <w:r w:rsidRPr="005537E8">
        <w:rPr>
          <w:i/>
          <w:iCs/>
        </w:rPr>
        <w:t>Goods Act 1958</w:t>
      </w:r>
    </w:p>
    <w:p w14:paraId="1146D8F3" w14:textId="77777777" w:rsidR="005537E8" w:rsidRPr="005537E8" w:rsidRDefault="005537E8" w:rsidP="005537E8">
      <w:pPr>
        <w:rPr>
          <w:i/>
          <w:iCs/>
        </w:rPr>
      </w:pPr>
      <w:r w:rsidRPr="005537E8">
        <w:rPr>
          <w:i/>
          <w:iCs/>
        </w:rPr>
        <w:t>Liquor Control Reform Act 1998</w:t>
      </w:r>
    </w:p>
    <w:p w14:paraId="65FD94C7" w14:textId="77777777" w:rsidR="005537E8" w:rsidRPr="005537E8" w:rsidRDefault="005537E8" w:rsidP="005537E8">
      <w:pPr>
        <w:rPr>
          <w:i/>
          <w:iCs/>
        </w:rPr>
      </w:pPr>
      <w:r w:rsidRPr="005537E8">
        <w:rPr>
          <w:i/>
          <w:iCs/>
        </w:rPr>
        <w:t>Motor Car Traders Act 1986</w:t>
      </w:r>
    </w:p>
    <w:p w14:paraId="4C418077" w14:textId="77777777" w:rsidR="005537E8" w:rsidRPr="005537E8" w:rsidRDefault="005537E8" w:rsidP="005537E8">
      <w:pPr>
        <w:rPr>
          <w:i/>
          <w:iCs/>
        </w:rPr>
      </w:pPr>
      <w:r w:rsidRPr="005537E8">
        <w:rPr>
          <w:i/>
          <w:iCs/>
        </w:rPr>
        <w:t>Owners Corporations Act 2006</w:t>
      </w:r>
    </w:p>
    <w:p w14:paraId="07EA3DD6" w14:textId="77777777" w:rsidR="005537E8" w:rsidRPr="005537E8" w:rsidRDefault="005537E8" w:rsidP="005537E8">
      <w:pPr>
        <w:rPr>
          <w:i/>
          <w:iCs/>
        </w:rPr>
      </w:pPr>
      <w:r w:rsidRPr="005537E8">
        <w:rPr>
          <w:i/>
          <w:iCs/>
        </w:rPr>
        <w:t>Partnership Act 1958</w:t>
      </w:r>
    </w:p>
    <w:p w14:paraId="4052DDBC" w14:textId="77777777" w:rsidR="005537E8" w:rsidRPr="005537E8" w:rsidRDefault="005537E8" w:rsidP="005537E8">
      <w:pPr>
        <w:rPr>
          <w:i/>
          <w:iCs/>
        </w:rPr>
      </w:pPr>
      <w:r w:rsidRPr="005537E8">
        <w:rPr>
          <w:i/>
          <w:iCs/>
        </w:rPr>
        <w:t>Professional Engineers Registration Act 2019</w:t>
      </w:r>
    </w:p>
    <w:p w14:paraId="46114878" w14:textId="77777777" w:rsidR="005537E8" w:rsidRPr="005537E8" w:rsidRDefault="005537E8" w:rsidP="005537E8">
      <w:pPr>
        <w:rPr>
          <w:i/>
          <w:iCs/>
        </w:rPr>
      </w:pPr>
      <w:r w:rsidRPr="005537E8">
        <w:rPr>
          <w:i/>
          <w:iCs/>
        </w:rPr>
        <w:t>Residential Tenancies Act 1997 –</w:t>
      </w:r>
    </w:p>
    <w:p w14:paraId="2015EEE6" w14:textId="77777777" w:rsidR="005537E8" w:rsidRPr="005537E8" w:rsidRDefault="005537E8" w:rsidP="00A05628">
      <w:pPr>
        <w:pStyle w:val="Bullet1"/>
      </w:pPr>
      <w:r w:rsidRPr="005537E8">
        <w:t>Sections 23A-25, 27, 32, 33, 45-48, 74-77, 82, 90, 91, 91A, 102, 102A, 103, 104(1), 104(4), 104(5), 104(6), 105(2), 105(2A), 105(3), 124, 128, 130-134, 141-142B, 142D-212, 213AA-215, 230, 232-234, 241, 277, 289A, 291-327, 329-333, 335-339, 341, 343-366, 373-376, 385, 388, 388A, 390, 390A, 395-398, 399A-439M, 480, 486-499, 501-504 and 505A-510C</w:t>
      </w:r>
    </w:p>
    <w:p w14:paraId="047AB617" w14:textId="77777777" w:rsidR="005537E8" w:rsidRPr="005537E8" w:rsidRDefault="005537E8" w:rsidP="00A05628">
      <w:pPr>
        <w:pStyle w:val="Bullet1"/>
      </w:pPr>
      <w:r w:rsidRPr="005537E8">
        <w:rPr>
          <w:i/>
          <w:iCs/>
        </w:rPr>
        <w:t>Section 66(1)</w:t>
      </w:r>
      <w:r w:rsidRPr="005537E8">
        <w:t xml:space="preserve"> (this section is jointly administered with the Minister for Housing)</w:t>
      </w:r>
    </w:p>
    <w:p w14:paraId="72A83D3C" w14:textId="77777777" w:rsidR="005537E8" w:rsidRPr="005537E8" w:rsidRDefault="005537E8" w:rsidP="00A05628">
      <w:pPr>
        <w:pStyle w:val="Bullet1"/>
      </w:pPr>
      <w:r w:rsidRPr="005537E8">
        <w:rPr>
          <w:i/>
          <w:iCs/>
        </w:rPr>
        <w:t>Section 142C</w:t>
      </w:r>
      <w:r w:rsidRPr="005537E8">
        <w:t xml:space="preserve"> (this section is jointly and severally administered with the Minister for Housing)</w:t>
      </w:r>
    </w:p>
    <w:p w14:paraId="3B421F6F" w14:textId="77777777" w:rsidR="005537E8" w:rsidRPr="005537E8" w:rsidRDefault="005537E8" w:rsidP="00A05628">
      <w:pPr>
        <w:pStyle w:val="Bullet1"/>
      </w:pPr>
      <w:r w:rsidRPr="005537E8">
        <w:rPr>
          <w:i/>
          <w:iCs/>
        </w:rPr>
        <w:t>Part 12A and section 511</w:t>
      </w:r>
      <w:r w:rsidRPr="005537E8">
        <w:t xml:space="preserve"> (these provisions are jointly and severally administered with the Minister for Disability, Ageing and Carers and the Minister for Housing)</w:t>
      </w:r>
    </w:p>
    <w:p w14:paraId="72BCA9E1" w14:textId="77777777" w:rsidR="005537E8" w:rsidRPr="005537E8" w:rsidRDefault="005537E8" w:rsidP="00A05628">
      <w:pPr>
        <w:ind w:left="284"/>
      </w:pPr>
      <w:r w:rsidRPr="005537E8">
        <w:t>(The Act is otherwise administered by the Attorney-General, the Minister for Housing and the Minister for Planning)</w:t>
      </w:r>
    </w:p>
    <w:p w14:paraId="4ACE24A8" w14:textId="77777777" w:rsidR="005537E8" w:rsidRPr="005537E8" w:rsidRDefault="005537E8" w:rsidP="005537E8">
      <w:pPr>
        <w:rPr>
          <w:i/>
          <w:iCs/>
        </w:rPr>
      </w:pPr>
      <w:r w:rsidRPr="005537E8">
        <w:rPr>
          <w:i/>
          <w:iCs/>
        </w:rPr>
        <w:t>Retirement Villages Act 1986</w:t>
      </w:r>
    </w:p>
    <w:p w14:paraId="61612E0D" w14:textId="77777777" w:rsidR="005537E8" w:rsidRPr="005537E8" w:rsidRDefault="005537E8" w:rsidP="005537E8">
      <w:pPr>
        <w:rPr>
          <w:i/>
          <w:iCs/>
        </w:rPr>
      </w:pPr>
      <w:r w:rsidRPr="005537E8">
        <w:rPr>
          <w:i/>
          <w:iCs/>
        </w:rPr>
        <w:t>Rooming House Operators Act 2016</w:t>
      </w:r>
    </w:p>
    <w:p w14:paraId="68308D93" w14:textId="77777777" w:rsidR="005537E8" w:rsidRPr="005537E8" w:rsidRDefault="005537E8" w:rsidP="005537E8">
      <w:pPr>
        <w:rPr>
          <w:i/>
          <w:iCs/>
        </w:rPr>
      </w:pPr>
      <w:r w:rsidRPr="005537E8">
        <w:rPr>
          <w:i/>
          <w:iCs/>
        </w:rPr>
        <w:t>Sale of Land Act 1962</w:t>
      </w:r>
    </w:p>
    <w:p w14:paraId="29B42CFA" w14:textId="77777777" w:rsidR="005537E8" w:rsidRPr="005537E8" w:rsidRDefault="005537E8" w:rsidP="005537E8">
      <w:pPr>
        <w:rPr>
          <w:i/>
          <w:iCs/>
        </w:rPr>
      </w:pPr>
      <w:r w:rsidRPr="005537E8">
        <w:rPr>
          <w:i/>
          <w:iCs/>
        </w:rPr>
        <w:t>Second-Hand Dealers and Pawnbrokers Act 1989</w:t>
      </w:r>
    </w:p>
    <w:p w14:paraId="002E2DDE" w14:textId="77777777" w:rsidR="005537E8" w:rsidRPr="005537E8" w:rsidRDefault="005537E8" w:rsidP="005537E8">
      <w:pPr>
        <w:rPr>
          <w:i/>
          <w:iCs/>
        </w:rPr>
      </w:pPr>
      <w:r w:rsidRPr="005537E8">
        <w:rPr>
          <w:i/>
          <w:iCs/>
        </w:rPr>
        <w:t>Sex Work Act 1994</w:t>
      </w:r>
    </w:p>
    <w:p w14:paraId="06A25639" w14:textId="77777777" w:rsidR="005537E8" w:rsidRPr="005537E8" w:rsidRDefault="005537E8" w:rsidP="005537E8">
      <w:pPr>
        <w:rPr>
          <w:i/>
          <w:iCs/>
        </w:rPr>
      </w:pPr>
      <w:r w:rsidRPr="005537E8">
        <w:rPr>
          <w:i/>
          <w:iCs/>
        </w:rPr>
        <w:t>Subdivision Act 1988 –</w:t>
      </w:r>
    </w:p>
    <w:p w14:paraId="1CD28182" w14:textId="77777777" w:rsidR="005537E8" w:rsidRPr="00A05628" w:rsidRDefault="005537E8" w:rsidP="00A05628">
      <w:pPr>
        <w:pStyle w:val="Bullet1"/>
        <w:rPr>
          <w:i/>
          <w:iCs/>
        </w:rPr>
      </w:pPr>
      <w:r w:rsidRPr="00A05628">
        <w:rPr>
          <w:i/>
          <w:iCs/>
        </w:rPr>
        <w:t>Part 5</w:t>
      </w:r>
    </w:p>
    <w:p w14:paraId="52BF0DEF" w14:textId="77777777" w:rsidR="005537E8" w:rsidRPr="005537E8" w:rsidRDefault="005537E8" w:rsidP="00A05628">
      <w:pPr>
        <w:pStyle w:val="Bullet1"/>
      </w:pPr>
      <w:r w:rsidRPr="005537E8">
        <w:rPr>
          <w:i/>
          <w:iCs/>
        </w:rPr>
        <w:t>Section 43</w:t>
      </w:r>
      <w:r w:rsidRPr="005537E8">
        <w:t xml:space="preserve"> (in so far as it relates to Part 5)</w:t>
      </w:r>
    </w:p>
    <w:p w14:paraId="06867C35" w14:textId="77777777" w:rsidR="005537E8" w:rsidRPr="005537E8" w:rsidRDefault="005537E8" w:rsidP="00A05628">
      <w:pPr>
        <w:ind w:left="284"/>
      </w:pPr>
      <w:r w:rsidRPr="005537E8">
        <w:t>(The Act is otherwise administered by the Minister for Planning)</w:t>
      </w:r>
    </w:p>
    <w:p w14:paraId="7057A81C" w14:textId="77777777" w:rsidR="005537E8" w:rsidRPr="005537E8" w:rsidRDefault="005537E8" w:rsidP="005537E8">
      <w:pPr>
        <w:rPr>
          <w:i/>
          <w:iCs/>
        </w:rPr>
      </w:pPr>
      <w:r w:rsidRPr="005537E8">
        <w:rPr>
          <w:i/>
          <w:iCs/>
        </w:rPr>
        <w:t>Travel Agents Repeal Act 2014</w:t>
      </w:r>
    </w:p>
    <w:p w14:paraId="6DD9367A" w14:textId="77777777" w:rsidR="005537E8" w:rsidRPr="005537E8" w:rsidRDefault="005537E8" w:rsidP="005537E8">
      <w:pPr>
        <w:rPr>
          <w:i/>
          <w:iCs/>
        </w:rPr>
      </w:pPr>
      <w:r w:rsidRPr="005537E8">
        <w:rPr>
          <w:i/>
          <w:iCs/>
        </w:rPr>
        <w:t>Veterans Act 2005 –</w:t>
      </w:r>
    </w:p>
    <w:p w14:paraId="410BCD59" w14:textId="77777777" w:rsidR="005537E8" w:rsidRPr="00A05628" w:rsidRDefault="005537E8" w:rsidP="00A05628">
      <w:pPr>
        <w:pStyle w:val="Bullet1"/>
        <w:rPr>
          <w:i/>
          <w:iCs/>
        </w:rPr>
      </w:pPr>
      <w:r w:rsidRPr="00A05628">
        <w:rPr>
          <w:i/>
          <w:iCs/>
        </w:rPr>
        <w:t>Part 4</w:t>
      </w:r>
    </w:p>
    <w:p w14:paraId="7CD19FE0" w14:textId="77777777" w:rsidR="005537E8" w:rsidRPr="005537E8" w:rsidRDefault="005537E8" w:rsidP="00A05628">
      <w:pPr>
        <w:ind w:left="284"/>
      </w:pPr>
      <w:r w:rsidRPr="005537E8">
        <w:t>(The Act is otherwise administered by the Minister for Veterans)</w:t>
      </w:r>
    </w:p>
    <w:p w14:paraId="10EF5EB2" w14:textId="77777777" w:rsidR="005537E8" w:rsidRPr="005537E8" w:rsidRDefault="005537E8" w:rsidP="005537E8">
      <w:pPr>
        <w:rPr>
          <w:i/>
          <w:iCs/>
        </w:rPr>
      </w:pPr>
      <w:r w:rsidRPr="005537E8">
        <w:rPr>
          <w:i/>
          <w:iCs/>
        </w:rPr>
        <w:t>Victorian Commission for Gambling and Liquor Regulation Act 2011</w:t>
      </w:r>
    </w:p>
    <w:p w14:paraId="4A109221" w14:textId="77777777" w:rsidR="005537E8" w:rsidRPr="005537E8" w:rsidRDefault="005537E8" w:rsidP="005537E8">
      <w:pPr>
        <w:rPr>
          <w:i/>
          <w:iCs/>
        </w:rPr>
      </w:pPr>
      <w:r w:rsidRPr="005537E8">
        <w:rPr>
          <w:i/>
          <w:iCs/>
        </w:rPr>
        <w:t>Victorian Responsible Gambling Foundation Act 2011</w:t>
      </w:r>
    </w:p>
    <w:p w14:paraId="78C2D00E" w14:textId="77777777" w:rsidR="005537E8" w:rsidRPr="005537E8" w:rsidRDefault="005537E8" w:rsidP="005537E8">
      <w:pPr>
        <w:rPr>
          <w:i/>
          <w:iCs/>
        </w:rPr>
      </w:pPr>
      <w:r w:rsidRPr="005537E8">
        <w:rPr>
          <w:i/>
          <w:iCs/>
        </w:rPr>
        <w:t>Warehousemen’s Liens Act 1958</w:t>
      </w:r>
    </w:p>
    <w:p w14:paraId="64B4A1A5" w14:textId="77777777" w:rsidR="005537E8" w:rsidRPr="005537E8" w:rsidRDefault="005537E8" w:rsidP="00A05628">
      <w:pPr>
        <w:pStyle w:val="Heading2"/>
      </w:pPr>
      <w:r w:rsidRPr="005537E8">
        <w:t>Minister for Corrections</w:t>
      </w:r>
    </w:p>
    <w:p w14:paraId="00AA1AD3" w14:textId="77777777" w:rsidR="005537E8" w:rsidRPr="005537E8" w:rsidRDefault="005537E8" w:rsidP="005537E8">
      <w:pPr>
        <w:rPr>
          <w:i/>
          <w:iCs/>
        </w:rPr>
      </w:pPr>
      <w:r w:rsidRPr="005537E8">
        <w:rPr>
          <w:i/>
          <w:iCs/>
        </w:rPr>
        <w:t>Community Based Sentences (Transfer) Act 2012</w:t>
      </w:r>
    </w:p>
    <w:p w14:paraId="18D3C900" w14:textId="77777777" w:rsidR="005537E8" w:rsidRPr="005537E8" w:rsidRDefault="005537E8" w:rsidP="005537E8">
      <w:pPr>
        <w:rPr>
          <w:i/>
          <w:iCs/>
        </w:rPr>
      </w:pPr>
      <w:r w:rsidRPr="005537E8">
        <w:rPr>
          <w:i/>
          <w:iCs/>
        </w:rPr>
        <w:t>Corrections Act 1986</w:t>
      </w:r>
    </w:p>
    <w:p w14:paraId="0FD2CF42" w14:textId="77777777" w:rsidR="005537E8" w:rsidRPr="005537E8" w:rsidRDefault="005537E8" w:rsidP="005537E8">
      <w:pPr>
        <w:rPr>
          <w:i/>
          <w:iCs/>
        </w:rPr>
      </w:pPr>
      <w:r w:rsidRPr="005537E8">
        <w:rPr>
          <w:i/>
          <w:iCs/>
        </w:rPr>
        <w:t>Crown Land (Reserves) Act 1978 –</w:t>
      </w:r>
    </w:p>
    <w:p w14:paraId="2565D62E" w14:textId="77777777" w:rsidR="005537E8" w:rsidRPr="005537E8" w:rsidRDefault="005537E8" w:rsidP="00A05628">
      <w:pPr>
        <w:pStyle w:val="Bullet1"/>
      </w:pPr>
      <w:r w:rsidRPr="005537E8">
        <w:rPr>
          <w:i/>
          <w:iCs/>
        </w:rPr>
        <w:t>Sections 17B, 17BAA, 17BA, 17CA, 17D, 17DAA, 18A and 18B</w:t>
      </w:r>
      <w:r w:rsidRPr="005537E8">
        <w:t>, in so far as they relate to the exercise of powers in relation to the land shown as Crown Allotment 15 on Certified Plan 009176 and Crown Allotment 16 on Certified Plan 1, Section B1, Parish of Ararat, lodged with the Central Plan Office</w:t>
      </w:r>
    </w:p>
    <w:p w14:paraId="4ED67193" w14:textId="77777777" w:rsidR="005537E8" w:rsidRPr="005537E8" w:rsidRDefault="005537E8" w:rsidP="00A05628">
      <w:pPr>
        <w:ind w:left="284"/>
      </w:pPr>
      <w:r w:rsidRPr="005537E8">
        <w:t>(The Act is otherwise administered by the Assistant Treasurer, the Minister for Business Precincts, the Minister for Energy, Environment and Climate Change, the Minister for Health, the Minister for Ports and Freight, the Minister for Tourism, Sport and Major Events and the Premier)</w:t>
      </w:r>
    </w:p>
    <w:p w14:paraId="13CFE1D8" w14:textId="77777777" w:rsidR="005537E8" w:rsidRPr="005537E8" w:rsidRDefault="005537E8" w:rsidP="005537E8">
      <w:pPr>
        <w:rPr>
          <w:i/>
          <w:iCs/>
        </w:rPr>
      </w:pPr>
      <w:r w:rsidRPr="005537E8">
        <w:rPr>
          <w:i/>
          <w:iCs/>
        </w:rPr>
        <w:t>International Transfer of Prisoners (Victoria) Act 1998</w:t>
      </w:r>
    </w:p>
    <w:p w14:paraId="2917D790" w14:textId="77777777" w:rsidR="005537E8" w:rsidRPr="005537E8" w:rsidRDefault="005537E8" w:rsidP="005537E8">
      <w:r w:rsidRPr="005537E8">
        <w:rPr>
          <w:i/>
          <w:iCs/>
        </w:rPr>
        <w:t>Land Act 1958</w:t>
      </w:r>
      <w:r w:rsidRPr="005537E8">
        <w:t xml:space="preserve"> –</w:t>
      </w:r>
    </w:p>
    <w:p w14:paraId="12B57CB7" w14:textId="77777777" w:rsidR="005537E8" w:rsidRPr="005537E8" w:rsidRDefault="005537E8" w:rsidP="00A05628">
      <w:pPr>
        <w:pStyle w:val="Bullet1"/>
      </w:pPr>
      <w:r w:rsidRPr="005537E8">
        <w:t xml:space="preserve">In so far as it relates to the exercise of powers relating to leases and licences under Subdivision 1 of Division 9 of Part I in respect of – </w:t>
      </w:r>
    </w:p>
    <w:p w14:paraId="577E444F" w14:textId="77777777" w:rsidR="005537E8" w:rsidRPr="005537E8" w:rsidRDefault="005537E8" w:rsidP="00A05628">
      <w:pPr>
        <w:pStyle w:val="Bullet1"/>
      </w:pPr>
      <w:r w:rsidRPr="005537E8">
        <w:t>land identified in Certified Plan 114680-A dated 8 February 1995</w:t>
      </w:r>
    </w:p>
    <w:p w14:paraId="220F5DA6" w14:textId="77777777" w:rsidR="005537E8" w:rsidRPr="005537E8" w:rsidRDefault="005537E8" w:rsidP="00A05628">
      <w:pPr>
        <w:pStyle w:val="Bullet1"/>
      </w:pPr>
      <w:r w:rsidRPr="005537E8">
        <w:t>land shown as Allotment 8B, Section 13 on Certified Plan 116685 and Allotment 4A, Section 17 on Certified Plan 116944 lodged in the Central Plan Office</w:t>
      </w:r>
    </w:p>
    <w:p w14:paraId="42885FB4" w14:textId="77777777" w:rsidR="005537E8" w:rsidRPr="005537E8" w:rsidRDefault="005537E8" w:rsidP="00A05628">
      <w:pPr>
        <w:pStyle w:val="Bullet1"/>
      </w:pPr>
      <w:r w:rsidRPr="005537E8">
        <w:t xml:space="preserve">land shown as hatched on the plan numbered </w:t>
      </w:r>
      <w:proofErr w:type="gramStart"/>
      <w:r w:rsidRPr="005537E8">
        <w:t>LEGL./</w:t>
      </w:r>
      <w:proofErr w:type="gramEnd"/>
      <w:r w:rsidRPr="005537E8">
        <w:t>95-80 lodged in the Central Plan Office</w:t>
      </w:r>
    </w:p>
    <w:p w14:paraId="04CC514A" w14:textId="77777777" w:rsidR="005537E8" w:rsidRPr="005537E8" w:rsidRDefault="005537E8" w:rsidP="00A05628">
      <w:pPr>
        <w:ind w:left="284"/>
      </w:pPr>
      <w:r w:rsidRPr="005537E8">
        <w:t xml:space="preserve">(The Act is otherwise administered by the Assistant Treasurer, the Attorney-General, the Minister for Creative Industries, the Minister for Energy, Environment and Climate Change, the Minister for Government Services, the </w:t>
      </w:r>
      <w:r w:rsidRPr="005537E8">
        <w:lastRenderedPageBreak/>
        <w:t>Minister for Health, the Minister for Ports and Freight and the Minister for Roads and Road Safety )</w:t>
      </w:r>
    </w:p>
    <w:p w14:paraId="2D572FA4" w14:textId="77777777" w:rsidR="005537E8" w:rsidRPr="005537E8" w:rsidRDefault="005537E8" w:rsidP="005537E8">
      <w:pPr>
        <w:rPr>
          <w:i/>
          <w:iCs/>
        </w:rPr>
      </w:pPr>
      <w:r w:rsidRPr="005537E8">
        <w:rPr>
          <w:i/>
          <w:iCs/>
        </w:rPr>
        <w:t>Parole Orders (Transfer) Act 1983</w:t>
      </w:r>
    </w:p>
    <w:p w14:paraId="04CB836B" w14:textId="77777777" w:rsidR="005537E8" w:rsidRPr="005537E8" w:rsidRDefault="005537E8" w:rsidP="005537E8">
      <w:pPr>
        <w:rPr>
          <w:i/>
          <w:iCs/>
        </w:rPr>
      </w:pPr>
      <w:r w:rsidRPr="005537E8">
        <w:rPr>
          <w:i/>
          <w:iCs/>
        </w:rPr>
        <w:t>Prisoners (Interstate Transfer) Act 1983</w:t>
      </w:r>
    </w:p>
    <w:p w14:paraId="0E7D5560" w14:textId="77777777" w:rsidR="005537E8" w:rsidRPr="005537E8" w:rsidRDefault="005537E8" w:rsidP="005537E8">
      <w:r w:rsidRPr="005537E8">
        <w:rPr>
          <w:i/>
          <w:iCs/>
        </w:rPr>
        <w:t>Sentencing Act 1991</w:t>
      </w:r>
      <w:r w:rsidRPr="005537E8">
        <w:t xml:space="preserve"> –</w:t>
      </w:r>
    </w:p>
    <w:p w14:paraId="7940EB82" w14:textId="77777777" w:rsidR="005537E8" w:rsidRPr="005537E8" w:rsidRDefault="005537E8" w:rsidP="00A05628">
      <w:pPr>
        <w:pStyle w:val="Bullet1"/>
      </w:pPr>
      <w:r w:rsidRPr="005537E8">
        <w:t>Divisions 3-6 of Part 3A (these Divisions are jointly administered with the Attorney-General)</w:t>
      </w:r>
    </w:p>
    <w:p w14:paraId="4A97DDCD" w14:textId="77777777" w:rsidR="005537E8" w:rsidRPr="005537E8" w:rsidRDefault="005537E8" w:rsidP="00A05628">
      <w:pPr>
        <w:ind w:left="284"/>
      </w:pPr>
      <w:r w:rsidRPr="005537E8">
        <w:t>(The Act is otherwise administered by the Attorney-General, the Minister for Disability, Ageing and Carers, the Minister for Victim Support and the Minister for Youth Justice)</w:t>
      </w:r>
    </w:p>
    <w:p w14:paraId="3F24D9D0" w14:textId="77777777" w:rsidR="005537E8" w:rsidRPr="005537E8" w:rsidRDefault="005537E8" w:rsidP="005537E8">
      <w:r w:rsidRPr="005537E8">
        <w:rPr>
          <w:i/>
          <w:iCs/>
        </w:rPr>
        <w:t>Serious Offenders Act 2018</w:t>
      </w:r>
      <w:r w:rsidRPr="005537E8">
        <w:t xml:space="preserve"> – Except:</w:t>
      </w:r>
    </w:p>
    <w:p w14:paraId="03C4E053" w14:textId="77777777" w:rsidR="005537E8" w:rsidRPr="005537E8" w:rsidRDefault="005537E8" w:rsidP="00A05628">
      <w:pPr>
        <w:pStyle w:val="Bullet1"/>
      </w:pPr>
      <w:r w:rsidRPr="005537E8">
        <w:rPr>
          <w:i/>
          <w:iCs/>
        </w:rPr>
        <w:t>Sections 134, 135, 153 and 154</w:t>
      </w:r>
      <w:r w:rsidRPr="005537E8">
        <w:t xml:space="preserve"> (these sections are jointly and severally administered with the Minister for Victim Support)</w:t>
      </w:r>
    </w:p>
    <w:p w14:paraId="32DE88E0" w14:textId="77777777" w:rsidR="005537E8" w:rsidRPr="00A05628" w:rsidRDefault="005537E8" w:rsidP="00A05628">
      <w:pPr>
        <w:pStyle w:val="Heading2"/>
      </w:pPr>
      <w:r w:rsidRPr="00A05628">
        <w:t>Minister for Crime Prevention</w:t>
      </w:r>
    </w:p>
    <w:p w14:paraId="1E35C01C" w14:textId="77777777" w:rsidR="005537E8" w:rsidRPr="005537E8" w:rsidRDefault="005537E8" w:rsidP="005537E8">
      <w:pPr>
        <w:rPr>
          <w:i/>
          <w:iCs/>
        </w:rPr>
      </w:pPr>
      <w:r w:rsidRPr="005537E8">
        <w:rPr>
          <w:i/>
          <w:iCs/>
        </w:rPr>
        <w:t>Confiscation Act 1997 –</w:t>
      </w:r>
    </w:p>
    <w:p w14:paraId="0F17B7A2" w14:textId="77777777" w:rsidR="005537E8" w:rsidRPr="005537E8" w:rsidRDefault="005537E8" w:rsidP="00A05628">
      <w:pPr>
        <w:pStyle w:val="Bullet1"/>
      </w:pPr>
      <w:r w:rsidRPr="005537E8">
        <w:rPr>
          <w:i/>
          <w:iCs/>
        </w:rPr>
        <w:t>Section 134</w:t>
      </w:r>
      <w:r w:rsidRPr="005537E8">
        <w:t xml:space="preserve"> (this section is jointly and severally administered with the Attorney-General)</w:t>
      </w:r>
    </w:p>
    <w:p w14:paraId="1BEC83F1" w14:textId="77777777" w:rsidR="005537E8" w:rsidRPr="005537E8" w:rsidRDefault="005537E8" w:rsidP="005537E8">
      <w:pPr>
        <w:rPr>
          <w:i/>
          <w:iCs/>
        </w:rPr>
      </w:pPr>
      <w:r w:rsidRPr="005537E8">
        <w:rPr>
          <w:i/>
          <w:iCs/>
        </w:rPr>
        <w:t>Crime Statistics Act 2014 –</w:t>
      </w:r>
    </w:p>
    <w:p w14:paraId="026A5883" w14:textId="6865B0E9" w:rsidR="005537E8" w:rsidRPr="005537E8" w:rsidRDefault="005537E8" w:rsidP="005537E8">
      <w:pPr>
        <w:pStyle w:val="Bullet1"/>
      </w:pPr>
      <w:r w:rsidRPr="005537E8">
        <w:t>The Act is jointly and severally administered with the Minister for Police and Emergency Services</w:t>
      </w:r>
    </w:p>
    <w:p w14:paraId="44D23DC8" w14:textId="77777777" w:rsidR="005537E8" w:rsidRPr="005537E8" w:rsidRDefault="005537E8" w:rsidP="00A05628">
      <w:pPr>
        <w:pStyle w:val="Heading2"/>
      </w:pPr>
      <w:r w:rsidRPr="005537E8">
        <w:t>Minister for Police and Emergency Services</w:t>
      </w:r>
    </w:p>
    <w:p w14:paraId="5098F13B" w14:textId="77777777" w:rsidR="005537E8" w:rsidRPr="005537E8" w:rsidRDefault="005537E8" w:rsidP="005537E8">
      <w:pPr>
        <w:rPr>
          <w:i/>
          <w:iCs/>
        </w:rPr>
      </w:pPr>
      <w:r w:rsidRPr="005537E8">
        <w:rPr>
          <w:i/>
          <w:iCs/>
        </w:rPr>
        <w:t>Australian Crime Commission (State Provisions) Act 2003</w:t>
      </w:r>
    </w:p>
    <w:p w14:paraId="166B5188" w14:textId="77777777" w:rsidR="005537E8" w:rsidRPr="005537E8" w:rsidRDefault="005537E8" w:rsidP="005537E8">
      <w:pPr>
        <w:rPr>
          <w:i/>
          <w:iCs/>
        </w:rPr>
      </w:pPr>
      <w:r w:rsidRPr="005537E8">
        <w:rPr>
          <w:i/>
          <w:iCs/>
        </w:rPr>
        <w:t>Control of Weapons Act 1990</w:t>
      </w:r>
    </w:p>
    <w:p w14:paraId="2E2393DE" w14:textId="77777777" w:rsidR="005537E8" w:rsidRPr="005537E8" w:rsidRDefault="005537E8" w:rsidP="005537E8">
      <w:pPr>
        <w:rPr>
          <w:i/>
          <w:iCs/>
        </w:rPr>
      </w:pPr>
      <w:r w:rsidRPr="005537E8">
        <w:rPr>
          <w:i/>
          <w:iCs/>
        </w:rPr>
        <w:t>Country Fire Authority Act 1958</w:t>
      </w:r>
    </w:p>
    <w:p w14:paraId="25EC6DBD" w14:textId="77777777" w:rsidR="005537E8" w:rsidRPr="005537E8" w:rsidRDefault="005537E8" w:rsidP="005537E8">
      <w:pPr>
        <w:rPr>
          <w:i/>
          <w:iCs/>
        </w:rPr>
      </w:pPr>
      <w:r w:rsidRPr="005537E8">
        <w:rPr>
          <w:i/>
          <w:iCs/>
        </w:rPr>
        <w:t>Crime Statistics Act 2014 –</w:t>
      </w:r>
    </w:p>
    <w:p w14:paraId="7A3AA713" w14:textId="77777777" w:rsidR="005537E8" w:rsidRPr="005537E8" w:rsidRDefault="005537E8" w:rsidP="00A05628">
      <w:pPr>
        <w:pStyle w:val="Bullet1"/>
      </w:pPr>
      <w:r w:rsidRPr="005537E8">
        <w:t>The Act is jointly and severally administered with the Minister for Crime Prevention</w:t>
      </w:r>
    </w:p>
    <w:p w14:paraId="372885AE" w14:textId="77777777" w:rsidR="005537E8" w:rsidRPr="005537E8" w:rsidRDefault="005537E8" w:rsidP="005537E8">
      <w:pPr>
        <w:rPr>
          <w:i/>
          <w:iCs/>
        </w:rPr>
      </w:pPr>
      <w:r w:rsidRPr="005537E8">
        <w:rPr>
          <w:i/>
          <w:iCs/>
        </w:rPr>
        <w:t>Emergency Management Act 1986</w:t>
      </w:r>
    </w:p>
    <w:p w14:paraId="289D2EC4" w14:textId="77777777" w:rsidR="005537E8" w:rsidRPr="005537E8" w:rsidRDefault="005537E8" w:rsidP="005537E8">
      <w:pPr>
        <w:rPr>
          <w:i/>
          <w:iCs/>
        </w:rPr>
      </w:pPr>
      <w:r w:rsidRPr="005537E8">
        <w:rPr>
          <w:i/>
          <w:iCs/>
        </w:rPr>
        <w:t>Emergency Management Act 2013</w:t>
      </w:r>
    </w:p>
    <w:p w14:paraId="3117E4C7" w14:textId="77777777" w:rsidR="005537E8" w:rsidRPr="005537E8" w:rsidRDefault="005537E8" w:rsidP="005537E8">
      <w:pPr>
        <w:rPr>
          <w:i/>
          <w:iCs/>
        </w:rPr>
      </w:pPr>
      <w:r w:rsidRPr="005537E8">
        <w:rPr>
          <w:i/>
          <w:iCs/>
        </w:rPr>
        <w:t>Emergency Services Telecommunications Authority Act 2004</w:t>
      </w:r>
    </w:p>
    <w:p w14:paraId="7CB07C62" w14:textId="77777777" w:rsidR="005537E8" w:rsidRPr="005537E8" w:rsidRDefault="005537E8" w:rsidP="005537E8">
      <w:pPr>
        <w:rPr>
          <w:i/>
          <w:iCs/>
        </w:rPr>
      </w:pPr>
      <w:r w:rsidRPr="005537E8">
        <w:rPr>
          <w:i/>
          <w:iCs/>
        </w:rPr>
        <w:t>Firearms Act 1996</w:t>
      </w:r>
    </w:p>
    <w:p w14:paraId="19A0B07E" w14:textId="77777777" w:rsidR="005537E8" w:rsidRPr="005537E8" w:rsidRDefault="005537E8" w:rsidP="005537E8">
      <w:pPr>
        <w:rPr>
          <w:i/>
          <w:iCs/>
        </w:rPr>
      </w:pPr>
      <w:r w:rsidRPr="005537E8">
        <w:rPr>
          <w:i/>
          <w:iCs/>
        </w:rPr>
        <w:t>Firefighters’ Presumptive Rights Compensation and Fire Services Legislation Amendment (Reform) Act 2019</w:t>
      </w:r>
    </w:p>
    <w:p w14:paraId="449F9309" w14:textId="77777777" w:rsidR="005537E8" w:rsidRPr="005537E8" w:rsidRDefault="005537E8" w:rsidP="005537E8">
      <w:pPr>
        <w:rPr>
          <w:i/>
          <w:iCs/>
        </w:rPr>
      </w:pPr>
      <w:r w:rsidRPr="005537E8">
        <w:rPr>
          <w:i/>
          <w:iCs/>
        </w:rPr>
        <w:t>Graffiti Prevention Act 2007</w:t>
      </w:r>
    </w:p>
    <w:p w14:paraId="38D8A220" w14:textId="77777777" w:rsidR="005537E8" w:rsidRPr="005537E8" w:rsidRDefault="005537E8" w:rsidP="005537E8">
      <w:pPr>
        <w:rPr>
          <w:i/>
          <w:iCs/>
        </w:rPr>
      </w:pPr>
      <w:r w:rsidRPr="005537E8">
        <w:rPr>
          <w:i/>
          <w:iCs/>
        </w:rPr>
        <w:t>Major Crime (Investigative Powers) Act 2004 –</w:t>
      </w:r>
    </w:p>
    <w:p w14:paraId="69D08801" w14:textId="77777777" w:rsidR="005537E8" w:rsidRPr="005537E8" w:rsidRDefault="005537E8" w:rsidP="00A05628">
      <w:pPr>
        <w:pStyle w:val="Bullet1"/>
      </w:pPr>
      <w:r w:rsidRPr="005537E8">
        <w:rPr>
          <w:i/>
          <w:iCs/>
        </w:rPr>
        <w:t>Part 3</w:t>
      </w:r>
      <w:r w:rsidRPr="005537E8">
        <w:t xml:space="preserve"> (this Part is jointly administered with the Attorney-General)</w:t>
      </w:r>
    </w:p>
    <w:p w14:paraId="7FFE7B28" w14:textId="77777777" w:rsidR="005537E8" w:rsidRPr="005537E8" w:rsidRDefault="005537E8" w:rsidP="00A05628">
      <w:pPr>
        <w:ind w:left="284"/>
      </w:pPr>
      <w:r w:rsidRPr="005537E8">
        <w:t xml:space="preserve">(The Act is otherwise administered by the </w:t>
      </w:r>
      <w:r w:rsidRPr="005537E8">
        <w:br/>
        <w:t>Attorney-General)</w:t>
      </w:r>
    </w:p>
    <w:p w14:paraId="60C7A3D7" w14:textId="77777777" w:rsidR="005537E8" w:rsidRPr="005537E8" w:rsidRDefault="005537E8" w:rsidP="005537E8">
      <w:pPr>
        <w:rPr>
          <w:i/>
          <w:iCs/>
        </w:rPr>
      </w:pPr>
      <w:r w:rsidRPr="005537E8">
        <w:rPr>
          <w:i/>
          <w:iCs/>
        </w:rPr>
        <w:t>Metropolitan Fire Brigades Act 1958</w:t>
      </w:r>
    </w:p>
    <w:p w14:paraId="65E5681D" w14:textId="77777777" w:rsidR="005537E8" w:rsidRPr="005537E8" w:rsidRDefault="005537E8" w:rsidP="005537E8">
      <w:pPr>
        <w:rPr>
          <w:i/>
          <w:iCs/>
        </w:rPr>
      </w:pPr>
      <w:r w:rsidRPr="005537E8">
        <w:rPr>
          <w:i/>
          <w:iCs/>
        </w:rPr>
        <w:t>Police Assistance Compensation Act 1968 –</w:t>
      </w:r>
    </w:p>
    <w:p w14:paraId="2CD807CA" w14:textId="77777777" w:rsidR="005537E8" w:rsidRPr="005537E8" w:rsidRDefault="005537E8" w:rsidP="00A05628">
      <w:pPr>
        <w:pStyle w:val="Bullet1"/>
      </w:pPr>
      <w:r w:rsidRPr="005537E8">
        <w:t>The Act is jointly and severally administered with the Minister for Victim Support</w:t>
      </w:r>
    </w:p>
    <w:p w14:paraId="76AF8F65" w14:textId="77777777" w:rsidR="005537E8" w:rsidRPr="005537E8" w:rsidRDefault="005537E8" w:rsidP="005537E8">
      <w:r w:rsidRPr="005537E8">
        <w:rPr>
          <w:i/>
          <w:iCs/>
        </w:rPr>
        <w:t>Police Regulation (Pensions) Act 1958</w:t>
      </w:r>
      <w:r w:rsidRPr="005537E8">
        <w:t xml:space="preserve"> – Except:</w:t>
      </w:r>
    </w:p>
    <w:p w14:paraId="481D0CAD" w14:textId="77777777" w:rsidR="005537E8" w:rsidRPr="005537E8" w:rsidRDefault="005537E8" w:rsidP="00A05628">
      <w:pPr>
        <w:pStyle w:val="Bullet1"/>
      </w:pPr>
      <w:r w:rsidRPr="005537E8">
        <w:rPr>
          <w:i/>
          <w:iCs/>
        </w:rPr>
        <w:t>Part III</w:t>
      </w:r>
      <w:r w:rsidRPr="005537E8">
        <w:t xml:space="preserve"> (this Part is administered by the Assistant Treasurer)</w:t>
      </w:r>
    </w:p>
    <w:p w14:paraId="1D7C33C6" w14:textId="77777777" w:rsidR="005537E8" w:rsidRPr="005537E8" w:rsidRDefault="005537E8" w:rsidP="005537E8">
      <w:pPr>
        <w:rPr>
          <w:i/>
          <w:iCs/>
        </w:rPr>
      </w:pPr>
      <w:r w:rsidRPr="005537E8">
        <w:rPr>
          <w:i/>
          <w:iCs/>
        </w:rPr>
        <w:t>Private Security Act 2004</w:t>
      </w:r>
    </w:p>
    <w:p w14:paraId="40DAEE20" w14:textId="77777777" w:rsidR="005537E8" w:rsidRPr="005537E8" w:rsidRDefault="005537E8" w:rsidP="005537E8">
      <w:pPr>
        <w:rPr>
          <w:i/>
          <w:iCs/>
        </w:rPr>
      </w:pPr>
      <w:r w:rsidRPr="005537E8">
        <w:rPr>
          <w:i/>
          <w:iCs/>
        </w:rPr>
        <w:t>Road Safety Camera Commissioner Act 2011</w:t>
      </w:r>
    </w:p>
    <w:p w14:paraId="29EE0822" w14:textId="77777777" w:rsidR="005537E8" w:rsidRPr="005537E8" w:rsidRDefault="005537E8" w:rsidP="005537E8">
      <w:pPr>
        <w:rPr>
          <w:i/>
          <w:iCs/>
        </w:rPr>
      </w:pPr>
      <w:r w:rsidRPr="005537E8">
        <w:rPr>
          <w:i/>
          <w:iCs/>
        </w:rPr>
        <w:t>Seamen’s Act 1958</w:t>
      </w:r>
    </w:p>
    <w:p w14:paraId="2BBAD745" w14:textId="77777777" w:rsidR="005537E8" w:rsidRPr="005537E8" w:rsidRDefault="005537E8" w:rsidP="005537E8">
      <w:pPr>
        <w:rPr>
          <w:i/>
          <w:iCs/>
        </w:rPr>
      </w:pPr>
      <w:r w:rsidRPr="005537E8">
        <w:rPr>
          <w:i/>
          <w:iCs/>
        </w:rPr>
        <w:t>Sex Offenders Registration Act 2004</w:t>
      </w:r>
    </w:p>
    <w:p w14:paraId="39E14084" w14:textId="77777777" w:rsidR="005537E8" w:rsidRPr="005537E8" w:rsidRDefault="005537E8" w:rsidP="005537E8">
      <w:pPr>
        <w:rPr>
          <w:i/>
          <w:iCs/>
        </w:rPr>
      </w:pPr>
      <w:r w:rsidRPr="005537E8">
        <w:rPr>
          <w:i/>
          <w:iCs/>
        </w:rPr>
        <w:t>Terrorism (Community Protection) Act 2003 –</w:t>
      </w:r>
    </w:p>
    <w:p w14:paraId="1174E89D" w14:textId="77777777" w:rsidR="005537E8" w:rsidRPr="005537E8" w:rsidRDefault="005537E8" w:rsidP="00A05628">
      <w:pPr>
        <w:pStyle w:val="Bullet1"/>
      </w:pPr>
      <w:r w:rsidRPr="005537E8">
        <w:t>Part 4</w:t>
      </w:r>
    </w:p>
    <w:p w14:paraId="4D0C8EA6" w14:textId="77777777" w:rsidR="005537E8" w:rsidRPr="005537E8" w:rsidRDefault="005537E8" w:rsidP="005537E8">
      <w:r w:rsidRPr="005537E8">
        <w:t xml:space="preserve">(The Act is otherwise administered by the </w:t>
      </w:r>
      <w:r w:rsidRPr="005537E8">
        <w:br/>
        <w:t>Attorney-General)</w:t>
      </w:r>
    </w:p>
    <w:p w14:paraId="75C9584F" w14:textId="77777777" w:rsidR="005537E8" w:rsidRPr="005537E8" w:rsidRDefault="005537E8" w:rsidP="005537E8">
      <w:pPr>
        <w:rPr>
          <w:i/>
          <w:iCs/>
        </w:rPr>
      </w:pPr>
      <w:r w:rsidRPr="005537E8">
        <w:rPr>
          <w:i/>
          <w:iCs/>
        </w:rPr>
        <w:t>Unlawful Assemblies and Processions Act 1958</w:t>
      </w:r>
    </w:p>
    <w:p w14:paraId="484DBF04" w14:textId="77777777" w:rsidR="005537E8" w:rsidRPr="005537E8" w:rsidRDefault="005537E8" w:rsidP="005537E8">
      <w:pPr>
        <w:rPr>
          <w:i/>
          <w:iCs/>
        </w:rPr>
      </w:pPr>
      <w:r w:rsidRPr="005537E8">
        <w:rPr>
          <w:i/>
          <w:iCs/>
        </w:rPr>
        <w:t>Victoria Police Act 2013</w:t>
      </w:r>
    </w:p>
    <w:p w14:paraId="69A5E114" w14:textId="77777777" w:rsidR="005537E8" w:rsidRPr="005537E8" w:rsidRDefault="005537E8" w:rsidP="005537E8">
      <w:pPr>
        <w:rPr>
          <w:i/>
          <w:iCs/>
        </w:rPr>
      </w:pPr>
      <w:r w:rsidRPr="005537E8">
        <w:rPr>
          <w:i/>
          <w:iCs/>
        </w:rPr>
        <w:t>Victoria State Emergency Service Act 2005</w:t>
      </w:r>
    </w:p>
    <w:p w14:paraId="1BB8BA4C" w14:textId="77777777" w:rsidR="005537E8" w:rsidRPr="005537E8" w:rsidRDefault="005537E8" w:rsidP="005537E8">
      <w:pPr>
        <w:rPr>
          <w:i/>
          <w:iCs/>
        </w:rPr>
      </w:pPr>
      <w:r w:rsidRPr="005537E8">
        <w:rPr>
          <w:i/>
          <w:iCs/>
        </w:rPr>
        <w:t>Witness Protection Act 1991</w:t>
      </w:r>
    </w:p>
    <w:p w14:paraId="18CFBD05" w14:textId="77777777" w:rsidR="005537E8" w:rsidRPr="00A05628" w:rsidRDefault="005537E8" w:rsidP="00A05628">
      <w:pPr>
        <w:pStyle w:val="Heading2"/>
      </w:pPr>
      <w:r w:rsidRPr="00A05628">
        <w:t>Minister for Victim Support</w:t>
      </w:r>
    </w:p>
    <w:p w14:paraId="74932043" w14:textId="77777777" w:rsidR="005537E8" w:rsidRPr="005537E8" w:rsidRDefault="005537E8" w:rsidP="005537E8">
      <w:r w:rsidRPr="005537E8">
        <w:rPr>
          <w:i/>
          <w:iCs/>
        </w:rPr>
        <w:t>Children, Youth and Families Act 2005</w:t>
      </w:r>
      <w:r w:rsidRPr="005537E8">
        <w:t xml:space="preserve"> –</w:t>
      </w:r>
    </w:p>
    <w:p w14:paraId="4B499410" w14:textId="77777777" w:rsidR="005537E8" w:rsidRPr="005537E8" w:rsidRDefault="005537E8" w:rsidP="00A05628">
      <w:pPr>
        <w:pStyle w:val="Bullet1"/>
      </w:pPr>
      <w:r w:rsidRPr="005537E8">
        <w:rPr>
          <w:i/>
          <w:iCs/>
        </w:rPr>
        <w:t>Sections 359 and 359A</w:t>
      </w:r>
      <w:r w:rsidRPr="005537E8">
        <w:t xml:space="preserve"> (these sections are jointly and severally administered with the Attorney-General and the Minister for Youth Justice)</w:t>
      </w:r>
    </w:p>
    <w:p w14:paraId="60C20F0A" w14:textId="77777777" w:rsidR="005537E8" w:rsidRPr="005537E8" w:rsidRDefault="005537E8" w:rsidP="00A05628">
      <w:pPr>
        <w:ind w:left="284"/>
      </w:pPr>
      <w:r w:rsidRPr="005537E8">
        <w:t>(The Act is otherwise administered by the Attorney-General, the Minister for Child Protection and the Minister for Youth Justice)</w:t>
      </w:r>
    </w:p>
    <w:p w14:paraId="0FC7DBAF" w14:textId="77777777" w:rsidR="005537E8" w:rsidRPr="005537E8" w:rsidRDefault="005537E8" w:rsidP="005537E8">
      <w:r w:rsidRPr="005537E8">
        <w:rPr>
          <w:i/>
          <w:iCs/>
        </w:rPr>
        <w:t>Crimes (Mental Impairment and Unfitness to be Tried) Act 1997</w:t>
      </w:r>
      <w:r w:rsidRPr="005537E8">
        <w:t xml:space="preserve"> –</w:t>
      </w:r>
    </w:p>
    <w:p w14:paraId="01439561" w14:textId="77777777" w:rsidR="005537E8" w:rsidRPr="005537E8" w:rsidRDefault="005537E8" w:rsidP="00A05628">
      <w:pPr>
        <w:pStyle w:val="Bullet1"/>
      </w:pPr>
      <w:r w:rsidRPr="005537E8">
        <w:rPr>
          <w:i/>
          <w:iCs/>
        </w:rPr>
        <w:t xml:space="preserve">Sections 38C-38E, 38ZW, 42, 46 and 74 </w:t>
      </w:r>
      <w:r w:rsidRPr="005537E8">
        <w:t>(these sections are jointly and severally administered with the Attorney-General)</w:t>
      </w:r>
    </w:p>
    <w:p w14:paraId="18C664AF" w14:textId="77777777" w:rsidR="005537E8" w:rsidRPr="005537E8" w:rsidRDefault="005537E8" w:rsidP="00A05628">
      <w:pPr>
        <w:ind w:left="284"/>
      </w:pPr>
      <w:r w:rsidRPr="005537E8">
        <w:t>(The Act is otherwise administered by the Attorney-General, the Minister for Disability, Ageing and Carers, the Minister for Mental Health and the Minister for Youth Justice)</w:t>
      </w:r>
    </w:p>
    <w:p w14:paraId="0E115B21" w14:textId="77777777" w:rsidR="005537E8" w:rsidRPr="005537E8" w:rsidRDefault="005537E8" w:rsidP="005537E8">
      <w:r w:rsidRPr="005537E8">
        <w:rPr>
          <w:i/>
          <w:iCs/>
        </w:rPr>
        <w:t>National Redress Scheme for Institutional Child Sexual Abuse</w:t>
      </w:r>
      <w:r w:rsidRPr="005537E8">
        <w:t xml:space="preserve"> (Commonwealth Powers) Act 2018</w:t>
      </w:r>
    </w:p>
    <w:p w14:paraId="4AE1BFE4" w14:textId="77777777" w:rsidR="005537E8" w:rsidRPr="005537E8" w:rsidRDefault="005537E8" w:rsidP="00A05628">
      <w:pPr>
        <w:pStyle w:val="Bullet1"/>
      </w:pPr>
      <w:r w:rsidRPr="005537E8">
        <w:t>The Act is jointly and severally administered with the Attorney-General</w:t>
      </w:r>
    </w:p>
    <w:p w14:paraId="518B672E" w14:textId="77777777" w:rsidR="005537E8" w:rsidRPr="005537E8" w:rsidRDefault="005537E8" w:rsidP="005537E8">
      <w:r w:rsidRPr="005537E8">
        <w:rPr>
          <w:i/>
          <w:iCs/>
        </w:rPr>
        <w:t>Police Assistance Compensation Act 1968</w:t>
      </w:r>
      <w:r w:rsidRPr="005537E8">
        <w:t xml:space="preserve"> –</w:t>
      </w:r>
    </w:p>
    <w:p w14:paraId="6C022DAB" w14:textId="77777777" w:rsidR="005537E8" w:rsidRPr="005537E8" w:rsidRDefault="005537E8" w:rsidP="00A05628">
      <w:pPr>
        <w:pStyle w:val="Bullet1"/>
      </w:pPr>
      <w:r w:rsidRPr="005537E8">
        <w:t>The Act is jointly and severally administered with the Minister for Police and Emergency Services</w:t>
      </w:r>
    </w:p>
    <w:p w14:paraId="2A9EF0C9" w14:textId="77777777" w:rsidR="005537E8" w:rsidRPr="00A05628" w:rsidRDefault="005537E8" w:rsidP="00A05628">
      <w:pPr>
        <w:pStyle w:val="Bullet1"/>
        <w:rPr>
          <w:i/>
          <w:iCs/>
        </w:rPr>
      </w:pPr>
      <w:r w:rsidRPr="00A05628">
        <w:rPr>
          <w:i/>
          <w:iCs/>
        </w:rPr>
        <w:t>Sentencing Act 1991 –</w:t>
      </w:r>
    </w:p>
    <w:p w14:paraId="2E8805A5" w14:textId="77777777" w:rsidR="005537E8" w:rsidRPr="005537E8" w:rsidRDefault="005537E8" w:rsidP="00A05628">
      <w:pPr>
        <w:pStyle w:val="Bullet1"/>
      </w:pPr>
      <w:r w:rsidRPr="005537E8">
        <w:rPr>
          <w:i/>
          <w:iCs/>
        </w:rPr>
        <w:t>Division 1C of Part 3 and section 89F</w:t>
      </w:r>
      <w:r w:rsidRPr="005537E8">
        <w:t xml:space="preserve"> (these provisions are jointly and severally administered with the Attorney-General)</w:t>
      </w:r>
    </w:p>
    <w:p w14:paraId="334D4E61" w14:textId="77777777" w:rsidR="005537E8" w:rsidRPr="005537E8" w:rsidRDefault="005537E8" w:rsidP="00A05628">
      <w:pPr>
        <w:ind w:left="284"/>
      </w:pPr>
      <w:r w:rsidRPr="005537E8">
        <w:t>(The Act is otherwise administered by the Attorney-General, the Minister for Corrections, the Minister for Disability, Ageing and Carers and the Minister for Youth Justice)</w:t>
      </w:r>
    </w:p>
    <w:p w14:paraId="37C4A4FF" w14:textId="77777777" w:rsidR="005537E8" w:rsidRPr="005537E8" w:rsidRDefault="005537E8" w:rsidP="005537E8">
      <w:r w:rsidRPr="005537E8">
        <w:rPr>
          <w:i/>
          <w:iCs/>
        </w:rPr>
        <w:t>Serious Offenders Act 2018</w:t>
      </w:r>
      <w:r w:rsidRPr="005537E8">
        <w:t xml:space="preserve"> –</w:t>
      </w:r>
    </w:p>
    <w:p w14:paraId="0DFAA89A" w14:textId="77777777" w:rsidR="005537E8" w:rsidRPr="005537E8" w:rsidRDefault="005537E8" w:rsidP="00A05628">
      <w:pPr>
        <w:pStyle w:val="Bullet1"/>
      </w:pPr>
      <w:r w:rsidRPr="005537E8">
        <w:rPr>
          <w:i/>
          <w:iCs/>
        </w:rPr>
        <w:t>Sections 134, 135, 153 and 154</w:t>
      </w:r>
      <w:r w:rsidRPr="005537E8">
        <w:t xml:space="preserve"> (these sections are jointly and severally administered with the Minister for Corrections)</w:t>
      </w:r>
    </w:p>
    <w:p w14:paraId="6422C6E1" w14:textId="77777777" w:rsidR="005537E8" w:rsidRPr="005537E8" w:rsidRDefault="005537E8" w:rsidP="005537E8">
      <w:r w:rsidRPr="005537E8">
        <w:rPr>
          <w:i/>
          <w:iCs/>
        </w:rPr>
        <w:t>Victims’ Charter Act 2006</w:t>
      </w:r>
      <w:r w:rsidRPr="005537E8">
        <w:t xml:space="preserve"> – Except:</w:t>
      </w:r>
    </w:p>
    <w:p w14:paraId="253482A7" w14:textId="77777777" w:rsidR="005537E8" w:rsidRPr="005537E8" w:rsidRDefault="005537E8" w:rsidP="00A05628">
      <w:pPr>
        <w:pStyle w:val="Bullet1"/>
      </w:pPr>
      <w:r w:rsidRPr="005537E8">
        <w:rPr>
          <w:i/>
          <w:iCs/>
        </w:rPr>
        <w:t>Section 21</w:t>
      </w:r>
      <w:r w:rsidRPr="005537E8">
        <w:t xml:space="preserve"> (this section is administered by the Attorney-General)</w:t>
      </w:r>
    </w:p>
    <w:p w14:paraId="6A84FD22" w14:textId="77777777" w:rsidR="005537E8" w:rsidRPr="005537E8" w:rsidRDefault="005537E8" w:rsidP="005537E8">
      <w:r w:rsidRPr="005537E8">
        <w:rPr>
          <w:i/>
          <w:iCs/>
        </w:rPr>
        <w:t>Victims of Crime Assistance Act 1996</w:t>
      </w:r>
      <w:r w:rsidRPr="005537E8">
        <w:t xml:space="preserve"> –</w:t>
      </w:r>
    </w:p>
    <w:p w14:paraId="0AEFF199" w14:textId="77777777" w:rsidR="005537E8" w:rsidRPr="005537E8" w:rsidRDefault="005537E8" w:rsidP="00A05628">
      <w:pPr>
        <w:pStyle w:val="Bullet1"/>
      </w:pPr>
      <w:r w:rsidRPr="005537E8">
        <w:t>The Act is jointly and severally administered with the Attorney-General</w:t>
      </w:r>
    </w:p>
    <w:p w14:paraId="321431CE" w14:textId="77777777" w:rsidR="005537E8" w:rsidRPr="005537E8" w:rsidRDefault="005537E8" w:rsidP="005537E8">
      <w:r w:rsidRPr="005537E8">
        <w:rPr>
          <w:i/>
          <w:iCs/>
        </w:rPr>
        <w:t>Victims of Crime Commissioner Act 2015</w:t>
      </w:r>
      <w:r w:rsidRPr="005537E8">
        <w:t xml:space="preserve"> –</w:t>
      </w:r>
    </w:p>
    <w:p w14:paraId="4BC780A8" w14:textId="77777777" w:rsidR="005537E8" w:rsidRPr="005537E8" w:rsidRDefault="005537E8" w:rsidP="00A05628">
      <w:pPr>
        <w:pStyle w:val="Bullet1"/>
      </w:pPr>
      <w:r w:rsidRPr="005537E8">
        <w:t>The Act is jointly and severally administered with the Attorney-General</w:t>
      </w:r>
    </w:p>
    <w:p w14:paraId="3F9F782F" w14:textId="77777777" w:rsidR="005537E8" w:rsidRPr="00A05628" w:rsidRDefault="005537E8" w:rsidP="00A05628">
      <w:pPr>
        <w:pStyle w:val="Heading2"/>
      </w:pPr>
      <w:r w:rsidRPr="00A05628">
        <w:t>Minister for Workplace Safety</w:t>
      </w:r>
    </w:p>
    <w:p w14:paraId="63D28408" w14:textId="77777777" w:rsidR="005537E8" w:rsidRPr="005537E8" w:rsidRDefault="005537E8" w:rsidP="005537E8">
      <w:pPr>
        <w:rPr>
          <w:i/>
          <w:iCs/>
        </w:rPr>
      </w:pPr>
      <w:r w:rsidRPr="005537E8">
        <w:rPr>
          <w:i/>
          <w:iCs/>
        </w:rPr>
        <w:t>Accident Compensation Act 1985</w:t>
      </w:r>
    </w:p>
    <w:p w14:paraId="1E200265" w14:textId="77777777" w:rsidR="005537E8" w:rsidRPr="005537E8" w:rsidRDefault="005537E8" w:rsidP="005537E8">
      <w:pPr>
        <w:rPr>
          <w:i/>
          <w:iCs/>
        </w:rPr>
      </w:pPr>
      <w:r w:rsidRPr="005537E8">
        <w:rPr>
          <w:i/>
          <w:iCs/>
        </w:rPr>
        <w:lastRenderedPageBreak/>
        <w:t>Accident Compensation (Occupational Health and Safety) Act 1996</w:t>
      </w:r>
    </w:p>
    <w:p w14:paraId="4D08AE37" w14:textId="77777777" w:rsidR="005537E8" w:rsidRPr="005537E8" w:rsidRDefault="005537E8" w:rsidP="005537E8">
      <w:pPr>
        <w:rPr>
          <w:i/>
          <w:iCs/>
        </w:rPr>
      </w:pPr>
      <w:r w:rsidRPr="005537E8">
        <w:rPr>
          <w:i/>
          <w:iCs/>
        </w:rPr>
        <w:t>Asbestos Diseases Compensation Act 2008</w:t>
      </w:r>
    </w:p>
    <w:p w14:paraId="61103F6E" w14:textId="77777777" w:rsidR="005537E8" w:rsidRPr="005537E8" w:rsidRDefault="005537E8" w:rsidP="005537E8">
      <w:pPr>
        <w:rPr>
          <w:i/>
          <w:iCs/>
        </w:rPr>
      </w:pPr>
      <w:r w:rsidRPr="005537E8">
        <w:rPr>
          <w:i/>
          <w:iCs/>
        </w:rPr>
        <w:t>Dangerous Goods Act 1985</w:t>
      </w:r>
    </w:p>
    <w:p w14:paraId="475E5BCB" w14:textId="77777777" w:rsidR="005537E8" w:rsidRPr="005537E8" w:rsidRDefault="005537E8" w:rsidP="005537E8">
      <w:pPr>
        <w:rPr>
          <w:i/>
          <w:iCs/>
        </w:rPr>
      </w:pPr>
      <w:r w:rsidRPr="005537E8">
        <w:rPr>
          <w:i/>
          <w:iCs/>
        </w:rPr>
        <w:t>Equipment (Public Safety) Act 1994</w:t>
      </w:r>
    </w:p>
    <w:p w14:paraId="09F445C1" w14:textId="77777777" w:rsidR="005537E8" w:rsidRPr="005537E8" w:rsidRDefault="005537E8" w:rsidP="005537E8">
      <w:pPr>
        <w:rPr>
          <w:i/>
          <w:iCs/>
        </w:rPr>
      </w:pPr>
      <w:r w:rsidRPr="005537E8">
        <w:rPr>
          <w:i/>
          <w:iCs/>
        </w:rPr>
        <w:t>Occupational Health and Safety Act 2004</w:t>
      </w:r>
    </w:p>
    <w:p w14:paraId="7B24A9C4" w14:textId="77777777" w:rsidR="005537E8" w:rsidRPr="005537E8" w:rsidRDefault="005537E8" w:rsidP="005537E8">
      <w:r w:rsidRPr="005537E8">
        <w:rPr>
          <w:i/>
          <w:iCs/>
        </w:rPr>
        <w:t>Workers Compensation Act 1958</w:t>
      </w:r>
      <w:r w:rsidRPr="005537E8">
        <w:t xml:space="preserve"> – Except:</w:t>
      </w:r>
    </w:p>
    <w:p w14:paraId="4891CE4C" w14:textId="77777777" w:rsidR="005537E8" w:rsidRPr="005537E8" w:rsidRDefault="005537E8" w:rsidP="00A05628">
      <w:pPr>
        <w:pStyle w:val="Bullet1"/>
      </w:pPr>
      <w:r w:rsidRPr="005537E8">
        <w:rPr>
          <w:i/>
          <w:iCs/>
        </w:rPr>
        <w:t>Division 8 of Part 1</w:t>
      </w:r>
      <w:r w:rsidRPr="005537E8">
        <w:t xml:space="preserve"> (this Division is administered by the Treasurer)</w:t>
      </w:r>
    </w:p>
    <w:p w14:paraId="1CA40A76" w14:textId="77777777" w:rsidR="005537E8" w:rsidRPr="005537E8" w:rsidRDefault="005537E8" w:rsidP="005537E8">
      <w:r w:rsidRPr="005537E8">
        <w:rPr>
          <w:i/>
          <w:iCs/>
        </w:rPr>
        <w:t>Workplace Injury Rehabilitation and Compensation Act 2013</w:t>
      </w:r>
      <w:r w:rsidRPr="005537E8">
        <w:t xml:space="preserve"> – Except:</w:t>
      </w:r>
    </w:p>
    <w:p w14:paraId="5C3203F8" w14:textId="77777777" w:rsidR="005537E8" w:rsidRPr="005537E8" w:rsidRDefault="005537E8" w:rsidP="00A05628">
      <w:pPr>
        <w:pStyle w:val="Bullet1"/>
      </w:pPr>
      <w:r w:rsidRPr="005537E8">
        <w:rPr>
          <w:i/>
          <w:iCs/>
        </w:rPr>
        <w:t>Division 1 of Part 6</w:t>
      </w:r>
      <w:r w:rsidRPr="005537E8">
        <w:t xml:space="preserve"> (this Division is administered by the Attorney-General)</w:t>
      </w:r>
    </w:p>
    <w:p w14:paraId="05CF164B" w14:textId="77777777" w:rsidR="005537E8" w:rsidRPr="005537E8" w:rsidRDefault="005537E8" w:rsidP="00A05628">
      <w:pPr>
        <w:pStyle w:val="Bullet1"/>
      </w:pPr>
      <w:r w:rsidRPr="005537E8">
        <w:rPr>
          <w:i/>
          <w:iCs/>
        </w:rPr>
        <w:t>Sections 492-495</w:t>
      </w:r>
      <w:r w:rsidRPr="005537E8">
        <w:t xml:space="preserve"> in so far as they relate to WorkSafe’s budget, financial reporting and management of the </w:t>
      </w:r>
      <w:proofErr w:type="spellStart"/>
      <w:r w:rsidRPr="005537E8">
        <w:t>WorkCover</w:t>
      </w:r>
      <w:proofErr w:type="spellEnd"/>
      <w:r w:rsidRPr="005537E8">
        <w:t xml:space="preserve"> Authority Fund (in so far as they relate to those matters, these sections are jointly administered with the Assistant Treasurer)</w:t>
      </w:r>
    </w:p>
    <w:p w14:paraId="7496DC83" w14:textId="77777777" w:rsidR="005537E8" w:rsidRPr="005537E8" w:rsidRDefault="005537E8" w:rsidP="00A05628">
      <w:pPr>
        <w:pStyle w:val="Bullet1"/>
      </w:pPr>
      <w:r w:rsidRPr="005537E8">
        <w:rPr>
          <w:i/>
          <w:iCs/>
        </w:rPr>
        <w:t>Sections 515-518</w:t>
      </w:r>
      <w:r w:rsidRPr="005537E8">
        <w:t xml:space="preserve"> (these sections are jointly administered with the Assistant Treasurer)</w:t>
      </w:r>
    </w:p>
    <w:p w14:paraId="5A96804E" w14:textId="77777777" w:rsidR="005537E8" w:rsidRPr="005537E8" w:rsidRDefault="005537E8" w:rsidP="00A05628">
      <w:pPr>
        <w:pStyle w:val="Heading2"/>
      </w:pPr>
      <w:r w:rsidRPr="005537E8">
        <w:t>Minister for Youth Justice</w:t>
      </w:r>
    </w:p>
    <w:p w14:paraId="5AC50DC5" w14:textId="77777777" w:rsidR="005537E8" w:rsidRPr="005537E8" w:rsidRDefault="005537E8" w:rsidP="005537E8">
      <w:r w:rsidRPr="005537E8">
        <w:rPr>
          <w:i/>
          <w:iCs/>
        </w:rPr>
        <w:t>Bail Act 1977</w:t>
      </w:r>
      <w:r w:rsidRPr="005537E8">
        <w:t xml:space="preserve"> –</w:t>
      </w:r>
    </w:p>
    <w:p w14:paraId="54AE2BD0" w14:textId="77777777" w:rsidR="005537E8" w:rsidRPr="005537E8" w:rsidRDefault="005537E8" w:rsidP="00A05628">
      <w:pPr>
        <w:pStyle w:val="Bullet1"/>
      </w:pPr>
      <w:r w:rsidRPr="005537E8">
        <w:rPr>
          <w:i/>
          <w:iCs/>
        </w:rPr>
        <w:t>Section 3B</w:t>
      </w:r>
      <w:r w:rsidRPr="005537E8">
        <w:t xml:space="preserve"> (this section is jointly and severally administered with the Attorney-General)</w:t>
      </w:r>
    </w:p>
    <w:p w14:paraId="38D39DF5" w14:textId="77777777" w:rsidR="005537E8" w:rsidRPr="005537E8" w:rsidRDefault="005537E8" w:rsidP="00A05628">
      <w:pPr>
        <w:ind w:left="284"/>
      </w:pPr>
      <w:r w:rsidRPr="005537E8">
        <w:t xml:space="preserve">(The Act is otherwise administered by the </w:t>
      </w:r>
      <w:r w:rsidRPr="005537E8">
        <w:br/>
        <w:t>Attorney-General)</w:t>
      </w:r>
    </w:p>
    <w:p w14:paraId="295FA037" w14:textId="77777777" w:rsidR="005537E8" w:rsidRPr="005537E8" w:rsidRDefault="005537E8" w:rsidP="005537E8">
      <w:r w:rsidRPr="005537E8">
        <w:rPr>
          <w:i/>
          <w:iCs/>
        </w:rPr>
        <w:t>Children, Youth and Families Act 2005</w:t>
      </w:r>
      <w:r w:rsidRPr="005537E8">
        <w:t xml:space="preserve"> – Except:</w:t>
      </w:r>
    </w:p>
    <w:p w14:paraId="54921A26" w14:textId="77777777" w:rsidR="005537E8" w:rsidRPr="005537E8" w:rsidRDefault="005537E8" w:rsidP="00A05628">
      <w:pPr>
        <w:pStyle w:val="Bullet1"/>
      </w:pPr>
      <w:r w:rsidRPr="005537E8">
        <w:rPr>
          <w:i/>
          <w:iCs/>
        </w:rPr>
        <w:t>Chapters 3 and 4</w:t>
      </w:r>
      <w:r w:rsidRPr="005537E8">
        <w:t xml:space="preserve"> (these Chapters are jointly and severally administered by the Attorney-General and the Minister for Child Protection)</w:t>
      </w:r>
    </w:p>
    <w:p w14:paraId="0401F82E" w14:textId="77777777" w:rsidR="005537E8" w:rsidRPr="005537E8" w:rsidRDefault="005537E8" w:rsidP="00A05628">
      <w:pPr>
        <w:pStyle w:val="Bullet1"/>
      </w:pPr>
      <w:r w:rsidRPr="005537E8">
        <w:rPr>
          <w:i/>
          <w:iCs/>
        </w:rPr>
        <w:t>Chapter 5</w:t>
      </w:r>
      <w:r w:rsidRPr="005537E8">
        <w:t xml:space="preserve"> (except Division 2 of Part 5.2 and sections 359 and 359A) (these provisions are jointly and severally administered with the Attorney-General)</w:t>
      </w:r>
    </w:p>
    <w:p w14:paraId="5A9A9E0E" w14:textId="77777777" w:rsidR="005537E8" w:rsidRPr="005537E8" w:rsidRDefault="005537E8" w:rsidP="00A05628">
      <w:pPr>
        <w:pStyle w:val="Bullet1"/>
      </w:pPr>
      <w:r w:rsidRPr="005537E8">
        <w:rPr>
          <w:i/>
          <w:iCs/>
        </w:rPr>
        <w:t>Sections 359 and 359A</w:t>
      </w:r>
      <w:r w:rsidRPr="005537E8">
        <w:t xml:space="preserve"> (these sections are jointly and severally administered with the Attorney-General and the Minister for Victim Support)</w:t>
      </w:r>
    </w:p>
    <w:p w14:paraId="78AE5267" w14:textId="77777777" w:rsidR="005537E8" w:rsidRPr="005537E8" w:rsidRDefault="005537E8" w:rsidP="00A05628">
      <w:pPr>
        <w:pStyle w:val="Bullet1"/>
      </w:pPr>
      <w:r w:rsidRPr="005537E8">
        <w:rPr>
          <w:i/>
          <w:iCs/>
        </w:rPr>
        <w:t>Part 6.2</w:t>
      </w:r>
      <w:r w:rsidRPr="005537E8">
        <w:t xml:space="preserve"> (this Part is jointly and severally administered with the Attorney-General)</w:t>
      </w:r>
    </w:p>
    <w:p w14:paraId="529C3905" w14:textId="77777777" w:rsidR="005537E8" w:rsidRPr="005537E8" w:rsidRDefault="005537E8" w:rsidP="00A05628">
      <w:pPr>
        <w:ind w:left="284"/>
      </w:pPr>
      <w:r w:rsidRPr="005537E8">
        <w:t>(The Act is otherwise administered jointly and severally with the Attorney-General and the Minister for Child Protection)</w:t>
      </w:r>
    </w:p>
    <w:p w14:paraId="4E445B8B" w14:textId="77777777" w:rsidR="005537E8" w:rsidRPr="005537E8" w:rsidRDefault="005537E8" w:rsidP="005537E8">
      <w:r w:rsidRPr="005537E8">
        <w:rPr>
          <w:i/>
          <w:iCs/>
        </w:rPr>
        <w:t>Commission for Children and Young People Act 2012 –</w:t>
      </w:r>
      <w:r w:rsidRPr="005537E8">
        <w:t xml:space="preserve"> Except:</w:t>
      </w:r>
    </w:p>
    <w:p w14:paraId="2F78BE76" w14:textId="77777777" w:rsidR="005537E8" w:rsidRPr="005537E8" w:rsidRDefault="005537E8" w:rsidP="00A05628">
      <w:pPr>
        <w:pStyle w:val="Bullet1"/>
      </w:pPr>
      <w:r w:rsidRPr="005537E8">
        <w:rPr>
          <w:i/>
          <w:iCs/>
        </w:rPr>
        <w:t xml:space="preserve">Part 4 </w:t>
      </w:r>
      <w:r w:rsidRPr="005537E8">
        <w:t>(this Part is administered by the Minister for Child Protection)</w:t>
      </w:r>
    </w:p>
    <w:p w14:paraId="462F7BF9" w14:textId="77777777" w:rsidR="005537E8" w:rsidRPr="005537E8" w:rsidRDefault="005537E8" w:rsidP="00A05628">
      <w:pPr>
        <w:ind w:left="284"/>
      </w:pPr>
      <w:r w:rsidRPr="005537E8">
        <w:t>(The Act is otherwise jointly and severally administered with the Minister for Child Protection)</w:t>
      </w:r>
    </w:p>
    <w:p w14:paraId="26B3E7C2" w14:textId="77777777" w:rsidR="005537E8" w:rsidRPr="005537E8" w:rsidRDefault="005537E8" w:rsidP="005537E8">
      <w:pPr>
        <w:rPr>
          <w:i/>
          <w:iCs/>
        </w:rPr>
      </w:pPr>
      <w:r w:rsidRPr="005537E8">
        <w:rPr>
          <w:i/>
          <w:iCs/>
        </w:rPr>
        <w:t>Crimes (Mental Impairment and Unfitness to be Tried) Act 1997 –</w:t>
      </w:r>
    </w:p>
    <w:p w14:paraId="5ECED152" w14:textId="77777777" w:rsidR="005537E8" w:rsidRPr="005537E8" w:rsidRDefault="005537E8" w:rsidP="00A05628">
      <w:pPr>
        <w:pStyle w:val="Bullet1"/>
      </w:pPr>
      <w:r w:rsidRPr="005537E8">
        <w:rPr>
          <w:i/>
          <w:iCs/>
        </w:rPr>
        <w:t>Part 5A</w:t>
      </w:r>
      <w:r w:rsidRPr="005537E8">
        <w:t xml:space="preserve"> (this Part is jointly administered with the Attorney-General, the Minister for Disability, Ageing and Carers and the Minister for Mental Health)</w:t>
      </w:r>
    </w:p>
    <w:p w14:paraId="3F411A72" w14:textId="77777777" w:rsidR="005537E8" w:rsidRPr="005537E8" w:rsidRDefault="005537E8" w:rsidP="00A05628">
      <w:pPr>
        <w:ind w:left="284"/>
      </w:pPr>
      <w:r w:rsidRPr="005537E8">
        <w:t>(The Act is otherwise administered by the Attorney-General, the Minister for Disability, Ageing and Carers, the Minister for Mental Health and the Minister for Victim Support)</w:t>
      </w:r>
    </w:p>
    <w:p w14:paraId="3FA05138" w14:textId="77777777" w:rsidR="005537E8" w:rsidRPr="005537E8" w:rsidRDefault="005537E8" w:rsidP="005537E8">
      <w:pPr>
        <w:rPr>
          <w:i/>
          <w:iCs/>
        </w:rPr>
      </w:pPr>
      <w:r w:rsidRPr="005537E8">
        <w:rPr>
          <w:i/>
          <w:iCs/>
        </w:rPr>
        <w:t>Sentencing Act 1991 –</w:t>
      </w:r>
    </w:p>
    <w:p w14:paraId="0458A7F7" w14:textId="77777777" w:rsidR="005537E8" w:rsidRPr="005537E8" w:rsidRDefault="005537E8" w:rsidP="00A05628">
      <w:pPr>
        <w:pStyle w:val="Bullet1"/>
      </w:pPr>
      <w:r w:rsidRPr="005537E8">
        <w:rPr>
          <w:i/>
          <w:iCs/>
        </w:rPr>
        <w:t xml:space="preserve">Subdivision 4 of Division 2 of Part 3 </w:t>
      </w:r>
      <w:r w:rsidRPr="005537E8">
        <w:t>(this Subdivision is jointly administered with the Attorney-General)</w:t>
      </w:r>
    </w:p>
    <w:p w14:paraId="5830614E" w14:textId="77777777" w:rsidR="005537E8" w:rsidRPr="005537E8" w:rsidRDefault="005537E8" w:rsidP="00A05628">
      <w:pPr>
        <w:ind w:left="284"/>
      </w:pPr>
      <w:r w:rsidRPr="005537E8">
        <w:t>(The Act is otherwise administered by the Attorney-General, the Minister for Corrections, the Minister for Disability, Ageing and Carers and the Minister for Victim Support)</w:t>
      </w:r>
    </w:p>
    <w:p w14:paraId="1355EC1D" w14:textId="77777777" w:rsidR="00BE0936" w:rsidRDefault="00BE0936" w:rsidP="00FA78E7">
      <w:pPr>
        <w:sectPr w:rsidR="00BE0936" w:rsidSect="00BE0936">
          <w:type w:val="continuous"/>
          <w:pgSz w:w="11901" w:h="16817"/>
          <w:pgMar w:top="720" w:right="720" w:bottom="720" w:left="720" w:header="720" w:footer="720" w:gutter="0"/>
          <w:cols w:num="2" w:space="284"/>
          <w:noEndnote/>
          <w15:footnoteColumns w:val="1"/>
        </w:sectPr>
      </w:pPr>
    </w:p>
    <w:p w14:paraId="021E957D" w14:textId="12ECA204" w:rsidR="00BE0936" w:rsidRDefault="00BE0936">
      <w:pPr>
        <w:spacing w:after="0"/>
      </w:pPr>
      <w:r>
        <w:br w:type="page"/>
      </w:r>
    </w:p>
    <w:p w14:paraId="66594409" w14:textId="63B53942" w:rsidR="00AF0138" w:rsidRPr="00AF0138" w:rsidRDefault="00AF0138" w:rsidP="00AF0138">
      <w:pPr>
        <w:pStyle w:val="Heading1"/>
      </w:pPr>
      <w:bookmarkStart w:id="8" w:name="_Toc54895534"/>
      <w:r w:rsidRPr="00AF0138">
        <w:lastRenderedPageBreak/>
        <w:t>6. Legislation enacted in 2019–20 (passed between 1</w:t>
      </w:r>
      <w:r>
        <w:t xml:space="preserve"> </w:t>
      </w:r>
      <w:r w:rsidRPr="00AF0138">
        <w:t>July</w:t>
      </w:r>
      <w:r>
        <w:t xml:space="preserve"> </w:t>
      </w:r>
      <w:r w:rsidRPr="00AF0138">
        <w:t>2019 and 30 June 2020)</w:t>
      </w:r>
      <w:bookmarkEnd w:id="8"/>
    </w:p>
    <w:p w14:paraId="0993F174" w14:textId="77777777" w:rsidR="00AF0138" w:rsidRPr="00AF0138" w:rsidRDefault="00AF0138" w:rsidP="00AF0138">
      <w:pPr>
        <w:pStyle w:val="Heading2"/>
      </w:pPr>
      <w:r w:rsidRPr="00AF0138">
        <w:t>Attorney-General</w:t>
      </w:r>
    </w:p>
    <w:p w14:paraId="0BA2A877" w14:textId="77777777" w:rsidR="00AF0138" w:rsidRPr="00AF0138" w:rsidRDefault="00AF0138" w:rsidP="00AF0138">
      <w:pPr>
        <w:rPr>
          <w:i/>
          <w:iCs/>
        </w:rPr>
      </w:pPr>
      <w:r w:rsidRPr="00AF0138">
        <w:rPr>
          <w:i/>
          <w:iCs/>
        </w:rPr>
        <w:t>Crimes Amendment (Manslaughter and Related Offences) Act 2020</w:t>
      </w:r>
    </w:p>
    <w:p w14:paraId="7A258EFB" w14:textId="77777777" w:rsidR="00AF0138" w:rsidRPr="00AF0138" w:rsidRDefault="00AF0138" w:rsidP="00AF0138">
      <w:pPr>
        <w:rPr>
          <w:i/>
          <w:iCs/>
        </w:rPr>
      </w:pPr>
      <w:r w:rsidRPr="00AF0138">
        <w:rPr>
          <w:i/>
          <w:iCs/>
        </w:rPr>
        <w:t>Dangerous Goods Amendment (Penalty Reform) Act 2019</w:t>
      </w:r>
    </w:p>
    <w:p w14:paraId="0DEB2467" w14:textId="77777777" w:rsidR="00AF0138" w:rsidRPr="00AF0138" w:rsidRDefault="00AF0138" w:rsidP="00AF0138">
      <w:pPr>
        <w:rPr>
          <w:i/>
          <w:iCs/>
        </w:rPr>
      </w:pPr>
      <w:r w:rsidRPr="00AF0138">
        <w:rPr>
          <w:i/>
          <w:iCs/>
        </w:rPr>
        <w:t>Justice Legislation Amendment (Criminal Appeals) Act 2019</w:t>
      </w:r>
    </w:p>
    <w:p w14:paraId="10E04894" w14:textId="77777777" w:rsidR="00AF0138" w:rsidRPr="00AF0138" w:rsidRDefault="00AF0138" w:rsidP="00AF0138">
      <w:pPr>
        <w:rPr>
          <w:i/>
          <w:iCs/>
        </w:rPr>
      </w:pPr>
      <w:r w:rsidRPr="00AF0138">
        <w:rPr>
          <w:i/>
          <w:iCs/>
        </w:rPr>
        <w:t>Justice Legislation Amendment (Serious Offenders and Other Matters) Act 2019</w:t>
      </w:r>
    </w:p>
    <w:p w14:paraId="074D2259" w14:textId="77777777" w:rsidR="00AF0138" w:rsidRPr="00AF0138" w:rsidRDefault="00AF0138" w:rsidP="00AF0138">
      <w:pPr>
        <w:rPr>
          <w:i/>
          <w:iCs/>
        </w:rPr>
      </w:pPr>
      <w:r w:rsidRPr="00AF0138">
        <w:rPr>
          <w:i/>
          <w:iCs/>
        </w:rPr>
        <w:t>Justice Legislation Miscellaneous Amendments Act 2019</w:t>
      </w:r>
    </w:p>
    <w:p w14:paraId="352B55DF" w14:textId="77777777" w:rsidR="00AF0138" w:rsidRPr="00AF0138" w:rsidRDefault="00AF0138" w:rsidP="00AF0138">
      <w:pPr>
        <w:rPr>
          <w:i/>
          <w:iCs/>
        </w:rPr>
      </w:pPr>
      <w:r w:rsidRPr="00AF0138">
        <w:rPr>
          <w:i/>
          <w:iCs/>
        </w:rPr>
        <w:t>Sentencing Amendment (Emergency Worker Harm) Act 2020</w:t>
      </w:r>
    </w:p>
    <w:p w14:paraId="5A8A25ED" w14:textId="77777777" w:rsidR="00AF0138" w:rsidRPr="00AF0138" w:rsidRDefault="00AF0138" w:rsidP="00AF0138">
      <w:pPr>
        <w:rPr>
          <w:i/>
          <w:iCs/>
        </w:rPr>
      </w:pPr>
      <w:r w:rsidRPr="00AF0138">
        <w:rPr>
          <w:i/>
          <w:iCs/>
        </w:rPr>
        <w:t>Wage Theft Act 2020</w:t>
      </w:r>
    </w:p>
    <w:p w14:paraId="00DDCDBE" w14:textId="77777777" w:rsidR="00AF0138" w:rsidRPr="00AF0138" w:rsidRDefault="00AF0138" w:rsidP="00AF0138">
      <w:pPr>
        <w:pStyle w:val="Heading2"/>
      </w:pPr>
      <w:r w:rsidRPr="00AF0138">
        <w:t>Minister for Consumer Affairs, Gaming and Liquor Regulation</w:t>
      </w:r>
    </w:p>
    <w:p w14:paraId="582AA0ED" w14:textId="77777777" w:rsidR="00AF0138" w:rsidRPr="00AF0138" w:rsidRDefault="00AF0138" w:rsidP="00AF0138">
      <w:pPr>
        <w:rPr>
          <w:i/>
          <w:iCs/>
        </w:rPr>
      </w:pPr>
      <w:r w:rsidRPr="00AF0138">
        <w:rPr>
          <w:i/>
          <w:iCs/>
        </w:rPr>
        <w:t>Consumer Legislation Amendment Act 2019</w:t>
      </w:r>
    </w:p>
    <w:p w14:paraId="766C990F" w14:textId="77777777" w:rsidR="00AF0138" w:rsidRPr="00AF0138" w:rsidRDefault="00AF0138" w:rsidP="00AF0138">
      <w:pPr>
        <w:pStyle w:val="Heading2"/>
      </w:pPr>
      <w:r w:rsidRPr="00AF0138">
        <w:t>Minister for Police and Emergency Services</w:t>
      </w:r>
    </w:p>
    <w:p w14:paraId="3F38CE82" w14:textId="77777777" w:rsidR="00AF0138" w:rsidRPr="00AF0138" w:rsidRDefault="00AF0138" w:rsidP="00AF0138">
      <w:pPr>
        <w:rPr>
          <w:i/>
          <w:iCs/>
        </w:rPr>
      </w:pPr>
      <w:r w:rsidRPr="00AF0138">
        <w:rPr>
          <w:i/>
          <w:iCs/>
        </w:rPr>
        <w:t>Police Legislation Amendment (Road Safety Camera Commissioner and Other Matters) Act 2019</w:t>
      </w:r>
    </w:p>
    <w:p w14:paraId="01572706" w14:textId="77777777" w:rsidR="00AF0138" w:rsidRPr="00AF0138" w:rsidRDefault="00AF0138" w:rsidP="00AF0138">
      <w:pPr>
        <w:rPr>
          <w:i/>
          <w:iCs/>
        </w:rPr>
      </w:pPr>
      <w:r w:rsidRPr="00AF0138">
        <w:rPr>
          <w:i/>
          <w:iCs/>
        </w:rPr>
        <w:t>Road Safety and Other Legislation Amendment Act 2019</w:t>
      </w:r>
    </w:p>
    <w:p w14:paraId="0780C3D6" w14:textId="77777777" w:rsidR="00AF0138" w:rsidRPr="00AF0138" w:rsidRDefault="00AF0138" w:rsidP="00AF0138">
      <w:pPr>
        <w:pStyle w:val="Heading2"/>
      </w:pPr>
      <w:r w:rsidRPr="00AF0138">
        <w:t>Minister for Workplace Safety</w:t>
      </w:r>
    </w:p>
    <w:p w14:paraId="71E59420" w14:textId="77777777" w:rsidR="00AF0138" w:rsidRPr="00AF0138" w:rsidRDefault="00AF0138" w:rsidP="00AF0138">
      <w:pPr>
        <w:rPr>
          <w:i/>
          <w:iCs/>
        </w:rPr>
      </w:pPr>
      <w:r w:rsidRPr="00AF0138">
        <w:rPr>
          <w:i/>
          <w:iCs/>
        </w:rPr>
        <w:t>Workplace Safety Legislation Amendment (Workplace Manslaughter and Other Matters) Act 2019</w:t>
      </w:r>
    </w:p>
    <w:p w14:paraId="1B101C11" w14:textId="3A627391" w:rsidR="00AF0138" w:rsidRDefault="00AF0138">
      <w:pPr>
        <w:spacing w:after="0"/>
      </w:pPr>
      <w:r>
        <w:br w:type="page"/>
      </w:r>
    </w:p>
    <w:p w14:paraId="738AF187" w14:textId="77777777" w:rsidR="003A3564" w:rsidRPr="003A3564" w:rsidRDefault="003A3564" w:rsidP="003A3564">
      <w:pPr>
        <w:pStyle w:val="Heading1"/>
      </w:pPr>
      <w:bookmarkStart w:id="9" w:name="_Toc54895535"/>
      <w:r w:rsidRPr="003A3564">
        <w:lastRenderedPageBreak/>
        <w:t>7. People management</w:t>
      </w:r>
      <w:bookmarkEnd w:id="9"/>
    </w:p>
    <w:p w14:paraId="3460C39A" w14:textId="77777777" w:rsidR="003A3564" w:rsidRPr="003A3564" w:rsidRDefault="003A3564" w:rsidP="003A3564">
      <w:pPr>
        <w:pStyle w:val="Heading2"/>
      </w:pPr>
      <w:r w:rsidRPr="003A3564">
        <w:t>Comparative workforce data</w:t>
      </w:r>
    </w:p>
    <w:p w14:paraId="7F3CB2A6" w14:textId="77777777" w:rsidR="003A3564" w:rsidRPr="003A3564" w:rsidRDefault="003A3564" w:rsidP="003A3564">
      <w:pPr>
        <w:pStyle w:val="Heading4"/>
      </w:pPr>
      <w:r w:rsidRPr="003A3564">
        <w:t>As at 30 June 2020</w:t>
      </w:r>
    </w:p>
    <w:tbl>
      <w:tblPr>
        <w:tblStyle w:val="TableGrid"/>
        <w:tblW w:w="0" w:type="auto"/>
        <w:tblBorders>
          <w:bottom w:val="single" w:sz="4" w:space="0" w:color="007CB8"/>
        </w:tblBorders>
        <w:tblLayout w:type="fixed"/>
        <w:tblLook w:val="00A0" w:firstRow="1" w:lastRow="0" w:firstColumn="1" w:lastColumn="0" w:noHBand="0" w:noVBand="0"/>
      </w:tblPr>
      <w:tblGrid>
        <w:gridCol w:w="3132"/>
        <w:gridCol w:w="1263"/>
        <w:gridCol w:w="850"/>
        <w:gridCol w:w="1134"/>
        <w:gridCol w:w="1134"/>
        <w:gridCol w:w="851"/>
        <w:gridCol w:w="1134"/>
        <w:gridCol w:w="850"/>
      </w:tblGrid>
      <w:tr w:rsidR="003A3564" w:rsidRPr="003A3564" w14:paraId="22147FBB" w14:textId="77777777" w:rsidTr="003A3564">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3132" w:type="dxa"/>
          </w:tcPr>
          <w:p w14:paraId="569E83FD" w14:textId="77777777" w:rsidR="003A3564" w:rsidRPr="003A3564" w:rsidRDefault="003A3564" w:rsidP="003A3564">
            <w:pPr>
              <w:pStyle w:val="Tablebody"/>
            </w:pPr>
          </w:p>
        </w:tc>
        <w:tc>
          <w:tcPr>
            <w:tcW w:w="2113" w:type="dxa"/>
            <w:gridSpan w:val="2"/>
          </w:tcPr>
          <w:p w14:paraId="1A3A5A27" w14:textId="77777777" w:rsidR="003A3564" w:rsidRPr="003A3564" w:rsidRDefault="003A3564" w:rsidP="003A3564">
            <w:pPr>
              <w:pStyle w:val="Tablebody"/>
              <w:cnfStyle w:val="100000000000" w:firstRow="1" w:lastRow="0" w:firstColumn="0" w:lastColumn="0" w:oddVBand="0" w:evenVBand="0" w:oddHBand="0" w:evenHBand="0" w:firstRowFirstColumn="0" w:firstRowLastColumn="0" w:lastRowFirstColumn="0" w:lastRowLastColumn="0"/>
            </w:pPr>
            <w:r w:rsidRPr="003A3564">
              <w:t>All employees</w:t>
            </w:r>
          </w:p>
        </w:tc>
        <w:tc>
          <w:tcPr>
            <w:tcW w:w="3119" w:type="dxa"/>
            <w:gridSpan w:val="3"/>
          </w:tcPr>
          <w:p w14:paraId="4BA14A75" w14:textId="77777777" w:rsidR="003A3564" w:rsidRPr="003A3564" w:rsidRDefault="003A3564" w:rsidP="003A3564">
            <w:pPr>
              <w:pStyle w:val="Tablebody"/>
              <w:cnfStyle w:val="100000000000" w:firstRow="1" w:lastRow="0" w:firstColumn="0" w:lastColumn="0" w:oddVBand="0" w:evenVBand="0" w:oddHBand="0" w:evenHBand="0" w:firstRowFirstColumn="0" w:firstRowLastColumn="0" w:lastRowFirstColumn="0" w:lastRowLastColumn="0"/>
            </w:pPr>
            <w:r w:rsidRPr="003A3564">
              <w:t>Ongoing</w:t>
            </w:r>
            <w:r w:rsidRPr="003A3564">
              <w:rPr>
                <w:vertAlign w:val="superscript"/>
              </w:rPr>
              <w:t>(a)</w:t>
            </w:r>
          </w:p>
        </w:tc>
        <w:tc>
          <w:tcPr>
            <w:tcW w:w="1984" w:type="dxa"/>
            <w:gridSpan w:val="2"/>
          </w:tcPr>
          <w:p w14:paraId="05B23E81" w14:textId="77777777" w:rsidR="003A3564" w:rsidRPr="003A3564" w:rsidRDefault="003A3564" w:rsidP="003A3564">
            <w:pPr>
              <w:pStyle w:val="Tablebody"/>
              <w:cnfStyle w:val="100000000000" w:firstRow="1" w:lastRow="0" w:firstColumn="0" w:lastColumn="0" w:oddVBand="0" w:evenVBand="0" w:oddHBand="0" w:evenHBand="0" w:firstRowFirstColumn="0" w:firstRowLastColumn="0" w:lastRowFirstColumn="0" w:lastRowLastColumn="0"/>
            </w:pPr>
            <w:r w:rsidRPr="003A3564">
              <w:t>Fixed-term and casual</w:t>
            </w:r>
          </w:p>
        </w:tc>
      </w:tr>
      <w:tr w:rsidR="003A3564" w:rsidRPr="003A3564" w14:paraId="743BBC73" w14:textId="77777777" w:rsidTr="005E2A9A">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3132" w:type="dxa"/>
            <w:tcBorders>
              <w:bottom w:val="single" w:sz="4" w:space="0" w:color="007CB8"/>
            </w:tcBorders>
          </w:tcPr>
          <w:p w14:paraId="0774EA80" w14:textId="77777777" w:rsidR="003A3564" w:rsidRPr="003A3564" w:rsidRDefault="003A3564" w:rsidP="003A3564">
            <w:pPr>
              <w:pStyle w:val="Tablebody"/>
              <w:rPr>
                <w:b w:val="0"/>
                <w:bCs/>
              </w:rPr>
            </w:pPr>
          </w:p>
        </w:tc>
        <w:tc>
          <w:tcPr>
            <w:tcW w:w="1263" w:type="dxa"/>
            <w:tcBorders>
              <w:bottom w:val="single" w:sz="4" w:space="0" w:color="007CB8"/>
            </w:tcBorders>
            <w:vAlign w:val="bottom"/>
          </w:tcPr>
          <w:p w14:paraId="2B54E181" w14:textId="77777777" w:rsidR="003A3564" w:rsidRPr="005E2A9A" w:rsidRDefault="003A3564" w:rsidP="005E2A9A">
            <w:pPr>
              <w:pStyle w:val="Tablebody"/>
              <w:cnfStyle w:val="100000000000" w:firstRow="1" w:lastRow="0" w:firstColumn="0" w:lastColumn="0" w:oddVBand="0" w:evenVBand="0" w:oddHBand="0" w:evenHBand="0" w:firstRowFirstColumn="0" w:firstRowLastColumn="0" w:lastRowFirstColumn="0" w:lastRowLastColumn="0"/>
            </w:pPr>
            <w:r w:rsidRPr="005E2A9A">
              <w:t>Head count</w:t>
            </w:r>
          </w:p>
        </w:tc>
        <w:tc>
          <w:tcPr>
            <w:tcW w:w="850" w:type="dxa"/>
            <w:tcBorders>
              <w:bottom w:val="single" w:sz="4" w:space="0" w:color="007CB8"/>
            </w:tcBorders>
            <w:vAlign w:val="bottom"/>
          </w:tcPr>
          <w:p w14:paraId="725BE3C2" w14:textId="77777777" w:rsidR="003A3564" w:rsidRPr="005E2A9A" w:rsidRDefault="003A3564" w:rsidP="005E2A9A">
            <w:pPr>
              <w:pStyle w:val="Tablebody"/>
              <w:cnfStyle w:val="100000000000" w:firstRow="1" w:lastRow="0" w:firstColumn="0" w:lastColumn="0" w:oddVBand="0" w:evenVBand="0" w:oddHBand="0" w:evenHBand="0" w:firstRowFirstColumn="0" w:firstRowLastColumn="0" w:lastRowFirstColumn="0" w:lastRowLastColumn="0"/>
            </w:pPr>
            <w:r w:rsidRPr="005E2A9A">
              <w:t>FTE</w:t>
            </w:r>
          </w:p>
        </w:tc>
        <w:tc>
          <w:tcPr>
            <w:tcW w:w="1134" w:type="dxa"/>
            <w:tcBorders>
              <w:bottom w:val="single" w:sz="4" w:space="0" w:color="007CB8"/>
            </w:tcBorders>
            <w:vAlign w:val="bottom"/>
          </w:tcPr>
          <w:p w14:paraId="4A3D77C5" w14:textId="77777777" w:rsidR="003A3564" w:rsidRPr="005E2A9A" w:rsidRDefault="003A3564" w:rsidP="005E2A9A">
            <w:pPr>
              <w:pStyle w:val="Tablebody"/>
              <w:cnfStyle w:val="100000000000" w:firstRow="1" w:lastRow="0" w:firstColumn="0" w:lastColumn="0" w:oddVBand="0" w:evenVBand="0" w:oddHBand="0" w:evenHBand="0" w:firstRowFirstColumn="0" w:firstRowLastColumn="0" w:lastRowFirstColumn="0" w:lastRowLastColumn="0"/>
            </w:pPr>
            <w:r w:rsidRPr="005E2A9A">
              <w:t>Full time (head count)</w:t>
            </w:r>
          </w:p>
        </w:tc>
        <w:tc>
          <w:tcPr>
            <w:tcW w:w="1134" w:type="dxa"/>
            <w:tcBorders>
              <w:bottom w:val="single" w:sz="4" w:space="0" w:color="007CB8"/>
            </w:tcBorders>
            <w:vAlign w:val="bottom"/>
          </w:tcPr>
          <w:p w14:paraId="3328A8CB" w14:textId="77777777" w:rsidR="003A3564" w:rsidRPr="005E2A9A" w:rsidRDefault="003A3564" w:rsidP="005E2A9A">
            <w:pPr>
              <w:pStyle w:val="Tablebody"/>
              <w:cnfStyle w:val="100000000000" w:firstRow="1" w:lastRow="0" w:firstColumn="0" w:lastColumn="0" w:oddVBand="0" w:evenVBand="0" w:oddHBand="0" w:evenHBand="0" w:firstRowFirstColumn="0" w:firstRowLastColumn="0" w:lastRowFirstColumn="0" w:lastRowLastColumn="0"/>
            </w:pPr>
            <w:r w:rsidRPr="005E2A9A">
              <w:t>Part time (head count)</w:t>
            </w:r>
          </w:p>
        </w:tc>
        <w:tc>
          <w:tcPr>
            <w:tcW w:w="851" w:type="dxa"/>
            <w:tcBorders>
              <w:bottom w:val="single" w:sz="4" w:space="0" w:color="007CB8"/>
            </w:tcBorders>
            <w:vAlign w:val="bottom"/>
          </w:tcPr>
          <w:p w14:paraId="39E040A0" w14:textId="77777777" w:rsidR="003A3564" w:rsidRPr="005E2A9A" w:rsidRDefault="003A3564" w:rsidP="005E2A9A">
            <w:pPr>
              <w:pStyle w:val="Tablebody"/>
              <w:cnfStyle w:val="100000000000" w:firstRow="1" w:lastRow="0" w:firstColumn="0" w:lastColumn="0" w:oddVBand="0" w:evenVBand="0" w:oddHBand="0" w:evenHBand="0" w:firstRowFirstColumn="0" w:firstRowLastColumn="0" w:lastRowFirstColumn="0" w:lastRowLastColumn="0"/>
            </w:pPr>
            <w:r w:rsidRPr="005E2A9A">
              <w:t>FTE</w:t>
            </w:r>
          </w:p>
        </w:tc>
        <w:tc>
          <w:tcPr>
            <w:tcW w:w="1134" w:type="dxa"/>
            <w:tcBorders>
              <w:bottom w:val="single" w:sz="4" w:space="0" w:color="007CB8"/>
            </w:tcBorders>
            <w:vAlign w:val="bottom"/>
          </w:tcPr>
          <w:p w14:paraId="6B1BFB89" w14:textId="77777777" w:rsidR="003A3564" w:rsidRPr="005E2A9A" w:rsidRDefault="003A3564" w:rsidP="005E2A9A">
            <w:pPr>
              <w:pStyle w:val="Tablebody"/>
              <w:cnfStyle w:val="100000000000" w:firstRow="1" w:lastRow="0" w:firstColumn="0" w:lastColumn="0" w:oddVBand="0" w:evenVBand="0" w:oddHBand="0" w:evenHBand="0" w:firstRowFirstColumn="0" w:firstRowLastColumn="0" w:lastRowFirstColumn="0" w:lastRowLastColumn="0"/>
            </w:pPr>
            <w:r w:rsidRPr="005E2A9A">
              <w:t>Head count</w:t>
            </w:r>
          </w:p>
        </w:tc>
        <w:tc>
          <w:tcPr>
            <w:tcW w:w="850" w:type="dxa"/>
            <w:tcBorders>
              <w:bottom w:val="single" w:sz="4" w:space="0" w:color="007CB8"/>
            </w:tcBorders>
            <w:vAlign w:val="bottom"/>
          </w:tcPr>
          <w:p w14:paraId="2B8DA690" w14:textId="77777777" w:rsidR="003A3564" w:rsidRPr="005E2A9A" w:rsidRDefault="003A3564" w:rsidP="005E2A9A">
            <w:pPr>
              <w:pStyle w:val="Tablebody"/>
              <w:cnfStyle w:val="100000000000" w:firstRow="1" w:lastRow="0" w:firstColumn="0" w:lastColumn="0" w:oddVBand="0" w:evenVBand="0" w:oddHBand="0" w:evenHBand="0" w:firstRowFirstColumn="0" w:firstRowLastColumn="0" w:lastRowFirstColumn="0" w:lastRowLastColumn="0"/>
            </w:pPr>
            <w:r w:rsidRPr="005E2A9A">
              <w:t>FTE</w:t>
            </w:r>
          </w:p>
        </w:tc>
      </w:tr>
      <w:tr w:rsidR="003A3564" w:rsidRPr="003A3564" w14:paraId="0FD6BA36"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8"/>
            <w:tcBorders>
              <w:top w:val="single" w:sz="4" w:space="0" w:color="007CB8"/>
              <w:bottom w:val="single" w:sz="4" w:space="0" w:color="007CB8"/>
            </w:tcBorders>
          </w:tcPr>
          <w:p w14:paraId="32B97553" w14:textId="77777777" w:rsidR="003A3564" w:rsidRPr="003A3564" w:rsidRDefault="003A3564" w:rsidP="003A3564">
            <w:pPr>
              <w:pStyle w:val="Tablesub"/>
              <w:rPr>
                <w:sz w:val="16"/>
                <w:szCs w:val="16"/>
              </w:rPr>
            </w:pPr>
            <w:r w:rsidRPr="003A3564">
              <w:rPr>
                <w:sz w:val="16"/>
                <w:szCs w:val="16"/>
              </w:rPr>
              <w:t>Gender</w:t>
            </w:r>
          </w:p>
        </w:tc>
      </w:tr>
      <w:tr w:rsidR="003A3564" w:rsidRPr="003A3564" w14:paraId="179D5849"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Borders>
              <w:top w:val="single" w:sz="4" w:space="0" w:color="007CB8"/>
            </w:tcBorders>
          </w:tcPr>
          <w:p w14:paraId="3BB260EA" w14:textId="77777777" w:rsidR="003A3564" w:rsidRPr="003A3564" w:rsidRDefault="003A3564" w:rsidP="003A3564">
            <w:pPr>
              <w:pStyle w:val="Tablebody"/>
            </w:pPr>
            <w:r w:rsidRPr="003A3564">
              <w:t>Woman</w:t>
            </w:r>
          </w:p>
        </w:tc>
        <w:tc>
          <w:tcPr>
            <w:tcW w:w="1263" w:type="dxa"/>
            <w:tcBorders>
              <w:top w:val="single" w:sz="4" w:space="0" w:color="007CB8"/>
            </w:tcBorders>
          </w:tcPr>
          <w:p w14:paraId="453CCCCC"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5469</w:t>
            </w:r>
          </w:p>
        </w:tc>
        <w:tc>
          <w:tcPr>
            <w:tcW w:w="850" w:type="dxa"/>
            <w:tcBorders>
              <w:top w:val="single" w:sz="4" w:space="0" w:color="007CB8"/>
              <w:bottom w:val="dotted" w:sz="4" w:space="0" w:color="007CB8"/>
              <w:right w:val="single" w:sz="4" w:space="0" w:color="007CB8"/>
            </w:tcBorders>
          </w:tcPr>
          <w:p w14:paraId="4889752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5134</w:t>
            </w:r>
          </w:p>
        </w:tc>
        <w:tc>
          <w:tcPr>
            <w:tcW w:w="1134" w:type="dxa"/>
            <w:tcBorders>
              <w:top w:val="single" w:sz="4" w:space="0" w:color="007CB8"/>
              <w:left w:val="single" w:sz="4" w:space="0" w:color="007CB8"/>
            </w:tcBorders>
          </w:tcPr>
          <w:p w14:paraId="5C5FC769"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3964</w:t>
            </w:r>
          </w:p>
        </w:tc>
        <w:tc>
          <w:tcPr>
            <w:tcW w:w="1134" w:type="dxa"/>
            <w:tcBorders>
              <w:top w:val="single" w:sz="4" w:space="0" w:color="007CB8"/>
            </w:tcBorders>
          </w:tcPr>
          <w:p w14:paraId="6171DF1C"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684</w:t>
            </w:r>
          </w:p>
        </w:tc>
        <w:tc>
          <w:tcPr>
            <w:tcW w:w="851" w:type="dxa"/>
            <w:tcBorders>
              <w:top w:val="single" w:sz="4" w:space="0" w:color="007CB8"/>
              <w:bottom w:val="dotted" w:sz="4" w:space="0" w:color="007CB8"/>
              <w:right w:val="single" w:sz="4" w:space="0" w:color="007CB8"/>
            </w:tcBorders>
          </w:tcPr>
          <w:p w14:paraId="68891873"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4438</w:t>
            </w:r>
          </w:p>
        </w:tc>
        <w:tc>
          <w:tcPr>
            <w:tcW w:w="1134" w:type="dxa"/>
            <w:tcBorders>
              <w:top w:val="single" w:sz="4" w:space="0" w:color="007CB8"/>
              <w:left w:val="single" w:sz="4" w:space="0" w:color="007CB8"/>
            </w:tcBorders>
          </w:tcPr>
          <w:p w14:paraId="6E7BE777"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821</w:t>
            </w:r>
          </w:p>
        </w:tc>
        <w:tc>
          <w:tcPr>
            <w:tcW w:w="850" w:type="dxa"/>
            <w:tcBorders>
              <w:top w:val="single" w:sz="4" w:space="0" w:color="007CB8"/>
            </w:tcBorders>
          </w:tcPr>
          <w:p w14:paraId="226BAB7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696</w:t>
            </w:r>
          </w:p>
        </w:tc>
      </w:tr>
      <w:tr w:rsidR="003A3564" w:rsidRPr="003A3564" w14:paraId="21190832"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0A50A584" w14:textId="77777777" w:rsidR="003A3564" w:rsidRPr="003A3564" w:rsidRDefault="003A3564" w:rsidP="003A3564">
            <w:pPr>
              <w:pStyle w:val="Tablebody"/>
            </w:pPr>
            <w:r w:rsidRPr="003A3564">
              <w:t>Man</w:t>
            </w:r>
          </w:p>
        </w:tc>
        <w:tc>
          <w:tcPr>
            <w:tcW w:w="1263" w:type="dxa"/>
          </w:tcPr>
          <w:p w14:paraId="52EA66E2"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4727</w:t>
            </w:r>
          </w:p>
        </w:tc>
        <w:tc>
          <w:tcPr>
            <w:tcW w:w="850" w:type="dxa"/>
            <w:tcBorders>
              <w:top w:val="dotted" w:sz="4" w:space="0" w:color="007CB8"/>
              <w:bottom w:val="dotted" w:sz="4" w:space="0" w:color="007CB8"/>
              <w:right w:val="single" w:sz="4" w:space="0" w:color="007CB8"/>
            </w:tcBorders>
          </w:tcPr>
          <w:p w14:paraId="0579D33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4624</w:t>
            </w:r>
          </w:p>
        </w:tc>
        <w:tc>
          <w:tcPr>
            <w:tcW w:w="1134" w:type="dxa"/>
            <w:tcBorders>
              <w:left w:val="single" w:sz="4" w:space="0" w:color="007CB8"/>
            </w:tcBorders>
          </w:tcPr>
          <w:p w14:paraId="2DA8495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4081</w:t>
            </w:r>
          </w:p>
        </w:tc>
        <w:tc>
          <w:tcPr>
            <w:tcW w:w="1134" w:type="dxa"/>
          </w:tcPr>
          <w:p w14:paraId="2C121ABF"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78</w:t>
            </w:r>
          </w:p>
        </w:tc>
        <w:tc>
          <w:tcPr>
            <w:tcW w:w="851" w:type="dxa"/>
            <w:tcBorders>
              <w:top w:val="dotted" w:sz="4" w:space="0" w:color="007CB8"/>
              <w:bottom w:val="dotted" w:sz="4" w:space="0" w:color="007CB8"/>
              <w:right w:val="single" w:sz="4" w:space="0" w:color="007CB8"/>
            </w:tcBorders>
          </w:tcPr>
          <w:p w14:paraId="4D98D532"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4135</w:t>
            </w:r>
          </w:p>
        </w:tc>
        <w:tc>
          <w:tcPr>
            <w:tcW w:w="1134" w:type="dxa"/>
            <w:tcBorders>
              <w:left w:val="single" w:sz="4" w:space="0" w:color="007CB8"/>
            </w:tcBorders>
          </w:tcPr>
          <w:p w14:paraId="7B37C7C3"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568</w:t>
            </w:r>
          </w:p>
        </w:tc>
        <w:tc>
          <w:tcPr>
            <w:tcW w:w="850" w:type="dxa"/>
          </w:tcPr>
          <w:p w14:paraId="25F7738F"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489</w:t>
            </w:r>
          </w:p>
        </w:tc>
      </w:tr>
      <w:tr w:rsidR="003A3564" w:rsidRPr="003A3564" w14:paraId="18C2337A"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Borders>
              <w:bottom w:val="single" w:sz="4" w:space="0" w:color="007CB8"/>
            </w:tcBorders>
          </w:tcPr>
          <w:p w14:paraId="585C386F" w14:textId="77777777" w:rsidR="003A3564" w:rsidRPr="003A3564" w:rsidRDefault="003A3564" w:rsidP="003A3564">
            <w:pPr>
              <w:pStyle w:val="Tablebody"/>
            </w:pPr>
            <w:r w:rsidRPr="003A3564">
              <w:t>Self-described</w:t>
            </w:r>
            <w:r w:rsidRPr="003A3564">
              <w:rPr>
                <w:vertAlign w:val="superscript"/>
              </w:rPr>
              <w:t>(b)</w:t>
            </w:r>
          </w:p>
        </w:tc>
        <w:tc>
          <w:tcPr>
            <w:tcW w:w="1263" w:type="dxa"/>
            <w:tcBorders>
              <w:bottom w:val="single" w:sz="4" w:space="0" w:color="007CB8"/>
            </w:tcBorders>
          </w:tcPr>
          <w:p w14:paraId="64EDE518"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w:t>
            </w:r>
          </w:p>
        </w:tc>
        <w:tc>
          <w:tcPr>
            <w:tcW w:w="850" w:type="dxa"/>
            <w:tcBorders>
              <w:top w:val="dotted" w:sz="4" w:space="0" w:color="007CB8"/>
              <w:bottom w:val="single" w:sz="4" w:space="0" w:color="007CB8"/>
              <w:right w:val="single" w:sz="4" w:space="0" w:color="007CB8"/>
            </w:tcBorders>
          </w:tcPr>
          <w:p w14:paraId="157AC3B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4</w:t>
            </w:r>
          </w:p>
        </w:tc>
        <w:tc>
          <w:tcPr>
            <w:tcW w:w="1134" w:type="dxa"/>
            <w:tcBorders>
              <w:left w:val="single" w:sz="4" w:space="0" w:color="007CB8"/>
              <w:bottom w:val="single" w:sz="4" w:space="0" w:color="007CB8"/>
            </w:tcBorders>
          </w:tcPr>
          <w:p w14:paraId="21B29F2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4</w:t>
            </w:r>
          </w:p>
        </w:tc>
        <w:tc>
          <w:tcPr>
            <w:tcW w:w="1134" w:type="dxa"/>
            <w:tcBorders>
              <w:bottom w:val="single" w:sz="4" w:space="0" w:color="007CB8"/>
            </w:tcBorders>
          </w:tcPr>
          <w:p w14:paraId="5C8FFE3F"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w:t>
            </w:r>
          </w:p>
        </w:tc>
        <w:tc>
          <w:tcPr>
            <w:tcW w:w="851" w:type="dxa"/>
            <w:tcBorders>
              <w:top w:val="dotted" w:sz="4" w:space="0" w:color="007CB8"/>
              <w:bottom w:val="single" w:sz="4" w:space="0" w:color="007CB8"/>
              <w:right w:val="single" w:sz="4" w:space="0" w:color="007CB8"/>
            </w:tcBorders>
          </w:tcPr>
          <w:p w14:paraId="1B198C62"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4</w:t>
            </w:r>
          </w:p>
        </w:tc>
        <w:tc>
          <w:tcPr>
            <w:tcW w:w="1134" w:type="dxa"/>
            <w:tcBorders>
              <w:left w:val="single" w:sz="4" w:space="0" w:color="007CB8"/>
              <w:bottom w:val="single" w:sz="4" w:space="0" w:color="007CB8"/>
            </w:tcBorders>
          </w:tcPr>
          <w:p w14:paraId="3E2B48BE"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0" w:type="dxa"/>
            <w:tcBorders>
              <w:bottom w:val="single" w:sz="4" w:space="0" w:color="007CB8"/>
            </w:tcBorders>
          </w:tcPr>
          <w:p w14:paraId="1D928342"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r>
      <w:tr w:rsidR="003A3564" w:rsidRPr="003A3564" w14:paraId="6B9060A0"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8"/>
            <w:tcBorders>
              <w:top w:val="single" w:sz="4" w:space="0" w:color="007CB8"/>
              <w:bottom w:val="single" w:sz="4" w:space="0" w:color="007CB8"/>
            </w:tcBorders>
          </w:tcPr>
          <w:p w14:paraId="6D3D8125" w14:textId="77777777" w:rsidR="003A3564" w:rsidRPr="003A3564" w:rsidRDefault="003A3564" w:rsidP="003A3564">
            <w:pPr>
              <w:pStyle w:val="Tablebody"/>
              <w:rPr>
                <w:b/>
                <w:bCs/>
                <w:color w:val="007CB8"/>
              </w:rPr>
            </w:pPr>
            <w:r w:rsidRPr="003A3564">
              <w:rPr>
                <w:b/>
                <w:bCs/>
                <w:color w:val="007CB8"/>
              </w:rPr>
              <w:t>Age</w:t>
            </w:r>
          </w:p>
        </w:tc>
      </w:tr>
      <w:tr w:rsidR="003A3564" w:rsidRPr="003A3564" w14:paraId="77D15B09"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Borders>
              <w:top w:val="single" w:sz="4" w:space="0" w:color="007CB8"/>
            </w:tcBorders>
          </w:tcPr>
          <w:p w14:paraId="1CD7C174" w14:textId="77777777" w:rsidR="003A3564" w:rsidRPr="003A3564" w:rsidRDefault="003A3564" w:rsidP="003A3564">
            <w:pPr>
              <w:pStyle w:val="Tablebody"/>
            </w:pPr>
            <w:r w:rsidRPr="003A3564">
              <w:t>Under 25</w:t>
            </w:r>
          </w:p>
        </w:tc>
        <w:tc>
          <w:tcPr>
            <w:tcW w:w="1263" w:type="dxa"/>
            <w:tcBorders>
              <w:top w:val="single" w:sz="4" w:space="0" w:color="007CB8"/>
            </w:tcBorders>
          </w:tcPr>
          <w:p w14:paraId="1C254533"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377</w:t>
            </w:r>
          </w:p>
        </w:tc>
        <w:tc>
          <w:tcPr>
            <w:tcW w:w="850" w:type="dxa"/>
            <w:tcBorders>
              <w:top w:val="single" w:sz="4" w:space="0" w:color="007CB8"/>
              <w:bottom w:val="dotted" w:sz="4" w:space="0" w:color="007CB8"/>
              <w:right w:val="single" w:sz="4" w:space="0" w:color="007CB8"/>
            </w:tcBorders>
          </w:tcPr>
          <w:p w14:paraId="5CDC88FF"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359</w:t>
            </w:r>
          </w:p>
        </w:tc>
        <w:tc>
          <w:tcPr>
            <w:tcW w:w="1134" w:type="dxa"/>
            <w:tcBorders>
              <w:top w:val="single" w:sz="4" w:space="0" w:color="007CB8"/>
              <w:left w:val="single" w:sz="4" w:space="0" w:color="007CB8"/>
            </w:tcBorders>
          </w:tcPr>
          <w:p w14:paraId="138085D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215</w:t>
            </w:r>
          </w:p>
        </w:tc>
        <w:tc>
          <w:tcPr>
            <w:tcW w:w="1134" w:type="dxa"/>
            <w:tcBorders>
              <w:top w:val="single" w:sz="4" w:space="0" w:color="007CB8"/>
            </w:tcBorders>
          </w:tcPr>
          <w:p w14:paraId="449A5AF9"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10</w:t>
            </w:r>
          </w:p>
        </w:tc>
        <w:tc>
          <w:tcPr>
            <w:tcW w:w="851" w:type="dxa"/>
            <w:tcBorders>
              <w:top w:val="single" w:sz="4" w:space="0" w:color="007CB8"/>
              <w:bottom w:val="dotted" w:sz="4" w:space="0" w:color="007CB8"/>
              <w:right w:val="single" w:sz="4" w:space="0" w:color="007CB8"/>
            </w:tcBorders>
          </w:tcPr>
          <w:p w14:paraId="70A0D733"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222</w:t>
            </w:r>
          </w:p>
        </w:tc>
        <w:tc>
          <w:tcPr>
            <w:tcW w:w="1134" w:type="dxa"/>
            <w:tcBorders>
              <w:top w:val="single" w:sz="4" w:space="0" w:color="007CB8"/>
              <w:left w:val="single" w:sz="4" w:space="0" w:color="007CB8"/>
            </w:tcBorders>
          </w:tcPr>
          <w:p w14:paraId="656CAA13"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152</w:t>
            </w:r>
          </w:p>
        </w:tc>
        <w:tc>
          <w:tcPr>
            <w:tcW w:w="850" w:type="dxa"/>
            <w:tcBorders>
              <w:top w:val="single" w:sz="4" w:space="0" w:color="007CB8"/>
            </w:tcBorders>
          </w:tcPr>
          <w:p w14:paraId="14C58022"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137</w:t>
            </w:r>
          </w:p>
        </w:tc>
      </w:tr>
      <w:tr w:rsidR="003A3564" w:rsidRPr="003A3564" w14:paraId="03CD0CB4"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359E5B6F" w14:textId="77777777" w:rsidR="003A3564" w:rsidRPr="003A3564" w:rsidRDefault="003A3564" w:rsidP="003A3564">
            <w:pPr>
              <w:pStyle w:val="Tablebody"/>
            </w:pPr>
            <w:r w:rsidRPr="003A3564">
              <w:t>25–34</w:t>
            </w:r>
          </w:p>
        </w:tc>
        <w:tc>
          <w:tcPr>
            <w:tcW w:w="1263" w:type="dxa"/>
          </w:tcPr>
          <w:p w14:paraId="17269236"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2762</w:t>
            </w:r>
          </w:p>
        </w:tc>
        <w:tc>
          <w:tcPr>
            <w:tcW w:w="850" w:type="dxa"/>
            <w:tcBorders>
              <w:top w:val="dotted" w:sz="4" w:space="0" w:color="007CB8"/>
              <w:bottom w:val="dotted" w:sz="4" w:space="0" w:color="007CB8"/>
              <w:right w:val="single" w:sz="4" w:space="0" w:color="007CB8"/>
            </w:tcBorders>
          </w:tcPr>
          <w:p w14:paraId="3DC3CFC6"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2671</w:t>
            </w:r>
          </w:p>
        </w:tc>
        <w:tc>
          <w:tcPr>
            <w:tcW w:w="1134" w:type="dxa"/>
            <w:tcBorders>
              <w:left w:val="single" w:sz="4" w:space="0" w:color="007CB8"/>
            </w:tcBorders>
          </w:tcPr>
          <w:p w14:paraId="1C06B493"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2153</w:t>
            </w:r>
          </w:p>
        </w:tc>
        <w:tc>
          <w:tcPr>
            <w:tcW w:w="1134" w:type="dxa"/>
          </w:tcPr>
          <w:p w14:paraId="484A367B"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182</w:t>
            </w:r>
          </w:p>
        </w:tc>
        <w:tc>
          <w:tcPr>
            <w:tcW w:w="851" w:type="dxa"/>
            <w:tcBorders>
              <w:top w:val="dotted" w:sz="4" w:space="0" w:color="007CB8"/>
              <w:bottom w:val="dotted" w:sz="4" w:space="0" w:color="007CB8"/>
              <w:right w:val="single" w:sz="4" w:space="0" w:color="007CB8"/>
            </w:tcBorders>
          </w:tcPr>
          <w:p w14:paraId="6218E6AC"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2279</w:t>
            </w:r>
          </w:p>
        </w:tc>
        <w:tc>
          <w:tcPr>
            <w:tcW w:w="1134" w:type="dxa"/>
            <w:tcBorders>
              <w:left w:val="single" w:sz="4" w:space="0" w:color="007CB8"/>
            </w:tcBorders>
          </w:tcPr>
          <w:p w14:paraId="70563417"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427</w:t>
            </w:r>
          </w:p>
        </w:tc>
        <w:tc>
          <w:tcPr>
            <w:tcW w:w="850" w:type="dxa"/>
          </w:tcPr>
          <w:p w14:paraId="36194DDE"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392</w:t>
            </w:r>
          </w:p>
        </w:tc>
      </w:tr>
      <w:tr w:rsidR="003A3564" w:rsidRPr="003A3564" w14:paraId="12FA4FD7"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6C6CFAB4" w14:textId="77777777" w:rsidR="003A3564" w:rsidRPr="003A3564" w:rsidRDefault="003A3564" w:rsidP="003A3564">
            <w:pPr>
              <w:pStyle w:val="Tablebody"/>
            </w:pPr>
            <w:r w:rsidRPr="003A3564">
              <w:t>35–44</w:t>
            </w:r>
          </w:p>
        </w:tc>
        <w:tc>
          <w:tcPr>
            <w:tcW w:w="1263" w:type="dxa"/>
          </w:tcPr>
          <w:p w14:paraId="2BDAB6C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2688</w:t>
            </w:r>
          </w:p>
        </w:tc>
        <w:tc>
          <w:tcPr>
            <w:tcW w:w="850" w:type="dxa"/>
            <w:tcBorders>
              <w:top w:val="dotted" w:sz="4" w:space="0" w:color="007CB8"/>
              <w:bottom w:val="dotted" w:sz="4" w:space="0" w:color="007CB8"/>
              <w:right w:val="single" w:sz="4" w:space="0" w:color="007CB8"/>
            </w:tcBorders>
          </w:tcPr>
          <w:p w14:paraId="00A23BEC"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2552</w:t>
            </w:r>
          </w:p>
        </w:tc>
        <w:tc>
          <w:tcPr>
            <w:tcW w:w="1134" w:type="dxa"/>
            <w:tcBorders>
              <w:left w:val="single" w:sz="4" w:space="0" w:color="007CB8"/>
            </w:tcBorders>
          </w:tcPr>
          <w:p w14:paraId="6AE1817B"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2083</w:t>
            </w:r>
          </w:p>
        </w:tc>
        <w:tc>
          <w:tcPr>
            <w:tcW w:w="1134" w:type="dxa"/>
          </w:tcPr>
          <w:p w14:paraId="68314717"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289</w:t>
            </w:r>
          </w:p>
        </w:tc>
        <w:tc>
          <w:tcPr>
            <w:tcW w:w="851" w:type="dxa"/>
            <w:tcBorders>
              <w:top w:val="dotted" w:sz="4" w:space="0" w:color="007CB8"/>
              <w:bottom w:val="dotted" w:sz="4" w:space="0" w:color="007CB8"/>
              <w:right w:val="single" w:sz="4" w:space="0" w:color="007CB8"/>
            </w:tcBorders>
          </w:tcPr>
          <w:p w14:paraId="45812907"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2283</w:t>
            </w:r>
          </w:p>
        </w:tc>
        <w:tc>
          <w:tcPr>
            <w:tcW w:w="1134" w:type="dxa"/>
            <w:tcBorders>
              <w:left w:val="single" w:sz="4" w:space="0" w:color="007CB8"/>
            </w:tcBorders>
          </w:tcPr>
          <w:p w14:paraId="070FCC0F"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316</w:t>
            </w:r>
          </w:p>
        </w:tc>
        <w:tc>
          <w:tcPr>
            <w:tcW w:w="850" w:type="dxa"/>
          </w:tcPr>
          <w:p w14:paraId="04141F1D"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269</w:t>
            </w:r>
          </w:p>
        </w:tc>
      </w:tr>
      <w:tr w:rsidR="003A3564" w:rsidRPr="003A3564" w14:paraId="6E137A5E"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27D59657" w14:textId="77777777" w:rsidR="003A3564" w:rsidRPr="003A3564" w:rsidRDefault="003A3564" w:rsidP="003A3564">
            <w:pPr>
              <w:pStyle w:val="Tablebody"/>
            </w:pPr>
            <w:r w:rsidRPr="003A3564">
              <w:t>45–54</w:t>
            </w:r>
          </w:p>
        </w:tc>
        <w:tc>
          <w:tcPr>
            <w:tcW w:w="1263" w:type="dxa"/>
          </w:tcPr>
          <w:p w14:paraId="47F55A07"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2446</w:t>
            </w:r>
          </w:p>
        </w:tc>
        <w:tc>
          <w:tcPr>
            <w:tcW w:w="850" w:type="dxa"/>
            <w:tcBorders>
              <w:top w:val="dotted" w:sz="4" w:space="0" w:color="007CB8"/>
              <w:bottom w:val="dotted" w:sz="4" w:space="0" w:color="007CB8"/>
              <w:right w:val="single" w:sz="4" w:space="0" w:color="007CB8"/>
            </w:tcBorders>
          </w:tcPr>
          <w:p w14:paraId="2A8B90E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2363</w:t>
            </w:r>
          </w:p>
        </w:tc>
        <w:tc>
          <w:tcPr>
            <w:tcW w:w="1134" w:type="dxa"/>
            <w:tcBorders>
              <w:left w:val="single" w:sz="4" w:space="0" w:color="007CB8"/>
            </w:tcBorders>
          </w:tcPr>
          <w:p w14:paraId="4742463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2037</w:t>
            </w:r>
          </w:p>
        </w:tc>
        <w:tc>
          <w:tcPr>
            <w:tcW w:w="1134" w:type="dxa"/>
          </w:tcPr>
          <w:p w14:paraId="548C2EC0"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147</w:t>
            </w:r>
          </w:p>
        </w:tc>
        <w:tc>
          <w:tcPr>
            <w:tcW w:w="851" w:type="dxa"/>
            <w:tcBorders>
              <w:top w:val="dotted" w:sz="4" w:space="0" w:color="007CB8"/>
              <w:bottom w:val="dotted" w:sz="4" w:space="0" w:color="007CB8"/>
              <w:right w:val="single" w:sz="4" w:space="0" w:color="007CB8"/>
            </w:tcBorders>
          </w:tcPr>
          <w:p w14:paraId="20EA713D"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2139</w:t>
            </w:r>
          </w:p>
        </w:tc>
        <w:tc>
          <w:tcPr>
            <w:tcW w:w="1134" w:type="dxa"/>
            <w:tcBorders>
              <w:left w:val="single" w:sz="4" w:space="0" w:color="007CB8"/>
            </w:tcBorders>
          </w:tcPr>
          <w:p w14:paraId="5D0703CE"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262</w:t>
            </w:r>
          </w:p>
        </w:tc>
        <w:tc>
          <w:tcPr>
            <w:tcW w:w="850" w:type="dxa"/>
          </w:tcPr>
          <w:p w14:paraId="7129DD16"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224</w:t>
            </w:r>
          </w:p>
        </w:tc>
      </w:tr>
      <w:tr w:rsidR="003A3564" w:rsidRPr="003A3564" w14:paraId="299DF8DD"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7C4A5F35" w14:textId="77777777" w:rsidR="003A3564" w:rsidRPr="003A3564" w:rsidRDefault="003A3564" w:rsidP="003A3564">
            <w:pPr>
              <w:pStyle w:val="Tablebody"/>
            </w:pPr>
            <w:r w:rsidRPr="003A3564">
              <w:t>55–64</w:t>
            </w:r>
          </w:p>
        </w:tc>
        <w:tc>
          <w:tcPr>
            <w:tcW w:w="1263" w:type="dxa"/>
          </w:tcPr>
          <w:p w14:paraId="4C336638"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1610</w:t>
            </w:r>
          </w:p>
        </w:tc>
        <w:tc>
          <w:tcPr>
            <w:tcW w:w="850" w:type="dxa"/>
            <w:tcBorders>
              <w:top w:val="dotted" w:sz="4" w:space="0" w:color="007CB8"/>
              <w:bottom w:val="dotted" w:sz="4" w:space="0" w:color="007CB8"/>
              <w:right w:val="single" w:sz="4" w:space="0" w:color="007CB8"/>
            </w:tcBorders>
          </w:tcPr>
          <w:p w14:paraId="6AE556D2"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1538</w:t>
            </w:r>
          </w:p>
        </w:tc>
        <w:tc>
          <w:tcPr>
            <w:tcW w:w="1134" w:type="dxa"/>
            <w:tcBorders>
              <w:left w:val="single" w:sz="4" w:space="0" w:color="007CB8"/>
            </w:tcBorders>
          </w:tcPr>
          <w:p w14:paraId="7B40A66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1330</w:t>
            </w:r>
          </w:p>
        </w:tc>
        <w:tc>
          <w:tcPr>
            <w:tcW w:w="1134" w:type="dxa"/>
          </w:tcPr>
          <w:p w14:paraId="7A3BCD3F"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97</w:t>
            </w:r>
          </w:p>
        </w:tc>
        <w:tc>
          <w:tcPr>
            <w:tcW w:w="851" w:type="dxa"/>
            <w:tcBorders>
              <w:top w:val="dotted" w:sz="4" w:space="0" w:color="007CB8"/>
              <w:bottom w:val="dotted" w:sz="4" w:space="0" w:color="007CB8"/>
              <w:right w:val="single" w:sz="4" w:space="0" w:color="007CB8"/>
            </w:tcBorders>
          </w:tcPr>
          <w:p w14:paraId="633DED62"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1398</w:t>
            </w:r>
          </w:p>
        </w:tc>
        <w:tc>
          <w:tcPr>
            <w:tcW w:w="1134" w:type="dxa"/>
            <w:tcBorders>
              <w:left w:val="single" w:sz="4" w:space="0" w:color="007CB8"/>
            </w:tcBorders>
          </w:tcPr>
          <w:p w14:paraId="59C8C069"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183</w:t>
            </w:r>
          </w:p>
        </w:tc>
        <w:tc>
          <w:tcPr>
            <w:tcW w:w="850" w:type="dxa"/>
          </w:tcPr>
          <w:p w14:paraId="058A66FF"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140</w:t>
            </w:r>
          </w:p>
        </w:tc>
      </w:tr>
      <w:tr w:rsidR="003A3564" w:rsidRPr="003A3564" w14:paraId="6626AF97"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Borders>
              <w:bottom w:val="single" w:sz="4" w:space="0" w:color="007CB8"/>
            </w:tcBorders>
          </w:tcPr>
          <w:p w14:paraId="2C6100EA" w14:textId="77777777" w:rsidR="003A3564" w:rsidRPr="003A3564" w:rsidRDefault="003A3564" w:rsidP="003A3564">
            <w:pPr>
              <w:pStyle w:val="Tablebody"/>
            </w:pPr>
            <w:r w:rsidRPr="003A3564">
              <w:t>Over 64</w:t>
            </w:r>
          </w:p>
        </w:tc>
        <w:tc>
          <w:tcPr>
            <w:tcW w:w="1263" w:type="dxa"/>
            <w:tcBorders>
              <w:bottom w:val="single" w:sz="4" w:space="0" w:color="007CB8"/>
            </w:tcBorders>
          </w:tcPr>
          <w:p w14:paraId="206CE78D"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318</w:t>
            </w:r>
          </w:p>
        </w:tc>
        <w:tc>
          <w:tcPr>
            <w:tcW w:w="850" w:type="dxa"/>
            <w:tcBorders>
              <w:top w:val="dotted" w:sz="4" w:space="0" w:color="007CB8"/>
              <w:bottom w:val="single" w:sz="4" w:space="0" w:color="007CB8"/>
              <w:right w:val="single" w:sz="4" w:space="0" w:color="007CB8"/>
            </w:tcBorders>
          </w:tcPr>
          <w:p w14:paraId="0CFBDE33"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279</w:t>
            </w:r>
          </w:p>
        </w:tc>
        <w:tc>
          <w:tcPr>
            <w:tcW w:w="1134" w:type="dxa"/>
            <w:tcBorders>
              <w:left w:val="single" w:sz="4" w:space="0" w:color="007CB8"/>
              <w:bottom w:val="single" w:sz="4" w:space="0" w:color="007CB8"/>
            </w:tcBorders>
          </w:tcPr>
          <w:p w14:paraId="3587F31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231</w:t>
            </w:r>
          </w:p>
        </w:tc>
        <w:tc>
          <w:tcPr>
            <w:tcW w:w="1134" w:type="dxa"/>
            <w:tcBorders>
              <w:bottom w:val="single" w:sz="4" w:space="0" w:color="007CB8"/>
            </w:tcBorders>
          </w:tcPr>
          <w:p w14:paraId="3B8490EB"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38</w:t>
            </w:r>
          </w:p>
        </w:tc>
        <w:tc>
          <w:tcPr>
            <w:tcW w:w="851" w:type="dxa"/>
            <w:tcBorders>
              <w:top w:val="dotted" w:sz="4" w:space="0" w:color="007CB8"/>
              <w:bottom w:val="single" w:sz="4" w:space="0" w:color="007CB8"/>
              <w:right w:val="single" w:sz="4" w:space="0" w:color="007CB8"/>
            </w:tcBorders>
          </w:tcPr>
          <w:p w14:paraId="67B8549F"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256</w:t>
            </w:r>
          </w:p>
        </w:tc>
        <w:tc>
          <w:tcPr>
            <w:tcW w:w="1134" w:type="dxa"/>
            <w:tcBorders>
              <w:left w:val="single" w:sz="4" w:space="0" w:color="007CB8"/>
              <w:bottom w:val="single" w:sz="4" w:space="0" w:color="007CB8"/>
            </w:tcBorders>
          </w:tcPr>
          <w:p w14:paraId="25933C0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49</w:t>
            </w:r>
          </w:p>
        </w:tc>
        <w:tc>
          <w:tcPr>
            <w:tcW w:w="850" w:type="dxa"/>
            <w:tcBorders>
              <w:bottom w:val="single" w:sz="4" w:space="0" w:color="007CB8"/>
            </w:tcBorders>
          </w:tcPr>
          <w:p w14:paraId="1C7240A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23</w:t>
            </w:r>
          </w:p>
        </w:tc>
      </w:tr>
      <w:tr w:rsidR="003A3564" w:rsidRPr="003A3564" w14:paraId="1009B3B8"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8"/>
            <w:tcBorders>
              <w:top w:val="single" w:sz="4" w:space="0" w:color="007CB8"/>
              <w:bottom w:val="single" w:sz="4" w:space="0" w:color="007CB8"/>
            </w:tcBorders>
          </w:tcPr>
          <w:p w14:paraId="752B0FCA" w14:textId="77777777" w:rsidR="003A3564" w:rsidRPr="003A3564" w:rsidRDefault="003A3564" w:rsidP="003A3564">
            <w:pPr>
              <w:pStyle w:val="Tablebody"/>
              <w:rPr>
                <w:b/>
                <w:bCs/>
                <w:color w:val="007CB8"/>
              </w:rPr>
            </w:pPr>
            <w:r w:rsidRPr="003A3564">
              <w:rPr>
                <w:b/>
                <w:bCs/>
                <w:color w:val="007CB8"/>
              </w:rPr>
              <w:t>Classifications</w:t>
            </w:r>
          </w:p>
        </w:tc>
      </w:tr>
      <w:tr w:rsidR="003A3564" w:rsidRPr="003A3564" w14:paraId="2353669D"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Borders>
              <w:top w:val="single" w:sz="4" w:space="0" w:color="007CB8"/>
            </w:tcBorders>
          </w:tcPr>
          <w:p w14:paraId="5F404CB8" w14:textId="77777777" w:rsidR="003A3564" w:rsidRPr="003A3564" w:rsidRDefault="003A3564" w:rsidP="003A3564">
            <w:pPr>
              <w:pStyle w:val="Tablebody"/>
              <w:rPr>
                <w:b/>
                <w:bCs/>
              </w:rPr>
            </w:pPr>
            <w:r w:rsidRPr="003A3564">
              <w:rPr>
                <w:b/>
                <w:bCs/>
              </w:rPr>
              <w:t>VPS 1-6</w:t>
            </w:r>
          </w:p>
        </w:tc>
        <w:tc>
          <w:tcPr>
            <w:tcW w:w="1263" w:type="dxa"/>
            <w:tcBorders>
              <w:top w:val="single" w:sz="4" w:space="0" w:color="007CB8"/>
            </w:tcBorders>
          </w:tcPr>
          <w:p w14:paraId="40CC157F"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4446</w:t>
            </w:r>
          </w:p>
        </w:tc>
        <w:tc>
          <w:tcPr>
            <w:tcW w:w="850" w:type="dxa"/>
            <w:tcBorders>
              <w:top w:val="single" w:sz="4" w:space="0" w:color="007CB8"/>
              <w:right w:val="single" w:sz="4" w:space="0" w:color="007CB8"/>
            </w:tcBorders>
          </w:tcPr>
          <w:p w14:paraId="70617D2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4193</w:t>
            </w:r>
          </w:p>
        </w:tc>
        <w:tc>
          <w:tcPr>
            <w:tcW w:w="1134" w:type="dxa"/>
            <w:tcBorders>
              <w:top w:val="single" w:sz="4" w:space="0" w:color="007CB8"/>
              <w:left w:val="single" w:sz="4" w:space="0" w:color="007CB8"/>
            </w:tcBorders>
          </w:tcPr>
          <w:p w14:paraId="670A4C9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3114</w:t>
            </w:r>
          </w:p>
        </w:tc>
        <w:tc>
          <w:tcPr>
            <w:tcW w:w="1134" w:type="dxa"/>
            <w:tcBorders>
              <w:top w:val="single" w:sz="4" w:space="0" w:color="007CB8"/>
            </w:tcBorders>
          </w:tcPr>
          <w:p w14:paraId="1128B1B2"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546</w:t>
            </w:r>
          </w:p>
        </w:tc>
        <w:tc>
          <w:tcPr>
            <w:tcW w:w="851" w:type="dxa"/>
            <w:tcBorders>
              <w:top w:val="single" w:sz="4" w:space="0" w:color="007CB8"/>
              <w:right w:val="single" w:sz="4" w:space="0" w:color="007CB8"/>
            </w:tcBorders>
          </w:tcPr>
          <w:p w14:paraId="6135AAAA"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3495</w:t>
            </w:r>
          </w:p>
        </w:tc>
        <w:tc>
          <w:tcPr>
            <w:tcW w:w="1134" w:type="dxa"/>
            <w:tcBorders>
              <w:top w:val="single" w:sz="4" w:space="0" w:color="007CB8"/>
              <w:left w:val="single" w:sz="4" w:space="0" w:color="007CB8"/>
            </w:tcBorders>
          </w:tcPr>
          <w:p w14:paraId="62E1340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786</w:t>
            </w:r>
          </w:p>
        </w:tc>
        <w:tc>
          <w:tcPr>
            <w:tcW w:w="850" w:type="dxa"/>
            <w:tcBorders>
              <w:top w:val="single" w:sz="4" w:space="0" w:color="007CB8"/>
            </w:tcBorders>
          </w:tcPr>
          <w:p w14:paraId="74956BBF"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698</w:t>
            </w:r>
          </w:p>
        </w:tc>
      </w:tr>
      <w:tr w:rsidR="003A3564" w:rsidRPr="003A3564" w14:paraId="4769F9F1"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519461FC" w14:textId="77777777" w:rsidR="003A3564" w:rsidRPr="003A3564" w:rsidRDefault="003A3564" w:rsidP="003A3564">
            <w:pPr>
              <w:pStyle w:val="Tablebody"/>
            </w:pPr>
            <w:r w:rsidRPr="003A3564">
              <w:t>VPS 1</w:t>
            </w:r>
          </w:p>
        </w:tc>
        <w:tc>
          <w:tcPr>
            <w:tcW w:w="1263" w:type="dxa"/>
          </w:tcPr>
          <w:p w14:paraId="447FEF4A"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w:t>
            </w:r>
          </w:p>
        </w:tc>
        <w:tc>
          <w:tcPr>
            <w:tcW w:w="850" w:type="dxa"/>
            <w:tcBorders>
              <w:right w:val="single" w:sz="4" w:space="0" w:color="007CB8"/>
            </w:tcBorders>
          </w:tcPr>
          <w:p w14:paraId="7B0BD58D"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w:t>
            </w:r>
          </w:p>
        </w:tc>
        <w:tc>
          <w:tcPr>
            <w:tcW w:w="1134" w:type="dxa"/>
            <w:tcBorders>
              <w:left w:val="single" w:sz="4" w:space="0" w:color="007CB8"/>
            </w:tcBorders>
          </w:tcPr>
          <w:p w14:paraId="100C831A"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1134" w:type="dxa"/>
          </w:tcPr>
          <w:p w14:paraId="4B0E401B"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1" w:type="dxa"/>
            <w:tcBorders>
              <w:right w:val="single" w:sz="4" w:space="0" w:color="007CB8"/>
            </w:tcBorders>
          </w:tcPr>
          <w:p w14:paraId="7CBE2678"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1134" w:type="dxa"/>
            <w:tcBorders>
              <w:left w:val="single" w:sz="4" w:space="0" w:color="007CB8"/>
            </w:tcBorders>
          </w:tcPr>
          <w:p w14:paraId="25D6C18E"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w:t>
            </w:r>
          </w:p>
        </w:tc>
        <w:tc>
          <w:tcPr>
            <w:tcW w:w="850" w:type="dxa"/>
          </w:tcPr>
          <w:p w14:paraId="3ACC371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w:t>
            </w:r>
          </w:p>
        </w:tc>
      </w:tr>
      <w:tr w:rsidR="003A3564" w:rsidRPr="003A3564" w14:paraId="0DFC6108"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47A6802C" w14:textId="77777777" w:rsidR="003A3564" w:rsidRPr="003A3564" w:rsidRDefault="003A3564" w:rsidP="003A3564">
            <w:pPr>
              <w:pStyle w:val="Tablebody"/>
            </w:pPr>
            <w:r w:rsidRPr="003A3564">
              <w:t>VPS 2</w:t>
            </w:r>
          </w:p>
        </w:tc>
        <w:tc>
          <w:tcPr>
            <w:tcW w:w="1263" w:type="dxa"/>
          </w:tcPr>
          <w:p w14:paraId="598FE7DB"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730</w:t>
            </w:r>
          </w:p>
        </w:tc>
        <w:tc>
          <w:tcPr>
            <w:tcW w:w="850" w:type="dxa"/>
            <w:tcBorders>
              <w:right w:val="single" w:sz="4" w:space="0" w:color="007CB8"/>
            </w:tcBorders>
          </w:tcPr>
          <w:p w14:paraId="00BEAE87"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660</w:t>
            </w:r>
          </w:p>
        </w:tc>
        <w:tc>
          <w:tcPr>
            <w:tcW w:w="1134" w:type="dxa"/>
            <w:tcBorders>
              <w:left w:val="single" w:sz="4" w:space="0" w:color="007CB8"/>
            </w:tcBorders>
          </w:tcPr>
          <w:p w14:paraId="2E3A2F16"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470</w:t>
            </w:r>
          </w:p>
        </w:tc>
        <w:tc>
          <w:tcPr>
            <w:tcW w:w="1134" w:type="dxa"/>
          </w:tcPr>
          <w:p w14:paraId="092D21C2"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108</w:t>
            </w:r>
          </w:p>
        </w:tc>
        <w:tc>
          <w:tcPr>
            <w:tcW w:w="851" w:type="dxa"/>
            <w:tcBorders>
              <w:right w:val="single" w:sz="4" w:space="0" w:color="007CB8"/>
            </w:tcBorders>
          </w:tcPr>
          <w:p w14:paraId="2374C863"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540</w:t>
            </w:r>
          </w:p>
        </w:tc>
        <w:tc>
          <w:tcPr>
            <w:tcW w:w="1134" w:type="dxa"/>
            <w:tcBorders>
              <w:left w:val="single" w:sz="4" w:space="0" w:color="007CB8"/>
            </w:tcBorders>
          </w:tcPr>
          <w:p w14:paraId="523842F0"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152</w:t>
            </w:r>
          </w:p>
        </w:tc>
        <w:tc>
          <w:tcPr>
            <w:tcW w:w="850" w:type="dxa"/>
          </w:tcPr>
          <w:p w14:paraId="536CBF86"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120</w:t>
            </w:r>
          </w:p>
        </w:tc>
      </w:tr>
      <w:tr w:rsidR="003A3564" w:rsidRPr="003A3564" w14:paraId="12EA7108"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26233238" w14:textId="77777777" w:rsidR="003A3564" w:rsidRPr="003A3564" w:rsidRDefault="003A3564" w:rsidP="003A3564">
            <w:pPr>
              <w:pStyle w:val="Tablebody"/>
            </w:pPr>
            <w:r w:rsidRPr="003A3564">
              <w:t>VPS 3</w:t>
            </w:r>
          </w:p>
        </w:tc>
        <w:tc>
          <w:tcPr>
            <w:tcW w:w="1263" w:type="dxa"/>
          </w:tcPr>
          <w:p w14:paraId="2F4A5EAB"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927</w:t>
            </w:r>
          </w:p>
        </w:tc>
        <w:tc>
          <w:tcPr>
            <w:tcW w:w="850" w:type="dxa"/>
            <w:tcBorders>
              <w:right w:val="single" w:sz="4" w:space="0" w:color="007CB8"/>
            </w:tcBorders>
          </w:tcPr>
          <w:p w14:paraId="531E952B"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880</w:t>
            </w:r>
          </w:p>
        </w:tc>
        <w:tc>
          <w:tcPr>
            <w:tcW w:w="1134" w:type="dxa"/>
            <w:tcBorders>
              <w:left w:val="single" w:sz="4" w:space="0" w:color="007CB8"/>
            </w:tcBorders>
          </w:tcPr>
          <w:p w14:paraId="574D84A9"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636</w:t>
            </w:r>
          </w:p>
        </w:tc>
        <w:tc>
          <w:tcPr>
            <w:tcW w:w="1134" w:type="dxa"/>
          </w:tcPr>
          <w:p w14:paraId="53E732C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105</w:t>
            </w:r>
          </w:p>
        </w:tc>
        <w:tc>
          <w:tcPr>
            <w:tcW w:w="851" w:type="dxa"/>
            <w:tcBorders>
              <w:right w:val="single" w:sz="4" w:space="0" w:color="007CB8"/>
            </w:tcBorders>
          </w:tcPr>
          <w:p w14:paraId="67936E3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708</w:t>
            </w:r>
          </w:p>
        </w:tc>
        <w:tc>
          <w:tcPr>
            <w:tcW w:w="1134" w:type="dxa"/>
            <w:tcBorders>
              <w:left w:val="single" w:sz="4" w:space="0" w:color="007CB8"/>
            </w:tcBorders>
          </w:tcPr>
          <w:p w14:paraId="1DF7BB67"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186</w:t>
            </w:r>
          </w:p>
        </w:tc>
        <w:tc>
          <w:tcPr>
            <w:tcW w:w="850" w:type="dxa"/>
          </w:tcPr>
          <w:p w14:paraId="43DD1138"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172</w:t>
            </w:r>
          </w:p>
        </w:tc>
      </w:tr>
      <w:tr w:rsidR="003A3564" w:rsidRPr="003A3564" w14:paraId="7C75DFB4"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46FEF1A9" w14:textId="77777777" w:rsidR="003A3564" w:rsidRPr="003A3564" w:rsidRDefault="003A3564" w:rsidP="003A3564">
            <w:pPr>
              <w:pStyle w:val="Tablebody"/>
            </w:pPr>
            <w:r w:rsidRPr="003A3564">
              <w:t>VPS 4</w:t>
            </w:r>
          </w:p>
        </w:tc>
        <w:tc>
          <w:tcPr>
            <w:tcW w:w="1263" w:type="dxa"/>
          </w:tcPr>
          <w:p w14:paraId="3D89AB40"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996</w:t>
            </w:r>
          </w:p>
        </w:tc>
        <w:tc>
          <w:tcPr>
            <w:tcW w:w="850" w:type="dxa"/>
            <w:tcBorders>
              <w:right w:val="single" w:sz="4" w:space="0" w:color="007CB8"/>
            </w:tcBorders>
          </w:tcPr>
          <w:p w14:paraId="657B7B5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926</w:t>
            </w:r>
          </w:p>
        </w:tc>
        <w:tc>
          <w:tcPr>
            <w:tcW w:w="1134" w:type="dxa"/>
            <w:tcBorders>
              <w:left w:val="single" w:sz="4" w:space="0" w:color="007CB8"/>
            </w:tcBorders>
          </w:tcPr>
          <w:p w14:paraId="4D3757DA"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708</w:t>
            </w:r>
          </w:p>
        </w:tc>
        <w:tc>
          <w:tcPr>
            <w:tcW w:w="1134" w:type="dxa"/>
          </w:tcPr>
          <w:p w14:paraId="5F321638"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125</w:t>
            </w:r>
          </w:p>
        </w:tc>
        <w:tc>
          <w:tcPr>
            <w:tcW w:w="851" w:type="dxa"/>
            <w:tcBorders>
              <w:right w:val="single" w:sz="4" w:space="0" w:color="007CB8"/>
            </w:tcBorders>
          </w:tcPr>
          <w:p w14:paraId="1F8B3BE3"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793</w:t>
            </w:r>
          </w:p>
        </w:tc>
        <w:tc>
          <w:tcPr>
            <w:tcW w:w="1134" w:type="dxa"/>
            <w:tcBorders>
              <w:left w:val="single" w:sz="4" w:space="0" w:color="007CB8"/>
            </w:tcBorders>
          </w:tcPr>
          <w:p w14:paraId="3B85294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163</w:t>
            </w:r>
          </w:p>
        </w:tc>
        <w:tc>
          <w:tcPr>
            <w:tcW w:w="850" w:type="dxa"/>
          </w:tcPr>
          <w:p w14:paraId="7E8CD936"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133</w:t>
            </w:r>
          </w:p>
        </w:tc>
      </w:tr>
      <w:tr w:rsidR="003A3564" w:rsidRPr="003A3564" w14:paraId="3AEAF6FB"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5113FC98" w14:textId="77777777" w:rsidR="003A3564" w:rsidRPr="003A3564" w:rsidRDefault="003A3564" w:rsidP="003A3564">
            <w:pPr>
              <w:pStyle w:val="Tablebody"/>
            </w:pPr>
            <w:r w:rsidRPr="003A3564">
              <w:t>VPS 5</w:t>
            </w:r>
          </w:p>
        </w:tc>
        <w:tc>
          <w:tcPr>
            <w:tcW w:w="1263" w:type="dxa"/>
          </w:tcPr>
          <w:p w14:paraId="06CE24F8"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1055</w:t>
            </w:r>
          </w:p>
        </w:tc>
        <w:tc>
          <w:tcPr>
            <w:tcW w:w="850" w:type="dxa"/>
            <w:tcBorders>
              <w:right w:val="single" w:sz="4" w:space="0" w:color="007CB8"/>
            </w:tcBorders>
          </w:tcPr>
          <w:p w14:paraId="2D6CF817"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1014</w:t>
            </w:r>
          </w:p>
        </w:tc>
        <w:tc>
          <w:tcPr>
            <w:tcW w:w="1134" w:type="dxa"/>
            <w:tcBorders>
              <w:left w:val="single" w:sz="4" w:space="0" w:color="007CB8"/>
            </w:tcBorders>
          </w:tcPr>
          <w:p w14:paraId="48765476"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764</w:t>
            </w:r>
          </w:p>
        </w:tc>
        <w:tc>
          <w:tcPr>
            <w:tcW w:w="1134" w:type="dxa"/>
          </w:tcPr>
          <w:p w14:paraId="7E92FEFE"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122</w:t>
            </w:r>
          </w:p>
        </w:tc>
        <w:tc>
          <w:tcPr>
            <w:tcW w:w="851" w:type="dxa"/>
            <w:tcBorders>
              <w:right w:val="single" w:sz="4" w:space="0" w:color="007CB8"/>
            </w:tcBorders>
          </w:tcPr>
          <w:p w14:paraId="684D4517"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853</w:t>
            </w:r>
          </w:p>
        </w:tc>
        <w:tc>
          <w:tcPr>
            <w:tcW w:w="1134" w:type="dxa"/>
            <w:tcBorders>
              <w:left w:val="single" w:sz="4" w:space="0" w:color="007CB8"/>
            </w:tcBorders>
          </w:tcPr>
          <w:p w14:paraId="7760761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169</w:t>
            </w:r>
          </w:p>
        </w:tc>
        <w:tc>
          <w:tcPr>
            <w:tcW w:w="850" w:type="dxa"/>
          </w:tcPr>
          <w:p w14:paraId="4A9E6DE6"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161</w:t>
            </w:r>
          </w:p>
        </w:tc>
      </w:tr>
      <w:tr w:rsidR="003A3564" w:rsidRPr="003A3564" w14:paraId="5153EFDC"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6311E0A2" w14:textId="77777777" w:rsidR="003A3564" w:rsidRPr="003A3564" w:rsidRDefault="003A3564" w:rsidP="003A3564">
            <w:pPr>
              <w:pStyle w:val="Tablebody"/>
            </w:pPr>
            <w:r w:rsidRPr="003A3564">
              <w:t>VPS 6</w:t>
            </w:r>
          </w:p>
        </w:tc>
        <w:tc>
          <w:tcPr>
            <w:tcW w:w="1263" w:type="dxa"/>
          </w:tcPr>
          <w:p w14:paraId="3FE3A4CE"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733</w:t>
            </w:r>
          </w:p>
        </w:tc>
        <w:tc>
          <w:tcPr>
            <w:tcW w:w="850" w:type="dxa"/>
            <w:tcBorders>
              <w:right w:val="single" w:sz="4" w:space="0" w:color="007CB8"/>
            </w:tcBorders>
          </w:tcPr>
          <w:p w14:paraId="1B3659A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708</w:t>
            </w:r>
          </w:p>
        </w:tc>
        <w:tc>
          <w:tcPr>
            <w:tcW w:w="1134" w:type="dxa"/>
            <w:tcBorders>
              <w:left w:val="single" w:sz="4" w:space="0" w:color="007CB8"/>
            </w:tcBorders>
          </w:tcPr>
          <w:p w14:paraId="0F19A426"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536</w:t>
            </w:r>
          </w:p>
        </w:tc>
        <w:tc>
          <w:tcPr>
            <w:tcW w:w="1134" w:type="dxa"/>
          </w:tcPr>
          <w:p w14:paraId="65BB08CA"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86</w:t>
            </w:r>
          </w:p>
        </w:tc>
        <w:tc>
          <w:tcPr>
            <w:tcW w:w="851" w:type="dxa"/>
            <w:tcBorders>
              <w:right w:val="single" w:sz="4" w:space="0" w:color="007CB8"/>
            </w:tcBorders>
          </w:tcPr>
          <w:p w14:paraId="534D160F"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601</w:t>
            </w:r>
          </w:p>
        </w:tc>
        <w:tc>
          <w:tcPr>
            <w:tcW w:w="1134" w:type="dxa"/>
            <w:tcBorders>
              <w:left w:val="single" w:sz="4" w:space="0" w:color="007CB8"/>
            </w:tcBorders>
          </w:tcPr>
          <w:p w14:paraId="4F540DC6"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111</w:t>
            </w:r>
          </w:p>
        </w:tc>
        <w:tc>
          <w:tcPr>
            <w:tcW w:w="850" w:type="dxa"/>
          </w:tcPr>
          <w:p w14:paraId="66A133FA"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107</w:t>
            </w:r>
          </w:p>
        </w:tc>
      </w:tr>
      <w:tr w:rsidR="003A3564" w:rsidRPr="003A3564" w14:paraId="56D73AA9"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1C25B64C" w14:textId="77777777" w:rsidR="003A3564" w:rsidRPr="003A3564" w:rsidRDefault="003A3564" w:rsidP="003A3564">
            <w:pPr>
              <w:pStyle w:val="Tablebody"/>
              <w:rPr>
                <w:b/>
                <w:bCs/>
              </w:rPr>
            </w:pPr>
            <w:r w:rsidRPr="003A3564">
              <w:rPr>
                <w:b/>
                <w:bCs/>
              </w:rPr>
              <w:t>Senior Employees</w:t>
            </w:r>
          </w:p>
        </w:tc>
        <w:tc>
          <w:tcPr>
            <w:tcW w:w="1263" w:type="dxa"/>
          </w:tcPr>
          <w:p w14:paraId="6DCF403F"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151</w:t>
            </w:r>
          </w:p>
        </w:tc>
        <w:tc>
          <w:tcPr>
            <w:tcW w:w="850" w:type="dxa"/>
            <w:tcBorders>
              <w:right w:val="single" w:sz="4" w:space="0" w:color="007CB8"/>
            </w:tcBorders>
          </w:tcPr>
          <w:p w14:paraId="42E0AB6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149</w:t>
            </w:r>
          </w:p>
        </w:tc>
        <w:tc>
          <w:tcPr>
            <w:tcW w:w="1134" w:type="dxa"/>
            <w:tcBorders>
              <w:left w:val="single" w:sz="4" w:space="0" w:color="007CB8"/>
            </w:tcBorders>
          </w:tcPr>
          <w:p w14:paraId="401C1AEE"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139</w:t>
            </w:r>
          </w:p>
        </w:tc>
        <w:tc>
          <w:tcPr>
            <w:tcW w:w="1134" w:type="dxa"/>
          </w:tcPr>
          <w:p w14:paraId="1142031E"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9</w:t>
            </w:r>
          </w:p>
        </w:tc>
        <w:tc>
          <w:tcPr>
            <w:tcW w:w="851" w:type="dxa"/>
            <w:tcBorders>
              <w:right w:val="single" w:sz="4" w:space="0" w:color="007CB8"/>
            </w:tcBorders>
          </w:tcPr>
          <w:p w14:paraId="2C7E4388"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146</w:t>
            </w:r>
          </w:p>
        </w:tc>
        <w:tc>
          <w:tcPr>
            <w:tcW w:w="1134" w:type="dxa"/>
            <w:tcBorders>
              <w:left w:val="single" w:sz="4" w:space="0" w:color="007CB8"/>
            </w:tcBorders>
          </w:tcPr>
          <w:p w14:paraId="02F183A3"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3</w:t>
            </w:r>
          </w:p>
        </w:tc>
        <w:tc>
          <w:tcPr>
            <w:tcW w:w="850" w:type="dxa"/>
          </w:tcPr>
          <w:p w14:paraId="0653C5C8"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3</w:t>
            </w:r>
          </w:p>
        </w:tc>
      </w:tr>
      <w:tr w:rsidR="003A3564" w:rsidRPr="003A3564" w14:paraId="0DC77623"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19F24E4A" w14:textId="77777777" w:rsidR="003A3564" w:rsidRPr="003A3564" w:rsidRDefault="003A3564" w:rsidP="003A3564">
            <w:pPr>
              <w:pStyle w:val="Tablebody"/>
            </w:pPr>
            <w:r w:rsidRPr="003A3564">
              <w:t>STS</w:t>
            </w:r>
          </w:p>
        </w:tc>
        <w:tc>
          <w:tcPr>
            <w:tcW w:w="1263" w:type="dxa"/>
          </w:tcPr>
          <w:p w14:paraId="7FB21C7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22</w:t>
            </w:r>
          </w:p>
        </w:tc>
        <w:tc>
          <w:tcPr>
            <w:tcW w:w="850" w:type="dxa"/>
            <w:tcBorders>
              <w:right w:val="single" w:sz="4" w:space="0" w:color="007CB8"/>
            </w:tcBorders>
          </w:tcPr>
          <w:p w14:paraId="6EFAC1D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22</w:t>
            </w:r>
          </w:p>
        </w:tc>
        <w:tc>
          <w:tcPr>
            <w:tcW w:w="1134" w:type="dxa"/>
            <w:tcBorders>
              <w:left w:val="single" w:sz="4" w:space="0" w:color="007CB8"/>
            </w:tcBorders>
          </w:tcPr>
          <w:p w14:paraId="24EA5EF2"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18</w:t>
            </w:r>
          </w:p>
        </w:tc>
        <w:tc>
          <w:tcPr>
            <w:tcW w:w="1134" w:type="dxa"/>
          </w:tcPr>
          <w:p w14:paraId="4E4932AB"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w:t>
            </w:r>
          </w:p>
        </w:tc>
        <w:tc>
          <w:tcPr>
            <w:tcW w:w="851" w:type="dxa"/>
            <w:tcBorders>
              <w:right w:val="single" w:sz="4" w:space="0" w:color="007CB8"/>
            </w:tcBorders>
          </w:tcPr>
          <w:p w14:paraId="6929B24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19</w:t>
            </w:r>
          </w:p>
        </w:tc>
        <w:tc>
          <w:tcPr>
            <w:tcW w:w="1134" w:type="dxa"/>
            <w:tcBorders>
              <w:left w:val="single" w:sz="4" w:space="0" w:color="007CB8"/>
            </w:tcBorders>
          </w:tcPr>
          <w:p w14:paraId="7FA8ED56"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3</w:t>
            </w:r>
          </w:p>
        </w:tc>
        <w:tc>
          <w:tcPr>
            <w:tcW w:w="850" w:type="dxa"/>
          </w:tcPr>
          <w:p w14:paraId="0EA5E82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3</w:t>
            </w:r>
          </w:p>
        </w:tc>
      </w:tr>
      <w:tr w:rsidR="003A3564" w:rsidRPr="003A3564" w14:paraId="4FACD301"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380BD403" w14:textId="77777777" w:rsidR="003A3564" w:rsidRPr="003A3564" w:rsidRDefault="003A3564" w:rsidP="003A3564">
            <w:pPr>
              <w:pStyle w:val="Tablebody"/>
            </w:pPr>
            <w:r w:rsidRPr="003A3564">
              <w:t>Executives</w:t>
            </w:r>
          </w:p>
        </w:tc>
        <w:tc>
          <w:tcPr>
            <w:tcW w:w="1263" w:type="dxa"/>
          </w:tcPr>
          <w:p w14:paraId="38D152E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129</w:t>
            </w:r>
          </w:p>
        </w:tc>
        <w:tc>
          <w:tcPr>
            <w:tcW w:w="850" w:type="dxa"/>
            <w:tcBorders>
              <w:right w:val="single" w:sz="4" w:space="0" w:color="007CB8"/>
            </w:tcBorders>
          </w:tcPr>
          <w:p w14:paraId="516548C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127</w:t>
            </w:r>
          </w:p>
        </w:tc>
        <w:tc>
          <w:tcPr>
            <w:tcW w:w="1134" w:type="dxa"/>
            <w:tcBorders>
              <w:left w:val="single" w:sz="4" w:space="0" w:color="007CB8"/>
            </w:tcBorders>
          </w:tcPr>
          <w:p w14:paraId="35A58EE6"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121</w:t>
            </w:r>
          </w:p>
        </w:tc>
        <w:tc>
          <w:tcPr>
            <w:tcW w:w="1134" w:type="dxa"/>
          </w:tcPr>
          <w:p w14:paraId="2B67E586"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8</w:t>
            </w:r>
          </w:p>
        </w:tc>
        <w:tc>
          <w:tcPr>
            <w:tcW w:w="851" w:type="dxa"/>
            <w:tcBorders>
              <w:right w:val="single" w:sz="4" w:space="0" w:color="007CB8"/>
            </w:tcBorders>
          </w:tcPr>
          <w:p w14:paraId="4BDD0299"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127</w:t>
            </w:r>
          </w:p>
        </w:tc>
        <w:tc>
          <w:tcPr>
            <w:tcW w:w="1134" w:type="dxa"/>
            <w:tcBorders>
              <w:left w:val="single" w:sz="4" w:space="0" w:color="007CB8"/>
            </w:tcBorders>
          </w:tcPr>
          <w:p w14:paraId="78B974E8"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0" w:type="dxa"/>
          </w:tcPr>
          <w:p w14:paraId="7DC6D380"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r>
      <w:tr w:rsidR="003A3564" w:rsidRPr="003A3564" w14:paraId="1A9CCC87"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3427B0CB" w14:textId="77777777" w:rsidR="003A3564" w:rsidRPr="003A3564" w:rsidRDefault="003A3564" w:rsidP="003A3564">
            <w:pPr>
              <w:pStyle w:val="Tablebody"/>
              <w:rPr>
                <w:b/>
                <w:bCs/>
              </w:rPr>
            </w:pPr>
            <w:r w:rsidRPr="003A3564">
              <w:rPr>
                <w:b/>
                <w:bCs/>
              </w:rPr>
              <w:t>Allied Health</w:t>
            </w:r>
          </w:p>
        </w:tc>
        <w:tc>
          <w:tcPr>
            <w:tcW w:w="1263" w:type="dxa"/>
          </w:tcPr>
          <w:p w14:paraId="71B63702"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157</w:t>
            </w:r>
          </w:p>
        </w:tc>
        <w:tc>
          <w:tcPr>
            <w:tcW w:w="850" w:type="dxa"/>
            <w:tcBorders>
              <w:right w:val="single" w:sz="4" w:space="0" w:color="007CB8"/>
            </w:tcBorders>
          </w:tcPr>
          <w:p w14:paraId="76692AB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143</w:t>
            </w:r>
          </w:p>
        </w:tc>
        <w:tc>
          <w:tcPr>
            <w:tcW w:w="1134" w:type="dxa"/>
            <w:tcBorders>
              <w:left w:val="single" w:sz="4" w:space="0" w:color="007CB8"/>
            </w:tcBorders>
          </w:tcPr>
          <w:p w14:paraId="3B9839A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110</w:t>
            </w:r>
          </w:p>
        </w:tc>
        <w:tc>
          <w:tcPr>
            <w:tcW w:w="1134" w:type="dxa"/>
          </w:tcPr>
          <w:p w14:paraId="59E84B5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37</w:t>
            </w:r>
          </w:p>
        </w:tc>
        <w:tc>
          <w:tcPr>
            <w:tcW w:w="851" w:type="dxa"/>
            <w:tcBorders>
              <w:right w:val="single" w:sz="4" w:space="0" w:color="007CB8"/>
            </w:tcBorders>
          </w:tcPr>
          <w:p w14:paraId="3F9EADEE"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135</w:t>
            </w:r>
          </w:p>
        </w:tc>
        <w:tc>
          <w:tcPr>
            <w:tcW w:w="1134" w:type="dxa"/>
            <w:tcBorders>
              <w:left w:val="single" w:sz="4" w:space="0" w:color="007CB8"/>
            </w:tcBorders>
          </w:tcPr>
          <w:p w14:paraId="45836A30"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10</w:t>
            </w:r>
          </w:p>
        </w:tc>
        <w:tc>
          <w:tcPr>
            <w:tcW w:w="850" w:type="dxa"/>
          </w:tcPr>
          <w:p w14:paraId="5D8D8E66"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8</w:t>
            </w:r>
          </w:p>
        </w:tc>
      </w:tr>
      <w:tr w:rsidR="003A3564" w:rsidRPr="003A3564" w14:paraId="09B0153D"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0C5F18FC" w14:textId="77777777" w:rsidR="003A3564" w:rsidRPr="003A3564" w:rsidRDefault="003A3564" w:rsidP="003A3564">
            <w:pPr>
              <w:pStyle w:val="Tablebody"/>
            </w:pPr>
            <w:r w:rsidRPr="003A3564">
              <w:t>Allied Health 2</w:t>
            </w:r>
          </w:p>
        </w:tc>
        <w:tc>
          <w:tcPr>
            <w:tcW w:w="1263" w:type="dxa"/>
          </w:tcPr>
          <w:p w14:paraId="374E2907"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9</w:t>
            </w:r>
          </w:p>
        </w:tc>
        <w:tc>
          <w:tcPr>
            <w:tcW w:w="850" w:type="dxa"/>
            <w:tcBorders>
              <w:right w:val="single" w:sz="4" w:space="0" w:color="007CB8"/>
            </w:tcBorders>
          </w:tcPr>
          <w:p w14:paraId="4C88D532"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9</w:t>
            </w:r>
          </w:p>
        </w:tc>
        <w:tc>
          <w:tcPr>
            <w:tcW w:w="1134" w:type="dxa"/>
            <w:tcBorders>
              <w:left w:val="single" w:sz="4" w:space="0" w:color="007CB8"/>
            </w:tcBorders>
          </w:tcPr>
          <w:p w14:paraId="3867CF5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8</w:t>
            </w:r>
          </w:p>
        </w:tc>
        <w:tc>
          <w:tcPr>
            <w:tcW w:w="1134" w:type="dxa"/>
          </w:tcPr>
          <w:p w14:paraId="0189C680"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1" w:type="dxa"/>
            <w:tcBorders>
              <w:right w:val="single" w:sz="4" w:space="0" w:color="007CB8"/>
            </w:tcBorders>
          </w:tcPr>
          <w:p w14:paraId="1D90CF1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8</w:t>
            </w:r>
          </w:p>
        </w:tc>
        <w:tc>
          <w:tcPr>
            <w:tcW w:w="1134" w:type="dxa"/>
            <w:tcBorders>
              <w:left w:val="single" w:sz="4" w:space="0" w:color="007CB8"/>
            </w:tcBorders>
          </w:tcPr>
          <w:p w14:paraId="5764FD0B"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w:t>
            </w:r>
          </w:p>
        </w:tc>
        <w:tc>
          <w:tcPr>
            <w:tcW w:w="850" w:type="dxa"/>
          </w:tcPr>
          <w:p w14:paraId="584C7EFA"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w:t>
            </w:r>
          </w:p>
        </w:tc>
      </w:tr>
      <w:tr w:rsidR="003A3564" w:rsidRPr="003A3564" w14:paraId="354A8A4F"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432B8586" w14:textId="77777777" w:rsidR="003A3564" w:rsidRPr="003A3564" w:rsidRDefault="003A3564" w:rsidP="003A3564">
            <w:pPr>
              <w:pStyle w:val="Tablebody"/>
            </w:pPr>
            <w:r w:rsidRPr="003A3564">
              <w:t>Allied Health 3</w:t>
            </w:r>
          </w:p>
        </w:tc>
        <w:tc>
          <w:tcPr>
            <w:tcW w:w="1263" w:type="dxa"/>
          </w:tcPr>
          <w:p w14:paraId="77AE40A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95</w:t>
            </w:r>
          </w:p>
        </w:tc>
        <w:tc>
          <w:tcPr>
            <w:tcW w:w="850" w:type="dxa"/>
            <w:tcBorders>
              <w:right w:val="single" w:sz="4" w:space="0" w:color="007CB8"/>
            </w:tcBorders>
          </w:tcPr>
          <w:p w14:paraId="72F2C10C"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87</w:t>
            </w:r>
          </w:p>
        </w:tc>
        <w:tc>
          <w:tcPr>
            <w:tcW w:w="1134" w:type="dxa"/>
            <w:tcBorders>
              <w:left w:val="single" w:sz="4" w:space="0" w:color="007CB8"/>
            </w:tcBorders>
          </w:tcPr>
          <w:p w14:paraId="65E4D1BC"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68</w:t>
            </w:r>
          </w:p>
        </w:tc>
        <w:tc>
          <w:tcPr>
            <w:tcW w:w="1134" w:type="dxa"/>
          </w:tcPr>
          <w:p w14:paraId="164EF430"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25</w:t>
            </w:r>
          </w:p>
        </w:tc>
        <w:tc>
          <w:tcPr>
            <w:tcW w:w="851" w:type="dxa"/>
            <w:tcBorders>
              <w:right w:val="single" w:sz="4" w:space="0" w:color="007CB8"/>
            </w:tcBorders>
          </w:tcPr>
          <w:p w14:paraId="6DFA9593"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85</w:t>
            </w:r>
          </w:p>
        </w:tc>
        <w:tc>
          <w:tcPr>
            <w:tcW w:w="1134" w:type="dxa"/>
            <w:tcBorders>
              <w:left w:val="single" w:sz="4" w:space="0" w:color="007CB8"/>
            </w:tcBorders>
          </w:tcPr>
          <w:p w14:paraId="414914D3"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w:t>
            </w:r>
          </w:p>
        </w:tc>
        <w:tc>
          <w:tcPr>
            <w:tcW w:w="850" w:type="dxa"/>
          </w:tcPr>
          <w:p w14:paraId="2BB0B633"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w:t>
            </w:r>
          </w:p>
        </w:tc>
      </w:tr>
      <w:tr w:rsidR="003A3564" w:rsidRPr="003A3564" w14:paraId="68484D33"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07A8D2FE" w14:textId="77777777" w:rsidR="003A3564" w:rsidRPr="003A3564" w:rsidRDefault="003A3564" w:rsidP="003A3564">
            <w:pPr>
              <w:pStyle w:val="Tablebody"/>
            </w:pPr>
            <w:r w:rsidRPr="003A3564">
              <w:t>Allied Health 4</w:t>
            </w:r>
          </w:p>
        </w:tc>
        <w:tc>
          <w:tcPr>
            <w:tcW w:w="1263" w:type="dxa"/>
          </w:tcPr>
          <w:p w14:paraId="72B30907"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53</w:t>
            </w:r>
          </w:p>
        </w:tc>
        <w:tc>
          <w:tcPr>
            <w:tcW w:w="850" w:type="dxa"/>
            <w:tcBorders>
              <w:right w:val="single" w:sz="4" w:space="0" w:color="007CB8"/>
            </w:tcBorders>
          </w:tcPr>
          <w:p w14:paraId="596E389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47</w:t>
            </w:r>
          </w:p>
        </w:tc>
        <w:tc>
          <w:tcPr>
            <w:tcW w:w="1134" w:type="dxa"/>
            <w:tcBorders>
              <w:left w:val="single" w:sz="4" w:space="0" w:color="007CB8"/>
            </w:tcBorders>
          </w:tcPr>
          <w:p w14:paraId="747D0996"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34</w:t>
            </w:r>
          </w:p>
        </w:tc>
        <w:tc>
          <w:tcPr>
            <w:tcW w:w="1134" w:type="dxa"/>
          </w:tcPr>
          <w:p w14:paraId="7BE5A37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12</w:t>
            </w:r>
          </w:p>
        </w:tc>
        <w:tc>
          <w:tcPr>
            <w:tcW w:w="851" w:type="dxa"/>
            <w:tcBorders>
              <w:right w:val="single" w:sz="4" w:space="0" w:color="007CB8"/>
            </w:tcBorders>
          </w:tcPr>
          <w:p w14:paraId="33BC323E"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42</w:t>
            </w:r>
          </w:p>
        </w:tc>
        <w:tc>
          <w:tcPr>
            <w:tcW w:w="1134" w:type="dxa"/>
            <w:tcBorders>
              <w:left w:val="single" w:sz="4" w:space="0" w:color="007CB8"/>
            </w:tcBorders>
          </w:tcPr>
          <w:p w14:paraId="55E048AB"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7</w:t>
            </w:r>
          </w:p>
        </w:tc>
        <w:tc>
          <w:tcPr>
            <w:tcW w:w="850" w:type="dxa"/>
          </w:tcPr>
          <w:p w14:paraId="1850A14A"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w:t>
            </w:r>
          </w:p>
        </w:tc>
      </w:tr>
      <w:tr w:rsidR="003A3564" w:rsidRPr="003A3564" w14:paraId="0957D0FF"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38C69C02" w14:textId="77777777" w:rsidR="003A3564" w:rsidRPr="003A3564" w:rsidRDefault="003A3564" w:rsidP="003A3564">
            <w:pPr>
              <w:pStyle w:val="Tablebody"/>
              <w:rPr>
                <w:b/>
                <w:bCs/>
              </w:rPr>
            </w:pPr>
            <w:r w:rsidRPr="003A3564">
              <w:rPr>
                <w:b/>
                <w:bCs/>
              </w:rPr>
              <w:t xml:space="preserve">Community Corrections Practitioner </w:t>
            </w:r>
          </w:p>
        </w:tc>
        <w:tc>
          <w:tcPr>
            <w:tcW w:w="1263" w:type="dxa"/>
          </w:tcPr>
          <w:p w14:paraId="365BC39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1009</w:t>
            </w:r>
          </w:p>
        </w:tc>
        <w:tc>
          <w:tcPr>
            <w:tcW w:w="850" w:type="dxa"/>
            <w:tcBorders>
              <w:right w:val="single" w:sz="4" w:space="0" w:color="007CB8"/>
            </w:tcBorders>
          </w:tcPr>
          <w:p w14:paraId="796AF036"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972</w:t>
            </w:r>
          </w:p>
        </w:tc>
        <w:tc>
          <w:tcPr>
            <w:tcW w:w="1134" w:type="dxa"/>
            <w:tcBorders>
              <w:left w:val="single" w:sz="4" w:space="0" w:color="007CB8"/>
            </w:tcBorders>
          </w:tcPr>
          <w:p w14:paraId="168E3397"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822</w:t>
            </w:r>
          </w:p>
        </w:tc>
        <w:tc>
          <w:tcPr>
            <w:tcW w:w="1134" w:type="dxa"/>
          </w:tcPr>
          <w:p w14:paraId="685DF7F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87</w:t>
            </w:r>
          </w:p>
        </w:tc>
        <w:tc>
          <w:tcPr>
            <w:tcW w:w="851" w:type="dxa"/>
            <w:tcBorders>
              <w:right w:val="single" w:sz="4" w:space="0" w:color="007CB8"/>
            </w:tcBorders>
          </w:tcPr>
          <w:p w14:paraId="77FE2C2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880</w:t>
            </w:r>
          </w:p>
        </w:tc>
        <w:tc>
          <w:tcPr>
            <w:tcW w:w="1134" w:type="dxa"/>
            <w:tcBorders>
              <w:left w:val="single" w:sz="4" w:space="0" w:color="007CB8"/>
            </w:tcBorders>
          </w:tcPr>
          <w:p w14:paraId="6CF085D8"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100</w:t>
            </w:r>
          </w:p>
        </w:tc>
        <w:tc>
          <w:tcPr>
            <w:tcW w:w="850" w:type="dxa"/>
          </w:tcPr>
          <w:p w14:paraId="624B99CA"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92</w:t>
            </w:r>
          </w:p>
        </w:tc>
      </w:tr>
      <w:tr w:rsidR="003A3564" w:rsidRPr="003A3564" w14:paraId="29B7ED5D"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08F98EB9" w14:textId="77777777" w:rsidR="003A3564" w:rsidRPr="003A3564" w:rsidRDefault="003A3564" w:rsidP="003A3564">
            <w:pPr>
              <w:pStyle w:val="Tablebody"/>
            </w:pPr>
            <w:r w:rsidRPr="003A3564">
              <w:t>CCP Grade 1</w:t>
            </w:r>
          </w:p>
        </w:tc>
        <w:tc>
          <w:tcPr>
            <w:tcW w:w="1263" w:type="dxa"/>
          </w:tcPr>
          <w:p w14:paraId="68E4F8A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55</w:t>
            </w:r>
          </w:p>
        </w:tc>
        <w:tc>
          <w:tcPr>
            <w:tcW w:w="850" w:type="dxa"/>
            <w:tcBorders>
              <w:right w:val="single" w:sz="4" w:space="0" w:color="007CB8"/>
            </w:tcBorders>
          </w:tcPr>
          <w:p w14:paraId="3323969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48</w:t>
            </w:r>
          </w:p>
        </w:tc>
        <w:tc>
          <w:tcPr>
            <w:tcW w:w="1134" w:type="dxa"/>
            <w:tcBorders>
              <w:left w:val="single" w:sz="4" w:space="0" w:color="007CB8"/>
            </w:tcBorders>
          </w:tcPr>
          <w:p w14:paraId="77546DED"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16</w:t>
            </w:r>
          </w:p>
        </w:tc>
        <w:tc>
          <w:tcPr>
            <w:tcW w:w="1134" w:type="dxa"/>
          </w:tcPr>
          <w:p w14:paraId="7D0A05D8"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w:t>
            </w:r>
          </w:p>
        </w:tc>
        <w:tc>
          <w:tcPr>
            <w:tcW w:w="851" w:type="dxa"/>
            <w:tcBorders>
              <w:right w:val="single" w:sz="4" w:space="0" w:color="007CB8"/>
            </w:tcBorders>
          </w:tcPr>
          <w:p w14:paraId="048F2D47"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18</w:t>
            </w:r>
          </w:p>
        </w:tc>
        <w:tc>
          <w:tcPr>
            <w:tcW w:w="1134" w:type="dxa"/>
            <w:tcBorders>
              <w:left w:val="single" w:sz="4" w:space="0" w:color="007CB8"/>
            </w:tcBorders>
          </w:tcPr>
          <w:p w14:paraId="03C8AF60"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37</w:t>
            </w:r>
          </w:p>
        </w:tc>
        <w:tc>
          <w:tcPr>
            <w:tcW w:w="850" w:type="dxa"/>
          </w:tcPr>
          <w:p w14:paraId="44FC9A4A"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30</w:t>
            </w:r>
          </w:p>
        </w:tc>
      </w:tr>
      <w:tr w:rsidR="003A3564" w:rsidRPr="003A3564" w14:paraId="19244C85"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1019D285" w14:textId="77777777" w:rsidR="003A3564" w:rsidRPr="003A3564" w:rsidRDefault="003A3564" w:rsidP="003A3564">
            <w:pPr>
              <w:pStyle w:val="Tablebody"/>
            </w:pPr>
            <w:r w:rsidRPr="003A3564">
              <w:t>CCP Grade 2</w:t>
            </w:r>
          </w:p>
        </w:tc>
        <w:tc>
          <w:tcPr>
            <w:tcW w:w="1263" w:type="dxa"/>
          </w:tcPr>
          <w:p w14:paraId="49ADE19A"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106</w:t>
            </w:r>
          </w:p>
        </w:tc>
        <w:tc>
          <w:tcPr>
            <w:tcW w:w="850" w:type="dxa"/>
            <w:tcBorders>
              <w:right w:val="single" w:sz="4" w:space="0" w:color="007CB8"/>
            </w:tcBorders>
          </w:tcPr>
          <w:p w14:paraId="2EB4AE02"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103</w:t>
            </w:r>
          </w:p>
        </w:tc>
        <w:tc>
          <w:tcPr>
            <w:tcW w:w="1134" w:type="dxa"/>
            <w:tcBorders>
              <w:left w:val="single" w:sz="4" w:space="0" w:color="007CB8"/>
            </w:tcBorders>
          </w:tcPr>
          <w:p w14:paraId="64844D2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83</w:t>
            </w:r>
          </w:p>
        </w:tc>
        <w:tc>
          <w:tcPr>
            <w:tcW w:w="1134" w:type="dxa"/>
          </w:tcPr>
          <w:p w14:paraId="428FD2FD"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9</w:t>
            </w:r>
          </w:p>
        </w:tc>
        <w:tc>
          <w:tcPr>
            <w:tcW w:w="851" w:type="dxa"/>
            <w:tcBorders>
              <w:right w:val="single" w:sz="4" w:space="0" w:color="007CB8"/>
            </w:tcBorders>
          </w:tcPr>
          <w:p w14:paraId="229E123F"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89</w:t>
            </w:r>
          </w:p>
        </w:tc>
        <w:tc>
          <w:tcPr>
            <w:tcW w:w="1134" w:type="dxa"/>
            <w:tcBorders>
              <w:left w:val="single" w:sz="4" w:space="0" w:color="007CB8"/>
            </w:tcBorders>
          </w:tcPr>
          <w:p w14:paraId="252EC8AA"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14</w:t>
            </w:r>
          </w:p>
        </w:tc>
        <w:tc>
          <w:tcPr>
            <w:tcW w:w="850" w:type="dxa"/>
          </w:tcPr>
          <w:p w14:paraId="0ED4EA1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14</w:t>
            </w:r>
          </w:p>
        </w:tc>
      </w:tr>
      <w:tr w:rsidR="003A3564" w:rsidRPr="003A3564" w14:paraId="09BC3C07"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20984297" w14:textId="77777777" w:rsidR="003A3564" w:rsidRPr="003A3564" w:rsidRDefault="003A3564" w:rsidP="003A3564">
            <w:pPr>
              <w:pStyle w:val="Tablebody"/>
            </w:pPr>
            <w:r w:rsidRPr="003A3564">
              <w:t>CCP Grade 3</w:t>
            </w:r>
          </w:p>
        </w:tc>
        <w:tc>
          <w:tcPr>
            <w:tcW w:w="1263" w:type="dxa"/>
          </w:tcPr>
          <w:p w14:paraId="0C3F5E2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430</w:t>
            </w:r>
          </w:p>
        </w:tc>
        <w:tc>
          <w:tcPr>
            <w:tcW w:w="850" w:type="dxa"/>
            <w:tcBorders>
              <w:right w:val="single" w:sz="4" w:space="0" w:color="007CB8"/>
            </w:tcBorders>
          </w:tcPr>
          <w:p w14:paraId="760B6943"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420</w:t>
            </w:r>
          </w:p>
        </w:tc>
        <w:tc>
          <w:tcPr>
            <w:tcW w:w="1134" w:type="dxa"/>
            <w:tcBorders>
              <w:left w:val="single" w:sz="4" w:space="0" w:color="007CB8"/>
            </w:tcBorders>
          </w:tcPr>
          <w:p w14:paraId="2ED2158B"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365</w:t>
            </w:r>
          </w:p>
        </w:tc>
        <w:tc>
          <w:tcPr>
            <w:tcW w:w="1134" w:type="dxa"/>
          </w:tcPr>
          <w:p w14:paraId="4C91460B"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26</w:t>
            </w:r>
          </w:p>
        </w:tc>
        <w:tc>
          <w:tcPr>
            <w:tcW w:w="851" w:type="dxa"/>
            <w:tcBorders>
              <w:right w:val="single" w:sz="4" w:space="0" w:color="007CB8"/>
            </w:tcBorders>
          </w:tcPr>
          <w:p w14:paraId="7C38F7F2"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382</w:t>
            </w:r>
          </w:p>
        </w:tc>
        <w:tc>
          <w:tcPr>
            <w:tcW w:w="1134" w:type="dxa"/>
            <w:tcBorders>
              <w:left w:val="single" w:sz="4" w:space="0" w:color="007CB8"/>
            </w:tcBorders>
          </w:tcPr>
          <w:p w14:paraId="308D0AF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39</w:t>
            </w:r>
          </w:p>
        </w:tc>
        <w:tc>
          <w:tcPr>
            <w:tcW w:w="850" w:type="dxa"/>
          </w:tcPr>
          <w:p w14:paraId="2DEA1F37"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38</w:t>
            </w:r>
          </w:p>
        </w:tc>
      </w:tr>
      <w:tr w:rsidR="003A3564" w:rsidRPr="003A3564" w14:paraId="79A815D1"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1557911E" w14:textId="77777777" w:rsidR="003A3564" w:rsidRPr="003A3564" w:rsidRDefault="003A3564" w:rsidP="003A3564">
            <w:pPr>
              <w:pStyle w:val="Tablebody"/>
            </w:pPr>
            <w:r w:rsidRPr="003A3564">
              <w:t>CCP Grade 4</w:t>
            </w:r>
          </w:p>
        </w:tc>
        <w:tc>
          <w:tcPr>
            <w:tcW w:w="1263" w:type="dxa"/>
          </w:tcPr>
          <w:p w14:paraId="5B66E4B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342</w:t>
            </w:r>
          </w:p>
        </w:tc>
        <w:tc>
          <w:tcPr>
            <w:tcW w:w="850" w:type="dxa"/>
            <w:tcBorders>
              <w:right w:val="single" w:sz="4" w:space="0" w:color="007CB8"/>
            </w:tcBorders>
          </w:tcPr>
          <w:p w14:paraId="15604E5E"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326</w:t>
            </w:r>
          </w:p>
        </w:tc>
        <w:tc>
          <w:tcPr>
            <w:tcW w:w="1134" w:type="dxa"/>
            <w:tcBorders>
              <w:left w:val="single" w:sz="4" w:space="0" w:color="007CB8"/>
            </w:tcBorders>
          </w:tcPr>
          <w:p w14:paraId="2AAB2D7D"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286</w:t>
            </w:r>
          </w:p>
        </w:tc>
        <w:tc>
          <w:tcPr>
            <w:tcW w:w="1134" w:type="dxa"/>
          </w:tcPr>
          <w:p w14:paraId="03FCD6E0"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46</w:t>
            </w:r>
          </w:p>
        </w:tc>
        <w:tc>
          <w:tcPr>
            <w:tcW w:w="851" w:type="dxa"/>
            <w:tcBorders>
              <w:right w:val="single" w:sz="4" w:space="0" w:color="007CB8"/>
            </w:tcBorders>
          </w:tcPr>
          <w:p w14:paraId="15CC0746"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316</w:t>
            </w:r>
          </w:p>
        </w:tc>
        <w:tc>
          <w:tcPr>
            <w:tcW w:w="1134" w:type="dxa"/>
            <w:tcBorders>
              <w:left w:val="single" w:sz="4" w:space="0" w:color="007CB8"/>
            </w:tcBorders>
          </w:tcPr>
          <w:p w14:paraId="4F3FCF3C"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10</w:t>
            </w:r>
          </w:p>
        </w:tc>
        <w:tc>
          <w:tcPr>
            <w:tcW w:w="850" w:type="dxa"/>
          </w:tcPr>
          <w:p w14:paraId="5DFE2396"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10</w:t>
            </w:r>
          </w:p>
        </w:tc>
      </w:tr>
      <w:tr w:rsidR="003A3564" w:rsidRPr="003A3564" w14:paraId="77A08195"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4059FB72" w14:textId="77777777" w:rsidR="003A3564" w:rsidRPr="003A3564" w:rsidRDefault="003A3564" w:rsidP="003A3564">
            <w:pPr>
              <w:pStyle w:val="Tablebody"/>
            </w:pPr>
            <w:r w:rsidRPr="003A3564">
              <w:t>CCP Grade 5</w:t>
            </w:r>
          </w:p>
        </w:tc>
        <w:tc>
          <w:tcPr>
            <w:tcW w:w="1263" w:type="dxa"/>
          </w:tcPr>
          <w:p w14:paraId="57101C7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68</w:t>
            </w:r>
          </w:p>
        </w:tc>
        <w:tc>
          <w:tcPr>
            <w:tcW w:w="850" w:type="dxa"/>
            <w:tcBorders>
              <w:right w:val="single" w:sz="4" w:space="0" w:color="007CB8"/>
            </w:tcBorders>
          </w:tcPr>
          <w:p w14:paraId="2020786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67</w:t>
            </w:r>
          </w:p>
        </w:tc>
        <w:tc>
          <w:tcPr>
            <w:tcW w:w="1134" w:type="dxa"/>
            <w:tcBorders>
              <w:left w:val="single" w:sz="4" w:space="0" w:color="007CB8"/>
            </w:tcBorders>
          </w:tcPr>
          <w:p w14:paraId="18B75D89"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64</w:t>
            </w:r>
          </w:p>
        </w:tc>
        <w:tc>
          <w:tcPr>
            <w:tcW w:w="1134" w:type="dxa"/>
          </w:tcPr>
          <w:p w14:paraId="4D8C160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4</w:t>
            </w:r>
          </w:p>
        </w:tc>
        <w:tc>
          <w:tcPr>
            <w:tcW w:w="851" w:type="dxa"/>
            <w:tcBorders>
              <w:right w:val="single" w:sz="4" w:space="0" w:color="007CB8"/>
            </w:tcBorders>
          </w:tcPr>
          <w:p w14:paraId="1234F7E9"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67</w:t>
            </w:r>
          </w:p>
        </w:tc>
        <w:tc>
          <w:tcPr>
            <w:tcW w:w="1134" w:type="dxa"/>
            <w:tcBorders>
              <w:left w:val="single" w:sz="4" w:space="0" w:color="007CB8"/>
            </w:tcBorders>
          </w:tcPr>
          <w:p w14:paraId="15176D6E"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0" w:type="dxa"/>
          </w:tcPr>
          <w:p w14:paraId="3ECDC8E3"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r>
      <w:tr w:rsidR="003A3564" w:rsidRPr="003A3564" w14:paraId="3D16537A"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63981827" w14:textId="77777777" w:rsidR="003A3564" w:rsidRPr="003A3564" w:rsidRDefault="003A3564" w:rsidP="003A3564">
            <w:pPr>
              <w:pStyle w:val="Tablebody"/>
            </w:pPr>
            <w:r w:rsidRPr="003A3564">
              <w:t>CCP Grade 6</w:t>
            </w:r>
          </w:p>
        </w:tc>
        <w:tc>
          <w:tcPr>
            <w:tcW w:w="1263" w:type="dxa"/>
          </w:tcPr>
          <w:p w14:paraId="5CE3871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8</w:t>
            </w:r>
          </w:p>
        </w:tc>
        <w:tc>
          <w:tcPr>
            <w:tcW w:w="850" w:type="dxa"/>
            <w:tcBorders>
              <w:right w:val="single" w:sz="4" w:space="0" w:color="007CB8"/>
            </w:tcBorders>
          </w:tcPr>
          <w:p w14:paraId="1FC1EE39"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8</w:t>
            </w:r>
          </w:p>
        </w:tc>
        <w:tc>
          <w:tcPr>
            <w:tcW w:w="1134" w:type="dxa"/>
            <w:tcBorders>
              <w:left w:val="single" w:sz="4" w:space="0" w:color="007CB8"/>
            </w:tcBorders>
          </w:tcPr>
          <w:p w14:paraId="6DDCC00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8</w:t>
            </w:r>
          </w:p>
        </w:tc>
        <w:tc>
          <w:tcPr>
            <w:tcW w:w="1134" w:type="dxa"/>
          </w:tcPr>
          <w:p w14:paraId="48BF6C50"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1" w:type="dxa"/>
            <w:tcBorders>
              <w:right w:val="single" w:sz="4" w:space="0" w:color="007CB8"/>
            </w:tcBorders>
          </w:tcPr>
          <w:p w14:paraId="72AB1380"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8</w:t>
            </w:r>
          </w:p>
        </w:tc>
        <w:tc>
          <w:tcPr>
            <w:tcW w:w="1134" w:type="dxa"/>
            <w:tcBorders>
              <w:left w:val="single" w:sz="4" w:space="0" w:color="007CB8"/>
            </w:tcBorders>
          </w:tcPr>
          <w:p w14:paraId="2817F88F"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0" w:type="dxa"/>
          </w:tcPr>
          <w:p w14:paraId="3AA73E8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r>
      <w:tr w:rsidR="003A3564" w:rsidRPr="003A3564" w14:paraId="5C7E36DE"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1C8D3D06" w14:textId="77777777" w:rsidR="003A3564" w:rsidRPr="003A3564" w:rsidRDefault="003A3564" w:rsidP="003A3564">
            <w:pPr>
              <w:pStyle w:val="Tablebody"/>
              <w:rPr>
                <w:b/>
                <w:bCs/>
              </w:rPr>
            </w:pPr>
            <w:r w:rsidRPr="003A3564">
              <w:rPr>
                <w:b/>
                <w:bCs/>
              </w:rPr>
              <w:t xml:space="preserve">Custodial Officers </w:t>
            </w:r>
          </w:p>
        </w:tc>
        <w:tc>
          <w:tcPr>
            <w:tcW w:w="1263" w:type="dxa"/>
          </w:tcPr>
          <w:p w14:paraId="716AD08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3438</w:t>
            </w:r>
          </w:p>
        </w:tc>
        <w:tc>
          <w:tcPr>
            <w:tcW w:w="850" w:type="dxa"/>
            <w:tcBorders>
              <w:right w:val="single" w:sz="4" w:space="0" w:color="007CB8"/>
            </w:tcBorders>
          </w:tcPr>
          <w:p w14:paraId="29CE40C8"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3342</w:t>
            </w:r>
          </w:p>
        </w:tc>
        <w:tc>
          <w:tcPr>
            <w:tcW w:w="1134" w:type="dxa"/>
            <w:tcBorders>
              <w:left w:val="single" w:sz="4" w:space="0" w:color="007CB8"/>
            </w:tcBorders>
          </w:tcPr>
          <w:p w14:paraId="6897F0A0"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3029</w:t>
            </w:r>
          </w:p>
        </w:tc>
        <w:tc>
          <w:tcPr>
            <w:tcW w:w="1134" w:type="dxa"/>
          </w:tcPr>
          <w:p w14:paraId="27F71E4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30</w:t>
            </w:r>
          </w:p>
        </w:tc>
        <w:tc>
          <w:tcPr>
            <w:tcW w:w="851" w:type="dxa"/>
            <w:tcBorders>
              <w:right w:val="single" w:sz="4" w:space="0" w:color="007CB8"/>
            </w:tcBorders>
          </w:tcPr>
          <w:p w14:paraId="4E50DF02"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3047</w:t>
            </w:r>
          </w:p>
        </w:tc>
        <w:tc>
          <w:tcPr>
            <w:tcW w:w="1134" w:type="dxa"/>
            <w:tcBorders>
              <w:left w:val="single" w:sz="4" w:space="0" w:color="007CB8"/>
            </w:tcBorders>
          </w:tcPr>
          <w:p w14:paraId="0F88346F"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379</w:t>
            </w:r>
          </w:p>
        </w:tc>
        <w:tc>
          <w:tcPr>
            <w:tcW w:w="850" w:type="dxa"/>
          </w:tcPr>
          <w:p w14:paraId="77503E98"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295</w:t>
            </w:r>
          </w:p>
        </w:tc>
      </w:tr>
      <w:tr w:rsidR="003A3564" w:rsidRPr="003A3564" w14:paraId="0C406620"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710BC0FB" w14:textId="77777777" w:rsidR="003A3564" w:rsidRPr="003A3564" w:rsidRDefault="003A3564" w:rsidP="003A3564">
            <w:pPr>
              <w:pStyle w:val="Tablebody"/>
            </w:pPr>
            <w:r w:rsidRPr="003A3564">
              <w:t>COG 1</w:t>
            </w:r>
          </w:p>
        </w:tc>
        <w:tc>
          <w:tcPr>
            <w:tcW w:w="1263" w:type="dxa"/>
          </w:tcPr>
          <w:p w14:paraId="6AF75152"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54</w:t>
            </w:r>
          </w:p>
        </w:tc>
        <w:tc>
          <w:tcPr>
            <w:tcW w:w="850" w:type="dxa"/>
            <w:tcBorders>
              <w:right w:val="single" w:sz="4" w:space="0" w:color="007CB8"/>
            </w:tcBorders>
          </w:tcPr>
          <w:p w14:paraId="2CF7A59C"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54</w:t>
            </w:r>
          </w:p>
        </w:tc>
        <w:tc>
          <w:tcPr>
            <w:tcW w:w="1134" w:type="dxa"/>
            <w:tcBorders>
              <w:left w:val="single" w:sz="4" w:space="0" w:color="007CB8"/>
            </w:tcBorders>
          </w:tcPr>
          <w:p w14:paraId="33991E06"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w:t>
            </w:r>
          </w:p>
        </w:tc>
        <w:tc>
          <w:tcPr>
            <w:tcW w:w="1134" w:type="dxa"/>
          </w:tcPr>
          <w:p w14:paraId="1421A98B"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1" w:type="dxa"/>
            <w:tcBorders>
              <w:right w:val="single" w:sz="4" w:space="0" w:color="007CB8"/>
            </w:tcBorders>
          </w:tcPr>
          <w:p w14:paraId="6A71F968"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w:t>
            </w:r>
          </w:p>
        </w:tc>
        <w:tc>
          <w:tcPr>
            <w:tcW w:w="1134" w:type="dxa"/>
            <w:tcBorders>
              <w:left w:val="single" w:sz="4" w:space="0" w:color="007CB8"/>
            </w:tcBorders>
          </w:tcPr>
          <w:p w14:paraId="317A08A9"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53</w:t>
            </w:r>
          </w:p>
        </w:tc>
        <w:tc>
          <w:tcPr>
            <w:tcW w:w="850" w:type="dxa"/>
          </w:tcPr>
          <w:p w14:paraId="31AB1B3B"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53</w:t>
            </w:r>
          </w:p>
        </w:tc>
      </w:tr>
      <w:tr w:rsidR="003A3564" w:rsidRPr="003A3564" w14:paraId="6DE473AC"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1D9A9C3D" w14:textId="77777777" w:rsidR="003A3564" w:rsidRPr="003A3564" w:rsidRDefault="003A3564" w:rsidP="003A3564">
            <w:pPr>
              <w:pStyle w:val="Tablebody"/>
            </w:pPr>
            <w:r w:rsidRPr="003A3564">
              <w:t>COG 2a</w:t>
            </w:r>
          </w:p>
        </w:tc>
        <w:tc>
          <w:tcPr>
            <w:tcW w:w="1263" w:type="dxa"/>
          </w:tcPr>
          <w:p w14:paraId="4F6895FE"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2284</w:t>
            </w:r>
          </w:p>
        </w:tc>
        <w:tc>
          <w:tcPr>
            <w:tcW w:w="850" w:type="dxa"/>
            <w:tcBorders>
              <w:right w:val="single" w:sz="4" w:space="0" w:color="007CB8"/>
            </w:tcBorders>
          </w:tcPr>
          <w:p w14:paraId="7A4F1633"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2190</w:t>
            </w:r>
          </w:p>
        </w:tc>
        <w:tc>
          <w:tcPr>
            <w:tcW w:w="1134" w:type="dxa"/>
            <w:tcBorders>
              <w:left w:val="single" w:sz="4" w:space="0" w:color="007CB8"/>
            </w:tcBorders>
          </w:tcPr>
          <w:p w14:paraId="4713961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1936</w:t>
            </w:r>
          </w:p>
        </w:tc>
        <w:tc>
          <w:tcPr>
            <w:tcW w:w="1134" w:type="dxa"/>
          </w:tcPr>
          <w:p w14:paraId="5570E79C"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23</w:t>
            </w:r>
          </w:p>
        </w:tc>
        <w:tc>
          <w:tcPr>
            <w:tcW w:w="851" w:type="dxa"/>
            <w:tcBorders>
              <w:right w:val="single" w:sz="4" w:space="0" w:color="007CB8"/>
            </w:tcBorders>
          </w:tcPr>
          <w:p w14:paraId="677238EA"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1949</w:t>
            </w:r>
          </w:p>
        </w:tc>
        <w:tc>
          <w:tcPr>
            <w:tcW w:w="1134" w:type="dxa"/>
            <w:tcBorders>
              <w:left w:val="single" w:sz="4" w:space="0" w:color="007CB8"/>
            </w:tcBorders>
          </w:tcPr>
          <w:p w14:paraId="23FE62C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325</w:t>
            </w:r>
          </w:p>
        </w:tc>
        <w:tc>
          <w:tcPr>
            <w:tcW w:w="850" w:type="dxa"/>
          </w:tcPr>
          <w:p w14:paraId="711FD969"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241</w:t>
            </w:r>
          </w:p>
        </w:tc>
      </w:tr>
      <w:tr w:rsidR="003A3564" w:rsidRPr="003A3564" w14:paraId="4E806EA7"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7036884A" w14:textId="77777777" w:rsidR="003A3564" w:rsidRPr="003A3564" w:rsidRDefault="003A3564" w:rsidP="003A3564">
            <w:pPr>
              <w:pStyle w:val="Tablebody"/>
            </w:pPr>
            <w:r w:rsidRPr="003A3564">
              <w:t>COG 2b</w:t>
            </w:r>
          </w:p>
        </w:tc>
        <w:tc>
          <w:tcPr>
            <w:tcW w:w="1263" w:type="dxa"/>
          </w:tcPr>
          <w:p w14:paraId="771773FE"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754</w:t>
            </w:r>
          </w:p>
        </w:tc>
        <w:tc>
          <w:tcPr>
            <w:tcW w:w="850" w:type="dxa"/>
            <w:tcBorders>
              <w:right w:val="single" w:sz="4" w:space="0" w:color="007CB8"/>
            </w:tcBorders>
          </w:tcPr>
          <w:p w14:paraId="59C9D3E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753</w:t>
            </w:r>
          </w:p>
        </w:tc>
        <w:tc>
          <w:tcPr>
            <w:tcW w:w="1134" w:type="dxa"/>
            <w:tcBorders>
              <w:left w:val="single" w:sz="4" w:space="0" w:color="007CB8"/>
            </w:tcBorders>
          </w:tcPr>
          <w:p w14:paraId="2ED23B47"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748</w:t>
            </w:r>
          </w:p>
        </w:tc>
        <w:tc>
          <w:tcPr>
            <w:tcW w:w="1134" w:type="dxa"/>
          </w:tcPr>
          <w:p w14:paraId="5238D2C8"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w:t>
            </w:r>
          </w:p>
        </w:tc>
        <w:tc>
          <w:tcPr>
            <w:tcW w:w="851" w:type="dxa"/>
            <w:tcBorders>
              <w:right w:val="single" w:sz="4" w:space="0" w:color="007CB8"/>
            </w:tcBorders>
          </w:tcPr>
          <w:p w14:paraId="68FB2123"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752</w:t>
            </w:r>
          </w:p>
        </w:tc>
        <w:tc>
          <w:tcPr>
            <w:tcW w:w="1134" w:type="dxa"/>
            <w:tcBorders>
              <w:left w:val="single" w:sz="4" w:space="0" w:color="007CB8"/>
            </w:tcBorders>
          </w:tcPr>
          <w:p w14:paraId="05333DCB"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w:t>
            </w:r>
          </w:p>
        </w:tc>
        <w:tc>
          <w:tcPr>
            <w:tcW w:w="850" w:type="dxa"/>
          </w:tcPr>
          <w:p w14:paraId="19D654D0"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w:t>
            </w:r>
          </w:p>
        </w:tc>
      </w:tr>
      <w:tr w:rsidR="003A3564" w:rsidRPr="003A3564" w14:paraId="369F6E66"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3021D443" w14:textId="77777777" w:rsidR="003A3564" w:rsidRPr="003A3564" w:rsidRDefault="003A3564" w:rsidP="003A3564">
            <w:pPr>
              <w:pStyle w:val="Tablebody"/>
            </w:pPr>
            <w:r w:rsidRPr="003A3564">
              <w:t>COG 3</w:t>
            </w:r>
          </w:p>
        </w:tc>
        <w:tc>
          <w:tcPr>
            <w:tcW w:w="1263" w:type="dxa"/>
          </w:tcPr>
          <w:p w14:paraId="1CD8CEC8"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273</w:t>
            </w:r>
          </w:p>
        </w:tc>
        <w:tc>
          <w:tcPr>
            <w:tcW w:w="850" w:type="dxa"/>
            <w:tcBorders>
              <w:right w:val="single" w:sz="4" w:space="0" w:color="007CB8"/>
            </w:tcBorders>
          </w:tcPr>
          <w:p w14:paraId="44818A39"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272</w:t>
            </w:r>
          </w:p>
        </w:tc>
        <w:tc>
          <w:tcPr>
            <w:tcW w:w="1134" w:type="dxa"/>
            <w:tcBorders>
              <w:left w:val="single" w:sz="4" w:space="0" w:color="007CB8"/>
            </w:tcBorders>
          </w:tcPr>
          <w:p w14:paraId="38A0960F"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272</w:t>
            </w:r>
          </w:p>
        </w:tc>
        <w:tc>
          <w:tcPr>
            <w:tcW w:w="1134" w:type="dxa"/>
          </w:tcPr>
          <w:p w14:paraId="03A97FC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w:t>
            </w:r>
          </w:p>
        </w:tc>
        <w:tc>
          <w:tcPr>
            <w:tcW w:w="851" w:type="dxa"/>
            <w:tcBorders>
              <w:right w:val="single" w:sz="4" w:space="0" w:color="007CB8"/>
            </w:tcBorders>
          </w:tcPr>
          <w:p w14:paraId="18972C2A"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272</w:t>
            </w:r>
          </w:p>
        </w:tc>
        <w:tc>
          <w:tcPr>
            <w:tcW w:w="1134" w:type="dxa"/>
            <w:tcBorders>
              <w:left w:val="single" w:sz="4" w:space="0" w:color="007CB8"/>
            </w:tcBorders>
          </w:tcPr>
          <w:p w14:paraId="7A86164E"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0" w:type="dxa"/>
          </w:tcPr>
          <w:p w14:paraId="0512A06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r>
      <w:tr w:rsidR="003A3564" w:rsidRPr="003A3564" w14:paraId="525C7978"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1D5B0BA2" w14:textId="77777777" w:rsidR="003A3564" w:rsidRPr="003A3564" w:rsidRDefault="003A3564" w:rsidP="003A3564">
            <w:pPr>
              <w:pStyle w:val="Tablebody"/>
            </w:pPr>
            <w:r w:rsidRPr="003A3564">
              <w:t>COG 4</w:t>
            </w:r>
          </w:p>
        </w:tc>
        <w:tc>
          <w:tcPr>
            <w:tcW w:w="1263" w:type="dxa"/>
          </w:tcPr>
          <w:p w14:paraId="48DA11C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51</w:t>
            </w:r>
          </w:p>
        </w:tc>
        <w:tc>
          <w:tcPr>
            <w:tcW w:w="850" w:type="dxa"/>
            <w:tcBorders>
              <w:right w:val="single" w:sz="4" w:space="0" w:color="007CB8"/>
            </w:tcBorders>
          </w:tcPr>
          <w:p w14:paraId="70E7F306"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51</w:t>
            </w:r>
          </w:p>
        </w:tc>
        <w:tc>
          <w:tcPr>
            <w:tcW w:w="1134" w:type="dxa"/>
            <w:tcBorders>
              <w:left w:val="single" w:sz="4" w:space="0" w:color="007CB8"/>
            </w:tcBorders>
          </w:tcPr>
          <w:p w14:paraId="0D632C30"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51</w:t>
            </w:r>
          </w:p>
        </w:tc>
        <w:tc>
          <w:tcPr>
            <w:tcW w:w="1134" w:type="dxa"/>
          </w:tcPr>
          <w:p w14:paraId="30A2DC6B"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1" w:type="dxa"/>
            <w:tcBorders>
              <w:right w:val="single" w:sz="4" w:space="0" w:color="007CB8"/>
            </w:tcBorders>
          </w:tcPr>
          <w:p w14:paraId="72EECA70"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51</w:t>
            </w:r>
          </w:p>
        </w:tc>
        <w:tc>
          <w:tcPr>
            <w:tcW w:w="1134" w:type="dxa"/>
            <w:tcBorders>
              <w:left w:val="single" w:sz="4" w:space="0" w:color="007CB8"/>
            </w:tcBorders>
          </w:tcPr>
          <w:p w14:paraId="4DD91529"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0" w:type="dxa"/>
          </w:tcPr>
          <w:p w14:paraId="1C0DA41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r>
      <w:tr w:rsidR="003A3564" w:rsidRPr="003A3564" w14:paraId="6A1B6D4D"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40ACC124" w14:textId="77777777" w:rsidR="003A3564" w:rsidRPr="003A3564" w:rsidRDefault="003A3564" w:rsidP="003A3564">
            <w:pPr>
              <w:pStyle w:val="Tablebody"/>
            </w:pPr>
            <w:r w:rsidRPr="003A3564">
              <w:t>COG 5</w:t>
            </w:r>
          </w:p>
        </w:tc>
        <w:tc>
          <w:tcPr>
            <w:tcW w:w="1263" w:type="dxa"/>
          </w:tcPr>
          <w:p w14:paraId="3E7A6608"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8</w:t>
            </w:r>
          </w:p>
        </w:tc>
        <w:tc>
          <w:tcPr>
            <w:tcW w:w="850" w:type="dxa"/>
            <w:tcBorders>
              <w:right w:val="single" w:sz="4" w:space="0" w:color="007CB8"/>
            </w:tcBorders>
          </w:tcPr>
          <w:p w14:paraId="78A9269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8</w:t>
            </w:r>
          </w:p>
        </w:tc>
        <w:tc>
          <w:tcPr>
            <w:tcW w:w="1134" w:type="dxa"/>
            <w:tcBorders>
              <w:left w:val="single" w:sz="4" w:space="0" w:color="007CB8"/>
            </w:tcBorders>
          </w:tcPr>
          <w:p w14:paraId="0C3A0EA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8</w:t>
            </w:r>
          </w:p>
        </w:tc>
        <w:tc>
          <w:tcPr>
            <w:tcW w:w="1134" w:type="dxa"/>
          </w:tcPr>
          <w:p w14:paraId="2A4FEA9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1" w:type="dxa"/>
            <w:tcBorders>
              <w:right w:val="single" w:sz="4" w:space="0" w:color="007CB8"/>
            </w:tcBorders>
          </w:tcPr>
          <w:p w14:paraId="56E6795E"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8</w:t>
            </w:r>
          </w:p>
        </w:tc>
        <w:tc>
          <w:tcPr>
            <w:tcW w:w="1134" w:type="dxa"/>
            <w:tcBorders>
              <w:left w:val="single" w:sz="4" w:space="0" w:color="007CB8"/>
            </w:tcBorders>
          </w:tcPr>
          <w:p w14:paraId="62CAE9EE"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0" w:type="dxa"/>
          </w:tcPr>
          <w:p w14:paraId="1D7D470D"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r>
      <w:tr w:rsidR="003A3564" w:rsidRPr="003A3564" w14:paraId="13656428"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393D09ED" w14:textId="77777777" w:rsidR="003A3564" w:rsidRPr="003A3564" w:rsidRDefault="003A3564" w:rsidP="003A3564">
            <w:pPr>
              <w:pStyle w:val="Tablebody"/>
            </w:pPr>
            <w:r w:rsidRPr="003A3564">
              <w:t>COG 6</w:t>
            </w:r>
          </w:p>
        </w:tc>
        <w:tc>
          <w:tcPr>
            <w:tcW w:w="1263" w:type="dxa"/>
          </w:tcPr>
          <w:p w14:paraId="75B29299"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12</w:t>
            </w:r>
          </w:p>
        </w:tc>
        <w:tc>
          <w:tcPr>
            <w:tcW w:w="850" w:type="dxa"/>
            <w:tcBorders>
              <w:right w:val="single" w:sz="4" w:space="0" w:color="007CB8"/>
            </w:tcBorders>
          </w:tcPr>
          <w:p w14:paraId="5EAEFF0D"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12</w:t>
            </w:r>
          </w:p>
        </w:tc>
        <w:tc>
          <w:tcPr>
            <w:tcW w:w="1134" w:type="dxa"/>
            <w:tcBorders>
              <w:left w:val="single" w:sz="4" w:space="0" w:color="007CB8"/>
            </w:tcBorders>
          </w:tcPr>
          <w:p w14:paraId="7A7B7F2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11</w:t>
            </w:r>
          </w:p>
        </w:tc>
        <w:tc>
          <w:tcPr>
            <w:tcW w:w="1134" w:type="dxa"/>
          </w:tcPr>
          <w:p w14:paraId="6EC99E1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w:t>
            </w:r>
          </w:p>
        </w:tc>
        <w:tc>
          <w:tcPr>
            <w:tcW w:w="851" w:type="dxa"/>
            <w:tcBorders>
              <w:right w:val="single" w:sz="4" w:space="0" w:color="007CB8"/>
            </w:tcBorders>
          </w:tcPr>
          <w:p w14:paraId="47C27E58"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12</w:t>
            </w:r>
          </w:p>
        </w:tc>
        <w:tc>
          <w:tcPr>
            <w:tcW w:w="1134" w:type="dxa"/>
            <w:tcBorders>
              <w:left w:val="single" w:sz="4" w:space="0" w:color="007CB8"/>
            </w:tcBorders>
          </w:tcPr>
          <w:p w14:paraId="0B75D368"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0" w:type="dxa"/>
          </w:tcPr>
          <w:p w14:paraId="423C03AA"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r>
      <w:tr w:rsidR="003A3564" w:rsidRPr="003A3564" w14:paraId="5282B1A4"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33C00C61" w14:textId="77777777" w:rsidR="003A3564" w:rsidRPr="003A3564" w:rsidRDefault="003A3564" w:rsidP="003A3564">
            <w:pPr>
              <w:pStyle w:val="Tablebody"/>
            </w:pPr>
            <w:r w:rsidRPr="003A3564">
              <w:t>COG 7</w:t>
            </w:r>
          </w:p>
        </w:tc>
        <w:tc>
          <w:tcPr>
            <w:tcW w:w="1263" w:type="dxa"/>
          </w:tcPr>
          <w:p w14:paraId="69A7A167"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w:t>
            </w:r>
          </w:p>
        </w:tc>
        <w:tc>
          <w:tcPr>
            <w:tcW w:w="850" w:type="dxa"/>
            <w:tcBorders>
              <w:right w:val="single" w:sz="4" w:space="0" w:color="007CB8"/>
            </w:tcBorders>
          </w:tcPr>
          <w:p w14:paraId="5EE7E726"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w:t>
            </w:r>
          </w:p>
        </w:tc>
        <w:tc>
          <w:tcPr>
            <w:tcW w:w="1134" w:type="dxa"/>
            <w:tcBorders>
              <w:left w:val="single" w:sz="4" w:space="0" w:color="007CB8"/>
            </w:tcBorders>
          </w:tcPr>
          <w:p w14:paraId="019B8AE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w:t>
            </w:r>
          </w:p>
        </w:tc>
        <w:tc>
          <w:tcPr>
            <w:tcW w:w="1134" w:type="dxa"/>
          </w:tcPr>
          <w:p w14:paraId="472B86B2"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1" w:type="dxa"/>
            <w:tcBorders>
              <w:right w:val="single" w:sz="4" w:space="0" w:color="007CB8"/>
            </w:tcBorders>
          </w:tcPr>
          <w:p w14:paraId="6BDB33E7"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w:t>
            </w:r>
          </w:p>
        </w:tc>
        <w:tc>
          <w:tcPr>
            <w:tcW w:w="1134" w:type="dxa"/>
            <w:tcBorders>
              <w:left w:val="single" w:sz="4" w:space="0" w:color="007CB8"/>
            </w:tcBorders>
          </w:tcPr>
          <w:p w14:paraId="53631708"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0" w:type="dxa"/>
          </w:tcPr>
          <w:p w14:paraId="1B778053"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r>
      <w:tr w:rsidR="003A3564" w:rsidRPr="003A3564" w14:paraId="54492F31"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7AE5B0F9" w14:textId="77777777" w:rsidR="003A3564" w:rsidRPr="003A3564" w:rsidRDefault="003A3564" w:rsidP="003A3564">
            <w:pPr>
              <w:pStyle w:val="Tablebody"/>
              <w:rPr>
                <w:b/>
                <w:bCs/>
              </w:rPr>
            </w:pPr>
            <w:r w:rsidRPr="003A3564">
              <w:rPr>
                <w:b/>
                <w:bCs/>
              </w:rPr>
              <w:t xml:space="preserve">Sheriff’s Officers </w:t>
            </w:r>
          </w:p>
        </w:tc>
        <w:tc>
          <w:tcPr>
            <w:tcW w:w="1263" w:type="dxa"/>
          </w:tcPr>
          <w:p w14:paraId="58C33CD6"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143</w:t>
            </w:r>
          </w:p>
        </w:tc>
        <w:tc>
          <w:tcPr>
            <w:tcW w:w="850" w:type="dxa"/>
            <w:tcBorders>
              <w:right w:val="single" w:sz="4" w:space="0" w:color="007CB8"/>
            </w:tcBorders>
          </w:tcPr>
          <w:p w14:paraId="5501CBA9"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143</w:t>
            </w:r>
          </w:p>
        </w:tc>
        <w:tc>
          <w:tcPr>
            <w:tcW w:w="1134" w:type="dxa"/>
            <w:tcBorders>
              <w:left w:val="single" w:sz="4" w:space="0" w:color="007CB8"/>
            </w:tcBorders>
          </w:tcPr>
          <w:p w14:paraId="40EEFE2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142</w:t>
            </w:r>
          </w:p>
        </w:tc>
        <w:tc>
          <w:tcPr>
            <w:tcW w:w="1134" w:type="dxa"/>
          </w:tcPr>
          <w:p w14:paraId="2B988C90"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1</w:t>
            </w:r>
          </w:p>
        </w:tc>
        <w:tc>
          <w:tcPr>
            <w:tcW w:w="851" w:type="dxa"/>
            <w:tcBorders>
              <w:right w:val="single" w:sz="4" w:space="0" w:color="007CB8"/>
            </w:tcBorders>
          </w:tcPr>
          <w:p w14:paraId="16552FDB"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143</w:t>
            </w:r>
          </w:p>
        </w:tc>
        <w:tc>
          <w:tcPr>
            <w:tcW w:w="1134" w:type="dxa"/>
            <w:tcBorders>
              <w:left w:val="single" w:sz="4" w:space="0" w:color="007CB8"/>
            </w:tcBorders>
          </w:tcPr>
          <w:p w14:paraId="5D19993B"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0</w:t>
            </w:r>
          </w:p>
        </w:tc>
        <w:tc>
          <w:tcPr>
            <w:tcW w:w="850" w:type="dxa"/>
          </w:tcPr>
          <w:p w14:paraId="3A1860DF"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0</w:t>
            </w:r>
          </w:p>
        </w:tc>
      </w:tr>
      <w:tr w:rsidR="003A3564" w:rsidRPr="003A3564" w14:paraId="61B1D418"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16A43F06" w14:textId="77777777" w:rsidR="003A3564" w:rsidRPr="003A3564" w:rsidRDefault="003A3564" w:rsidP="003A3564">
            <w:pPr>
              <w:pStyle w:val="Tablebody"/>
            </w:pPr>
            <w:r w:rsidRPr="003A3564">
              <w:t>Trainee Sherriff’s Officers</w:t>
            </w:r>
          </w:p>
        </w:tc>
        <w:tc>
          <w:tcPr>
            <w:tcW w:w="1263" w:type="dxa"/>
          </w:tcPr>
          <w:p w14:paraId="361282F3"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0" w:type="dxa"/>
            <w:tcBorders>
              <w:right w:val="single" w:sz="4" w:space="0" w:color="007CB8"/>
            </w:tcBorders>
          </w:tcPr>
          <w:p w14:paraId="7F367FD6"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1134" w:type="dxa"/>
            <w:tcBorders>
              <w:left w:val="single" w:sz="4" w:space="0" w:color="007CB8"/>
            </w:tcBorders>
          </w:tcPr>
          <w:p w14:paraId="68D33398"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1134" w:type="dxa"/>
          </w:tcPr>
          <w:p w14:paraId="096F3BFE"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1" w:type="dxa"/>
            <w:tcBorders>
              <w:right w:val="single" w:sz="4" w:space="0" w:color="007CB8"/>
            </w:tcBorders>
          </w:tcPr>
          <w:p w14:paraId="0B5D36B9"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1134" w:type="dxa"/>
            <w:tcBorders>
              <w:left w:val="single" w:sz="4" w:space="0" w:color="007CB8"/>
            </w:tcBorders>
          </w:tcPr>
          <w:p w14:paraId="12091A92"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0" w:type="dxa"/>
          </w:tcPr>
          <w:p w14:paraId="024D11D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r>
      <w:tr w:rsidR="003A3564" w:rsidRPr="003A3564" w14:paraId="309F3C92"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7E229401" w14:textId="77777777" w:rsidR="003A3564" w:rsidRPr="003A3564" w:rsidRDefault="003A3564" w:rsidP="003A3564">
            <w:pPr>
              <w:pStyle w:val="Tablebody"/>
            </w:pPr>
            <w:r w:rsidRPr="003A3564">
              <w:lastRenderedPageBreak/>
              <w:t>Sheriff’s Officer</w:t>
            </w:r>
          </w:p>
        </w:tc>
        <w:tc>
          <w:tcPr>
            <w:tcW w:w="1263" w:type="dxa"/>
          </w:tcPr>
          <w:p w14:paraId="0F94E1CD"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0" w:type="dxa"/>
            <w:tcBorders>
              <w:right w:val="single" w:sz="4" w:space="0" w:color="007CB8"/>
            </w:tcBorders>
          </w:tcPr>
          <w:p w14:paraId="5DA73DA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1134" w:type="dxa"/>
            <w:tcBorders>
              <w:left w:val="single" w:sz="4" w:space="0" w:color="007CB8"/>
            </w:tcBorders>
          </w:tcPr>
          <w:p w14:paraId="73F4204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1134" w:type="dxa"/>
          </w:tcPr>
          <w:p w14:paraId="7786447D"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1" w:type="dxa"/>
            <w:tcBorders>
              <w:right w:val="single" w:sz="4" w:space="0" w:color="007CB8"/>
            </w:tcBorders>
          </w:tcPr>
          <w:p w14:paraId="74FE5862"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1134" w:type="dxa"/>
            <w:tcBorders>
              <w:left w:val="single" w:sz="4" w:space="0" w:color="007CB8"/>
            </w:tcBorders>
          </w:tcPr>
          <w:p w14:paraId="5C9193DF"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0" w:type="dxa"/>
          </w:tcPr>
          <w:p w14:paraId="57E2BDFB"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r>
      <w:tr w:rsidR="003A3564" w:rsidRPr="003A3564" w14:paraId="7FB5D8BC"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67E38694" w14:textId="77777777" w:rsidR="003A3564" w:rsidRPr="003A3564" w:rsidRDefault="003A3564" w:rsidP="003A3564">
            <w:pPr>
              <w:pStyle w:val="Tablebody"/>
            </w:pPr>
            <w:r w:rsidRPr="003A3564">
              <w:t>Senior Sheriff’s Officer</w:t>
            </w:r>
          </w:p>
        </w:tc>
        <w:tc>
          <w:tcPr>
            <w:tcW w:w="1263" w:type="dxa"/>
          </w:tcPr>
          <w:p w14:paraId="1EAEB7EE"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115</w:t>
            </w:r>
          </w:p>
        </w:tc>
        <w:tc>
          <w:tcPr>
            <w:tcW w:w="850" w:type="dxa"/>
            <w:tcBorders>
              <w:right w:val="single" w:sz="4" w:space="0" w:color="007CB8"/>
            </w:tcBorders>
          </w:tcPr>
          <w:p w14:paraId="2FD2E8F9"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115</w:t>
            </w:r>
          </w:p>
        </w:tc>
        <w:tc>
          <w:tcPr>
            <w:tcW w:w="1134" w:type="dxa"/>
            <w:tcBorders>
              <w:left w:val="single" w:sz="4" w:space="0" w:color="007CB8"/>
            </w:tcBorders>
          </w:tcPr>
          <w:p w14:paraId="4940652F"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114</w:t>
            </w:r>
          </w:p>
        </w:tc>
        <w:tc>
          <w:tcPr>
            <w:tcW w:w="1134" w:type="dxa"/>
          </w:tcPr>
          <w:p w14:paraId="467695EA"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w:t>
            </w:r>
          </w:p>
        </w:tc>
        <w:tc>
          <w:tcPr>
            <w:tcW w:w="851" w:type="dxa"/>
            <w:tcBorders>
              <w:right w:val="single" w:sz="4" w:space="0" w:color="007CB8"/>
            </w:tcBorders>
          </w:tcPr>
          <w:p w14:paraId="4E6203AE"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115</w:t>
            </w:r>
          </w:p>
        </w:tc>
        <w:tc>
          <w:tcPr>
            <w:tcW w:w="1134" w:type="dxa"/>
            <w:tcBorders>
              <w:left w:val="single" w:sz="4" w:space="0" w:color="007CB8"/>
            </w:tcBorders>
          </w:tcPr>
          <w:p w14:paraId="2134039A"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0" w:type="dxa"/>
          </w:tcPr>
          <w:p w14:paraId="637AF92B"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r>
      <w:tr w:rsidR="003A3564" w:rsidRPr="003A3564" w14:paraId="4B184254"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7E4896A2" w14:textId="77777777" w:rsidR="003A3564" w:rsidRPr="003A3564" w:rsidRDefault="003A3564" w:rsidP="003A3564">
            <w:pPr>
              <w:pStyle w:val="Tablebody"/>
            </w:pPr>
            <w:r w:rsidRPr="003A3564">
              <w:t>Supervisor</w:t>
            </w:r>
          </w:p>
        </w:tc>
        <w:tc>
          <w:tcPr>
            <w:tcW w:w="1263" w:type="dxa"/>
          </w:tcPr>
          <w:p w14:paraId="41C7CC3F"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18</w:t>
            </w:r>
          </w:p>
        </w:tc>
        <w:tc>
          <w:tcPr>
            <w:tcW w:w="850" w:type="dxa"/>
            <w:tcBorders>
              <w:right w:val="single" w:sz="4" w:space="0" w:color="007CB8"/>
            </w:tcBorders>
          </w:tcPr>
          <w:p w14:paraId="28F36F6B"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18</w:t>
            </w:r>
          </w:p>
        </w:tc>
        <w:tc>
          <w:tcPr>
            <w:tcW w:w="1134" w:type="dxa"/>
            <w:tcBorders>
              <w:left w:val="single" w:sz="4" w:space="0" w:color="007CB8"/>
            </w:tcBorders>
          </w:tcPr>
          <w:p w14:paraId="1E06303E"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18</w:t>
            </w:r>
          </w:p>
        </w:tc>
        <w:tc>
          <w:tcPr>
            <w:tcW w:w="1134" w:type="dxa"/>
          </w:tcPr>
          <w:p w14:paraId="6E75823A"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1" w:type="dxa"/>
            <w:tcBorders>
              <w:right w:val="single" w:sz="4" w:space="0" w:color="007CB8"/>
            </w:tcBorders>
          </w:tcPr>
          <w:p w14:paraId="2D11E4C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18</w:t>
            </w:r>
          </w:p>
        </w:tc>
        <w:tc>
          <w:tcPr>
            <w:tcW w:w="1134" w:type="dxa"/>
            <w:tcBorders>
              <w:left w:val="single" w:sz="4" w:space="0" w:color="007CB8"/>
            </w:tcBorders>
          </w:tcPr>
          <w:p w14:paraId="2281995B"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0" w:type="dxa"/>
          </w:tcPr>
          <w:p w14:paraId="60E4F858"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r>
      <w:tr w:rsidR="003A3564" w:rsidRPr="003A3564" w14:paraId="58D4253B"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7CB55BBE" w14:textId="77777777" w:rsidR="003A3564" w:rsidRPr="003A3564" w:rsidRDefault="003A3564" w:rsidP="003A3564">
            <w:pPr>
              <w:pStyle w:val="Tablebody"/>
            </w:pPr>
            <w:r w:rsidRPr="003A3564">
              <w:t>Regional Manager</w:t>
            </w:r>
          </w:p>
        </w:tc>
        <w:tc>
          <w:tcPr>
            <w:tcW w:w="1263" w:type="dxa"/>
          </w:tcPr>
          <w:p w14:paraId="548D6FF3"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8</w:t>
            </w:r>
          </w:p>
        </w:tc>
        <w:tc>
          <w:tcPr>
            <w:tcW w:w="850" w:type="dxa"/>
            <w:tcBorders>
              <w:right w:val="single" w:sz="4" w:space="0" w:color="007CB8"/>
            </w:tcBorders>
          </w:tcPr>
          <w:p w14:paraId="510C94B8"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8</w:t>
            </w:r>
          </w:p>
        </w:tc>
        <w:tc>
          <w:tcPr>
            <w:tcW w:w="1134" w:type="dxa"/>
            <w:tcBorders>
              <w:left w:val="single" w:sz="4" w:space="0" w:color="007CB8"/>
            </w:tcBorders>
          </w:tcPr>
          <w:p w14:paraId="6AB22FB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8</w:t>
            </w:r>
          </w:p>
        </w:tc>
        <w:tc>
          <w:tcPr>
            <w:tcW w:w="1134" w:type="dxa"/>
          </w:tcPr>
          <w:p w14:paraId="50DD1CED"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1" w:type="dxa"/>
            <w:tcBorders>
              <w:right w:val="single" w:sz="4" w:space="0" w:color="007CB8"/>
            </w:tcBorders>
          </w:tcPr>
          <w:p w14:paraId="4DAB98B2"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8</w:t>
            </w:r>
          </w:p>
        </w:tc>
        <w:tc>
          <w:tcPr>
            <w:tcW w:w="1134" w:type="dxa"/>
            <w:tcBorders>
              <w:left w:val="single" w:sz="4" w:space="0" w:color="007CB8"/>
            </w:tcBorders>
          </w:tcPr>
          <w:p w14:paraId="4B0DD462"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0" w:type="dxa"/>
          </w:tcPr>
          <w:p w14:paraId="6C9986C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r>
      <w:tr w:rsidR="003A3564" w:rsidRPr="003A3564" w14:paraId="627B856F"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5DA53767" w14:textId="77777777" w:rsidR="003A3564" w:rsidRPr="003A3564" w:rsidRDefault="003A3564" w:rsidP="003A3564">
            <w:pPr>
              <w:pStyle w:val="Tablebody"/>
            </w:pPr>
            <w:r w:rsidRPr="003A3564">
              <w:t>Deputy Sheriff</w:t>
            </w:r>
          </w:p>
        </w:tc>
        <w:tc>
          <w:tcPr>
            <w:tcW w:w="1263" w:type="dxa"/>
          </w:tcPr>
          <w:p w14:paraId="264B44A2"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w:t>
            </w:r>
          </w:p>
        </w:tc>
        <w:tc>
          <w:tcPr>
            <w:tcW w:w="850" w:type="dxa"/>
            <w:tcBorders>
              <w:right w:val="single" w:sz="4" w:space="0" w:color="007CB8"/>
            </w:tcBorders>
          </w:tcPr>
          <w:p w14:paraId="3094C90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w:t>
            </w:r>
          </w:p>
        </w:tc>
        <w:tc>
          <w:tcPr>
            <w:tcW w:w="1134" w:type="dxa"/>
            <w:tcBorders>
              <w:left w:val="single" w:sz="4" w:space="0" w:color="007CB8"/>
            </w:tcBorders>
          </w:tcPr>
          <w:p w14:paraId="56EFF02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w:t>
            </w:r>
          </w:p>
        </w:tc>
        <w:tc>
          <w:tcPr>
            <w:tcW w:w="1134" w:type="dxa"/>
          </w:tcPr>
          <w:p w14:paraId="4DDCB1E7"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1" w:type="dxa"/>
            <w:tcBorders>
              <w:right w:val="single" w:sz="4" w:space="0" w:color="007CB8"/>
            </w:tcBorders>
          </w:tcPr>
          <w:p w14:paraId="26A1CB6D"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w:t>
            </w:r>
          </w:p>
        </w:tc>
        <w:tc>
          <w:tcPr>
            <w:tcW w:w="1134" w:type="dxa"/>
            <w:tcBorders>
              <w:left w:val="single" w:sz="4" w:space="0" w:color="007CB8"/>
            </w:tcBorders>
          </w:tcPr>
          <w:p w14:paraId="2805ECA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0" w:type="dxa"/>
          </w:tcPr>
          <w:p w14:paraId="06541378"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r>
      <w:tr w:rsidR="003A3564" w:rsidRPr="003A3564" w14:paraId="19292180"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37BADEEC" w14:textId="77777777" w:rsidR="003A3564" w:rsidRPr="003A3564" w:rsidRDefault="003A3564" w:rsidP="003A3564">
            <w:pPr>
              <w:pStyle w:val="Tablebody"/>
              <w:rPr>
                <w:b/>
                <w:bCs/>
              </w:rPr>
            </w:pPr>
            <w:r w:rsidRPr="003A3564">
              <w:rPr>
                <w:b/>
                <w:bCs/>
              </w:rPr>
              <w:t>Children Youth and Family Workers</w:t>
            </w:r>
          </w:p>
        </w:tc>
        <w:tc>
          <w:tcPr>
            <w:tcW w:w="1263" w:type="dxa"/>
          </w:tcPr>
          <w:p w14:paraId="1706D748"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253</w:t>
            </w:r>
          </w:p>
        </w:tc>
        <w:tc>
          <w:tcPr>
            <w:tcW w:w="850" w:type="dxa"/>
            <w:tcBorders>
              <w:right w:val="single" w:sz="4" w:space="0" w:color="007CB8"/>
            </w:tcBorders>
          </w:tcPr>
          <w:p w14:paraId="7C7DACEF"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238</w:t>
            </w:r>
          </w:p>
        </w:tc>
        <w:tc>
          <w:tcPr>
            <w:tcW w:w="1134" w:type="dxa"/>
            <w:tcBorders>
              <w:left w:val="single" w:sz="4" w:space="0" w:color="007CB8"/>
            </w:tcBorders>
          </w:tcPr>
          <w:p w14:paraId="7C604D79"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168</w:t>
            </w:r>
          </w:p>
        </w:tc>
        <w:tc>
          <w:tcPr>
            <w:tcW w:w="1134" w:type="dxa"/>
          </w:tcPr>
          <w:p w14:paraId="1589168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43</w:t>
            </w:r>
          </w:p>
        </w:tc>
        <w:tc>
          <w:tcPr>
            <w:tcW w:w="851" w:type="dxa"/>
            <w:tcBorders>
              <w:right w:val="single" w:sz="4" w:space="0" w:color="007CB8"/>
            </w:tcBorders>
          </w:tcPr>
          <w:p w14:paraId="47318DA9"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199</w:t>
            </w:r>
          </w:p>
        </w:tc>
        <w:tc>
          <w:tcPr>
            <w:tcW w:w="1134" w:type="dxa"/>
            <w:tcBorders>
              <w:left w:val="single" w:sz="4" w:space="0" w:color="007CB8"/>
            </w:tcBorders>
          </w:tcPr>
          <w:p w14:paraId="53145FB7"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42</w:t>
            </w:r>
          </w:p>
        </w:tc>
        <w:tc>
          <w:tcPr>
            <w:tcW w:w="850" w:type="dxa"/>
          </w:tcPr>
          <w:p w14:paraId="4FA8C8B8"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39</w:t>
            </w:r>
          </w:p>
        </w:tc>
      </w:tr>
      <w:tr w:rsidR="003A3564" w:rsidRPr="003A3564" w14:paraId="7C0ACEBB"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59F6D921" w14:textId="77777777" w:rsidR="003A3564" w:rsidRPr="003A3564" w:rsidRDefault="003A3564" w:rsidP="003A3564">
            <w:pPr>
              <w:pStyle w:val="Tablebody"/>
            </w:pPr>
            <w:r w:rsidRPr="003A3564">
              <w:t>CYF Grade 1</w:t>
            </w:r>
          </w:p>
        </w:tc>
        <w:tc>
          <w:tcPr>
            <w:tcW w:w="1263" w:type="dxa"/>
          </w:tcPr>
          <w:p w14:paraId="6DF4B89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11</w:t>
            </w:r>
          </w:p>
        </w:tc>
        <w:tc>
          <w:tcPr>
            <w:tcW w:w="850" w:type="dxa"/>
            <w:tcBorders>
              <w:right w:val="single" w:sz="4" w:space="0" w:color="007CB8"/>
            </w:tcBorders>
          </w:tcPr>
          <w:p w14:paraId="6059EDB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9</w:t>
            </w:r>
          </w:p>
        </w:tc>
        <w:tc>
          <w:tcPr>
            <w:tcW w:w="1134" w:type="dxa"/>
            <w:tcBorders>
              <w:left w:val="single" w:sz="4" w:space="0" w:color="007CB8"/>
            </w:tcBorders>
          </w:tcPr>
          <w:p w14:paraId="750076BD"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4</w:t>
            </w:r>
          </w:p>
        </w:tc>
        <w:tc>
          <w:tcPr>
            <w:tcW w:w="1134" w:type="dxa"/>
          </w:tcPr>
          <w:p w14:paraId="2DD82FE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w:t>
            </w:r>
          </w:p>
        </w:tc>
        <w:tc>
          <w:tcPr>
            <w:tcW w:w="851" w:type="dxa"/>
            <w:tcBorders>
              <w:right w:val="single" w:sz="4" w:space="0" w:color="007CB8"/>
            </w:tcBorders>
          </w:tcPr>
          <w:p w14:paraId="59B201C9"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w:t>
            </w:r>
          </w:p>
        </w:tc>
        <w:tc>
          <w:tcPr>
            <w:tcW w:w="1134" w:type="dxa"/>
            <w:tcBorders>
              <w:left w:val="single" w:sz="4" w:space="0" w:color="007CB8"/>
            </w:tcBorders>
          </w:tcPr>
          <w:p w14:paraId="1CFB728F"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w:t>
            </w:r>
          </w:p>
        </w:tc>
        <w:tc>
          <w:tcPr>
            <w:tcW w:w="850" w:type="dxa"/>
          </w:tcPr>
          <w:p w14:paraId="7566990F"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4</w:t>
            </w:r>
          </w:p>
        </w:tc>
      </w:tr>
      <w:tr w:rsidR="003A3564" w:rsidRPr="003A3564" w14:paraId="3753E596"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45A9C68E" w14:textId="77777777" w:rsidR="003A3564" w:rsidRPr="003A3564" w:rsidRDefault="003A3564" w:rsidP="003A3564">
            <w:pPr>
              <w:pStyle w:val="Tablebody"/>
            </w:pPr>
            <w:r w:rsidRPr="003A3564">
              <w:t>CYF Grade 2</w:t>
            </w:r>
          </w:p>
        </w:tc>
        <w:tc>
          <w:tcPr>
            <w:tcW w:w="1263" w:type="dxa"/>
          </w:tcPr>
          <w:p w14:paraId="1D3321B6"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79</w:t>
            </w:r>
          </w:p>
        </w:tc>
        <w:tc>
          <w:tcPr>
            <w:tcW w:w="850" w:type="dxa"/>
            <w:tcBorders>
              <w:right w:val="single" w:sz="4" w:space="0" w:color="007CB8"/>
            </w:tcBorders>
          </w:tcPr>
          <w:p w14:paraId="4DA0FAB7"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76</w:t>
            </w:r>
          </w:p>
        </w:tc>
        <w:tc>
          <w:tcPr>
            <w:tcW w:w="1134" w:type="dxa"/>
            <w:tcBorders>
              <w:left w:val="single" w:sz="4" w:space="0" w:color="007CB8"/>
            </w:tcBorders>
          </w:tcPr>
          <w:p w14:paraId="33BF0FC7"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51</w:t>
            </w:r>
          </w:p>
        </w:tc>
        <w:tc>
          <w:tcPr>
            <w:tcW w:w="1134" w:type="dxa"/>
          </w:tcPr>
          <w:p w14:paraId="43CD223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w:t>
            </w:r>
          </w:p>
        </w:tc>
        <w:tc>
          <w:tcPr>
            <w:tcW w:w="851" w:type="dxa"/>
            <w:tcBorders>
              <w:right w:val="single" w:sz="4" w:space="0" w:color="007CB8"/>
            </w:tcBorders>
          </w:tcPr>
          <w:p w14:paraId="2FA607B9"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54</w:t>
            </w:r>
          </w:p>
        </w:tc>
        <w:tc>
          <w:tcPr>
            <w:tcW w:w="1134" w:type="dxa"/>
            <w:tcBorders>
              <w:left w:val="single" w:sz="4" w:space="0" w:color="007CB8"/>
            </w:tcBorders>
          </w:tcPr>
          <w:p w14:paraId="0F830E17"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23</w:t>
            </w:r>
          </w:p>
        </w:tc>
        <w:tc>
          <w:tcPr>
            <w:tcW w:w="850" w:type="dxa"/>
          </w:tcPr>
          <w:p w14:paraId="31C03F9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22</w:t>
            </w:r>
          </w:p>
        </w:tc>
      </w:tr>
      <w:tr w:rsidR="003A3564" w:rsidRPr="003A3564" w14:paraId="772CA969"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289B76A6" w14:textId="77777777" w:rsidR="003A3564" w:rsidRPr="003A3564" w:rsidRDefault="003A3564" w:rsidP="003A3564">
            <w:pPr>
              <w:pStyle w:val="Tablebody"/>
            </w:pPr>
            <w:r w:rsidRPr="003A3564">
              <w:t>CYF Grade 3</w:t>
            </w:r>
          </w:p>
        </w:tc>
        <w:tc>
          <w:tcPr>
            <w:tcW w:w="1263" w:type="dxa"/>
          </w:tcPr>
          <w:p w14:paraId="6F2378E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98</w:t>
            </w:r>
          </w:p>
        </w:tc>
        <w:tc>
          <w:tcPr>
            <w:tcW w:w="850" w:type="dxa"/>
            <w:tcBorders>
              <w:right w:val="single" w:sz="4" w:space="0" w:color="007CB8"/>
            </w:tcBorders>
          </w:tcPr>
          <w:p w14:paraId="3EE1EB0B"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90</w:t>
            </w:r>
          </w:p>
        </w:tc>
        <w:tc>
          <w:tcPr>
            <w:tcW w:w="1134" w:type="dxa"/>
            <w:tcBorders>
              <w:left w:val="single" w:sz="4" w:space="0" w:color="007CB8"/>
            </w:tcBorders>
          </w:tcPr>
          <w:p w14:paraId="7C02D697"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61</w:t>
            </w:r>
          </w:p>
        </w:tc>
        <w:tc>
          <w:tcPr>
            <w:tcW w:w="1134" w:type="dxa"/>
          </w:tcPr>
          <w:p w14:paraId="13EF57A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24</w:t>
            </w:r>
          </w:p>
        </w:tc>
        <w:tc>
          <w:tcPr>
            <w:tcW w:w="851" w:type="dxa"/>
            <w:tcBorders>
              <w:right w:val="single" w:sz="4" w:space="0" w:color="007CB8"/>
            </w:tcBorders>
          </w:tcPr>
          <w:p w14:paraId="600200EC"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78</w:t>
            </w:r>
          </w:p>
        </w:tc>
        <w:tc>
          <w:tcPr>
            <w:tcW w:w="1134" w:type="dxa"/>
            <w:tcBorders>
              <w:left w:val="single" w:sz="4" w:space="0" w:color="007CB8"/>
            </w:tcBorders>
          </w:tcPr>
          <w:p w14:paraId="47EA4F7A"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13</w:t>
            </w:r>
          </w:p>
        </w:tc>
        <w:tc>
          <w:tcPr>
            <w:tcW w:w="850" w:type="dxa"/>
          </w:tcPr>
          <w:p w14:paraId="02F7CAD3"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12</w:t>
            </w:r>
          </w:p>
        </w:tc>
      </w:tr>
      <w:tr w:rsidR="003A3564" w:rsidRPr="003A3564" w14:paraId="15160833"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076C1A29" w14:textId="77777777" w:rsidR="003A3564" w:rsidRPr="003A3564" w:rsidRDefault="003A3564" w:rsidP="003A3564">
            <w:pPr>
              <w:pStyle w:val="Tablebody"/>
            </w:pPr>
            <w:r w:rsidRPr="003A3564">
              <w:t>CYF Grade 4</w:t>
            </w:r>
          </w:p>
        </w:tc>
        <w:tc>
          <w:tcPr>
            <w:tcW w:w="1263" w:type="dxa"/>
          </w:tcPr>
          <w:p w14:paraId="5934486C"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30</w:t>
            </w:r>
          </w:p>
        </w:tc>
        <w:tc>
          <w:tcPr>
            <w:tcW w:w="850" w:type="dxa"/>
            <w:tcBorders>
              <w:right w:val="single" w:sz="4" w:space="0" w:color="007CB8"/>
            </w:tcBorders>
          </w:tcPr>
          <w:p w14:paraId="45CB338C"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29</w:t>
            </w:r>
          </w:p>
        </w:tc>
        <w:tc>
          <w:tcPr>
            <w:tcW w:w="1134" w:type="dxa"/>
            <w:tcBorders>
              <w:left w:val="single" w:sz="4" w:space="0" w:color="007CB8"/>
            </w:tcBorders>
          </w:tcPr>
          <w:p w14:paraId="1F85534F"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23</w:t>
            </w:r>
          </w:p>
        </w:tc>
        <w:tc>
          <w:tcPr>
            <w:tcW w:w="1134" w:type="dxa"/>
          </w:tcPr>
          <w:p w14:paraId="58D9C22F"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6</w:t>
            </w:r>
          </w:p>
        </w:tc>
        <w:tc>
          <w:tcPr>
            <w:tcW w:w="851" w:type="dxa"/>
            <w:tcBorders>
              <w:right w:val="single" w:sz="4" w:space="0" w:color="007CB8"/>
            </w:tcBorders>
          </w:tcPr>
          <w:p w14:paraId="34FB5FAA"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28</w:t>
            </w:r>
          </w:p>
        </w:tc>
        <w:tc>
          <w:tcPr>
            <w:tcW w:w="1134" w:type="dxa"/>
            <w:tcBorders>
              <w:left w:val="single" w:sz="4" w:space="0" w:color="007CB8"/>
            </w:tcBorders>
          </w:tcPr>
          <w:p w14:paraId="2A91C763"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w:t>
            </w:r>
          </w:p>
        </w:tc>
        <w:tc>
          <w:tcPr>
            <w:tcW w:w="850" w:type="dxa"/>
          </w:tcPr>
          <w:p w14:paraId="359AF782"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w:t>
            </w:r>
          </w:p>
        </w:tc>
      </w:tr>
      <w:tr w:rsidR="003A3564" w:rsidRPr="003A3564" w14:paraId="64C2670E"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09455B6E" w14:textId="77777777" w:rsidR="003A3564" w:rsidRPr="003A3564" w:rsidRDefault="003A3564" w:rsidP="003A3564">
            <w:pPr>
              <w:pStyle w:val="Tablebody"/>
            </w:pPr>
            <w:r w:rsidRPr="003A3564">
              <w:t>CYF Grade 5</w:t>
            </w:r>
          </w:p>
        </w:tc>
        <w:tc>
          <w:tcPr>
            <w:tcW w:w="1263" w:type="dxa"/>
          </w:tcPr>
          <w:p w14:paraId="44D148B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18</w:t>
            </w:r>
          </w:p>
        </w:tc>
        <w:tc>
          <w:tcPr>
            <w:tcW w:w="850" w:type="dxa"/>
            <w:tcBorders>
              <w:right w:val="single" w:sz="4" w:space="0" w:color="007CB8"/>
            </w:tcBorders>
          </w:tcPr>
          <w:p w14:paraId="2BDEEEA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17</w:t>
            </w:r>
          </w:p>
        </w:tc>
        <w:tc>
          <w:tcPr>
            <w:tcW w:w="1134" w:type="dxa"/>
            <w:tcBorders>
              <w:left w:val="single" w:sz="4" w:space="0" w:color="007CB8"/>
            </w:tcBorders>
          </w:tcPr>
          <w:p w14:paraId="2275EDD6"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14</w:t>
            </w:r>
          </w:p>
        </w:tc>
        <w:tc>
          <w:tcPr>
            <w:tcW w:w="1134" w:type="dxa"/>
          </w:tcPr>
          <w:p w14:paraId="2131DF92"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4</w:t>
            </w:r>
          </w:p>
        </w:tc>
        <w:tc>
          <w:tcPr>
            <w:tcW w:w="851" w:type="dxa"/>
            <w:tcBorders>
              <w:right w:val="single" w:sz="4" w:space="0" w:color="007CB8"/>
            </w:tcBorders>
          </w:tcPr>
          <w:p w14:paraId="115A99B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17</w:t>
            </w:r>
          </w:p>
        </w:tc>
        <w:tc>
          <w:tcPr>
            <w:tcW w:w="1134" w:type="dxa"/>
            <w:tcBorders>
              <w:left w:val="single" w:sz="4" w:space="0" w:color="007CB8"/>
            </w:tcBorders>
          </w:tcPr>
          <w:p w14:paraId="5BC6D0E0"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0" w:type="dxa"/>
          </w:tcPr>
          <w:p w14:paraId="7547F657"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r>
      <w:tr w:rsidR="003A3564" w:rsidRPr="003A3564" w14:paraId="6899D5CB"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10F8833E" w14:textId="77777777" w:rsidR="003A3564" w:rsidRPr="003A3564" w:rsidRDefault="003A3564" w:rsidP="003A3564">
            <w:pPr>
              <w:pStyle w:val="Tablebody"/>
            </w:pPr>
            <w:r w:rsidRPr="003A3564">
              <w:t>CYF Grade 6</w:t>
            </w:r>
          </w:p>
        </w:tc>
        <w:tc>
          <w:tcPr>
            <w:tcW w:w="1263" w:type="dxa"/>
          </w:tcPr>
          <w:p w14:paraId="28CF9E5E"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17</w:t>
            </w:r>
          </w:p>
        </w:tc>
        <w:tc>
          <w:tcPr>
            <w:tcW w:w="850" w:type="dxa"/>
            <w:tcBorders>
              <w:right w:val="single" w:sz="4" w:space="0" w:color="007CB8"/>
            </w:tcBorders>
          </w:tcPr>
          <w:p w14:paraId="3FFB4282"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17</w:t>
            </w:r>
          </w:p>
        </w:tc>
        <w:tc>
          <w:tcPr>
            <w:tcW w:w="1134" w:type="dxa"/>
            <w:tcBorders>
              <w:left w:val="single" w:sz="4" w:space="0" w:color="007CB8"/>
            </w:tcBorders>
          </w:tcPr>
          <w:p w14:paraId="25333E3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15</w:t>
            </w:r>
          </w:p>
        </w:tc>
        <w:tc>
          <w:tcPr>
            <w:tcW w:w="1134" w:type="dxa"/>
          </w:tcPr>
          <w:p w14:paraId="39E64DF2"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w:t>
            </w:r>
          </w:p>
        </w:tc>
        <w:tc>
          <w:tcPr>
            <w:tcW w:w="851" w:type="dxa"/>
            <w:tcBorders>
              <w:right w:val="single" w:sz="4" w:space="0" w:color="007CB8"/>
            </w:tcBorders>
          </w:tcPr>
          <w:p w14:paraId="53491CD2"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17</w:t>
            </w:r>
          </w:p>
        </w:tc>
        <w:tc>
          <w:tcPr>
            <w:tcW w:w="1134" w:type="dxa"/>
            <w:tcBorders>
              <w:left w:val="single" w:sz="4" w:space="0" w:color="007CB8"/>
            </w:tcBorders>
          </w:tcPr>
          <w:p w14:paraId="36E39150"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0" w:type="dxa"/>
          </w:tcPr>
          <w:p w14:paraId="534A688D"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r>
      <w:tr w:rsidR="003A3564" w:rsidRPr="003A3564" w14:paraId="4A6E827F"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70ABAE26" w14:textId="77777777" w:rsidR="003A3564" w:rsidRPr="003A3564" w:rsidRDefault="003A3564" w:rsidP="003A3564">
            <w:pPr>
              <w:pStyle w:val="Tablebody"/>
              <w:rPr>
                <w:b/>
                <w:bCs/>
              </w:rPr>
            </w:pPr>
            <w:r w:rsidRPr="003A3564">
              <w:rPr>
                <w:b/>
                <w:bCs/>
              </w:rPr>
              <w:t>Youth Justice Workers</w:t>
            </w:r>
          </w:p>
        </w:tc>
        <w:tc>
          <w:tcPr>
            <w:tcW w:w="1263" w:type="dxa"/>
          </w:tcPr>
          <w:p w14:paraId="0544ED1B"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597</w:t>
            </w:r>
          </w:p>
        </w:tc>
        <w:tc>
          <w:tcPr>
            <w:tcW w:w="850" w:type="dxa"/>
            <w:tcBorders>
              <w:right w:val="single" w:sz="4" w:space="0" w:color="007CB8"/>
            </w:tcBorders>
          </w:tcPr>
          <w:p w14:paraId="4048DDAE"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577</w:t>
            </w:r>
          </w:p>
        </w:tc>
        <w:tc>
          <w:tcPr>
            <w:tcW w:w="1134" w:type="dxa"/>
            <w:tcBorders>
              <w:left w:val="single" w:sz="4" w:space="0" w:color="007CB8"/>
            </w:tcBorders>
          </w:tcPr>
          <w:p w14:paraId="466D30E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523</w:t>
            </w:r>
          </w:p>
        </w:tc>
        <w:tc>
          <w:tcPr>
            <w:tcW w:w="1134" w:type="dxa"/>
          </w:tcPr>
          <w:p w14:paraId="65F90B5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5</w:t>
            </w:r>
          </w:p>
        </w:tc>
        <w:tc>
          <w:tcPr>
            <w:tcW w:w="851" w:type="dxa"/>
            <w:tcBorders>
              <w:right w:val="single" w:sz="4" w:space="0" w:color="007CB8"/>
            </w:tcBorders>
          </w:tcPr>
          <w:p w14:paraId="1E340BA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527</w:t>
            </w:r>
          </w:p>
        </w:tc>
        <w:tc>
          <w:tcPr>
            <w:tcW w:w="1134" w:type="dxa"/>
            <w:tcBorders>
              <w:left w:val="single" w:sz="4" w:space="0" w:color="007CB8"/>
            </w:tcBorders>
          </w:tcPr>
          <w:p w14:paraId="4DAED3DD"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69</w:t>
            </w:r>
          </w:p>
        </w:tc>
        <w:tc>
          <w:tcPr>
            <w:tcW w:w="850" w:type="dxa"/>
          </w:tcPr>
          <w:p w14:paraId="47029DDA"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50</w:t>
            </w:r>
          </w:p>
        </w:tc>
      </w:tr>
      <w:tr w:rsidR="003A3564" w:rsidRPr="003A3564" w14:paraId="226E4F21"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0C9114DC" w14:textId="77777777" w:rsidR="003A3564" w:rsidRPr="003A3564" w:rsidRDefault="003A3564" w:rsidP="003A3564">
            <w:pPr>
              <w:pStyle w:val="Tablebody"/>
            </w:pPr>
            <w:r w:rsidRPr="003A3564">
              <w:t>YJW Grade 1</w:t>
            </w:r>
          </w:p>
        </w:tc>
        <w:tc>
          <w:tcPr>
            <w:tcW w:w="1263" w:type="dxa"/>
          </w:tcPr>
          <w:p w14:paraId="34DA03C7"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501</w:t>
            </w:r>
          </w:p>
        </w:tc>
        <w:tc>
          <w:tcPr>
            <w:tcW w:w="850" w:type="dxa"/>
            <w:tcBorders>
              <w:right w:val="single" w:sz="4" w:space="0" w:color="007CB8"/>
            </w:tcBorders>
          </w:tcPr>
          <w:p w14:paraId="2ACFCA8D"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481</w:t>
            </w:r>
          </w:p>
        </w:tc>
        <w:tc>
          <w:tcPr>
            <w:tcW w:w="1134" w:type="dxa"/>
            <w:tcBorders>
              <w:left w:val="single" w:sz="4" w:space="0" w:color="007CB8"/>
            </w:tcBorders>
          </w:tcPr>
          <w:p w14:paraId="009A5439"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429</w:t>
            </w:r>
          </w:p>
        </w:tc>
        <w:tc>
          <w:tcPr>
            <w:tcW w:w="1134" w:type="dxa"/>
          </w:tcPr>
          <w:p w14:paraId="3B9DCFBF"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4</w:t>
            </w:r>
          </w:p>
        </w:tc>
        <w:tc>
          <w:tcPr>
            <w:tcW w:w="851" w:type="dxa"/>
            <w:tcBorders>
              <w:right w:val="single" w:sz="4" w:space="0" w:color="007CB8"/>
            </w:tcBorders>
          </w:tcPr>
          <w:p w14:paraId="30379F57"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432</w:t>
            </w:r>
          </w:p>
        </w:tc>
        <w:tc>
          <w:tcPr>
            <w:tcW w:w="1134" w:type="dxa"/>
            <w:tcBorders>
              <w:left w:val="single" w:sz="4" w:space="0" w:color="007CB8"/>
            </w:tcBorders>
          </w:tcPr>
          <w:p w14:paraId="60E8A073"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68</w:t>
            </w:r>
          </w:p>
        </w:tc>
        <w:tc>
          <w:tcPr>
            <w:tcW w:w="850" w:type="dxa"/>
          </w:tcPr>
          <w:p w14:paraId="57603F6E"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49</w:t>
            </w:r>
          </w:p>
        </w:tc>
      </w:tr>
      <w:tr w:rsidR="003A3564" w:rsidRPr="003A3564" w14:paraId="208FD182"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7CDE7B9A" w14:textId="77777777" w:rsidR="003A3564" w:rsidRPr="003A3564" w:rsidRDefault="003A3564" w:rsidP="003A3564">
            <w:pPr>
              <w:pStyle w:val="Tablebody"/>
            </w:pPr>
            <w:r w:rsidRPr="003A3564">
              <w:t>YJW Grade 2</w:t>
            </w:r>
          </w:p>
        </w:tc>
        <w:tc>
          <w:tcPr>
            <w:tcW w:w="1263" w:type="dxa"/>
          </w:tcPr>
          <w:p w14:paraId="7E38C23F"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55</w:t>
            </w:r>
          </w:p>
        </w:tc>
        <w:tc>
          <w:tcPr>
            <w:tcW w:w="850" w:type="dxa"/>
            <w:tcBorders>
              <w:right w:val="single" w:sz="4" w:space="0" w:color="007CB8"/>
            </w:tcBorders>
          </w:tcPr>
          <w:p w14:paraId="6280DC1A"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55</w:t>
            </w:r>
          </w:p>
        </w:tc>
        <w:tc>
          <w:tcPr>
            <w:tcW w:w="1134" w:type="dxa"/>
            <w:tcBorders>
              <w:left w:val="single" w:sz="4" w:space="0" w:color="007CB8"/>
            </w:tcBorders>
          </w:tcPr>
          <w:p w14:paraId="0488BCF9"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54</w:t>
            </w:r>
          </w:p>
        </w:tc>
        <w:tc>
          <w:tcPr>
            <w:tcW w:w="1134" w:type="dxa"/>
          </w:tcPr>
          <w:p w14:paraId="0CC642AD"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w:t>
            </w:r>
          </w:p>
        </w:tc>
        <w:tc>
          <w:tcPr>
            <w:tcW w:w="851" w:type="dxa"/>
            <w:tcBorders>
              <w:right w:val="single" w:sz="4" w:space="0" w:color="007CB8"/>
            </w:tcBorders>
          </w:tcPr>
          <w:p w14:paraId="2CF88C63"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55</w:t>
            </w:r>
          </w:p>
        </w:tc>
        <w:tc>
          <w:tcPr>
            <w:tcW w:w="1134" w:type="dxa"/>
            <w:tcBorders>
              <w:left w:val="single" w:sz="4" w:space="0" w:color="007CB8"/>
            </w:tcBorders>
          </w:tcPr>
          <w:p w14:paraId="562E8BE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0" w:type="dxa"/>
          </w:tcPr>
          <w:p w14:paraId="52B90F6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r>
      <w:tr w:rsidR="003A3564" w:rsidRPr="003A3564" w14:paraId="5188D15E"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486536D3" w14:textId="77777777" w:rsidR="003A3564" w:rsidRPr="003A3564" w:rsidRDefault="003A3564" w:rsidP="003A3564">
            <w:pPr>
              <w:pStyle w:val="Tablebody"/>
            </w:pPr>
            <w:r w:rsidRPr="003A3564">
              <w:t>YJW Grade 3</w:t>
            </w:r>
          </w:p>
        </w:tc>
        <w:tc>
          <w:tcPr>
            <w:tcW w:w="1263" w:type="dxa"/>
          </w:tcPr>
          <w:p w14:paraId="6DF52B3E"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9</w:t>
            </w:r>
          </w:p>
        </w:tc>
        <w:tc>
          <w:tcPr>
            <w:tcW w:w="850" w:type="dxa"/>
            <w:tcBorders>
              <w:right w:val="single" w:sz="4" w:space="0" w:color="007CB8"/>
            </w:tcBorders>
          </w:tcPr>
          <w:p w14:paraId="7188ED9F"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9</w:t>
            </w:r>
          </w:p>
        </w:tc>
        <w:tc>
          <w:tcPr>
            <w:tcW w:w="1134" w:type="dxa"/>
            <w:tcBorders>
              <w:left w:val="single" w:sz="4" w:space="0" w:color="007CB8"/>
            </w:tcBorders>
          </w:tcPr>
          <w:p w14:paraId="2D10CF98"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8</w:t>
            </w:r>
          </w:p>
        </w:tc>
        <w:tc>
          <w:tcPr>
            <w:tcW w:w="1134" w:type="dxa"/>
          </w:tcPr>
          <w:p w14:paraId="78F8C42B"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1" w:type="dxa"/>
            <w:tcBorders>
              <w:right w:val="single" w:sz="4" w:space="0" w:color="007CB8"/>
            </w:tcBorders>
          </w:tcPr>
          <w:p w14:paraId="7A8AB089"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8</w:t>
            </w:r>
          </w:p>
        </w:tc>
        <w:tc>
          <w:tcPr>
            <w:tcW w:w="1134" w:type="dxa"/>
            <w:tcBorders>
              <w:left w:val="single" w:sz="4" w:space="0" w:color="007CB8"/>
            </w:tcBorders>
          </w:tcPr>
          <w:p w14:paraId="35A36EFB"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w:t>
            </w:r>
          </w:p>
        </w:tc>
        <w:tc>
          <w:tcPr>
            <w:tcW w:w="850" w:type="dxa"/>
          </w:tcPr>
          <w:p w14:paraId="59E56CB9"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1</w:t>
            </w:r>
          </w:p>
        </w:tc>
      </w:tr>
      <w:tr w:rsidR="003A3564" w:rsidRPr="003A3564" w14:paraId="3A036A8D"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08D4ED07" w14:textId="77777777" w:rsidR="003A3564" w:rsidRPr="003A3564" w:rsidRDefault="003A3564" w:rsidP="003A3564">
            <w:pPr>
              <w:pStyle w:val="Tablebody"/>
            </w:pPr>
            <w:r w:rsidRPr="003A3564">
              <w:t>YJW Grade 4</w:t>
            </w:r>
          </w:p>
        </w:tc>
        <w:tc>
          <w:tcPr>
            <w:tcW w:w="1263" w:type="dxa"/>
          </w:tcPr>
          <w:p w14:paraId="6B95CBE7"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21</w:t>
            </w:r>
          </w:p>
        </w:tc>
        <w:tc>
          <w:tcPr>
            <w:tcW w:w="850" w:type="dxa"/>
            <w:tcBorders>
              <w:right w:val="single" w:sz="4" w:space="0" w:color="007CB8"/>
            </w:tcBorders>
          </w:tcPr>
          <w:p w14:paraId="6CBC5D1E"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21</w:t>
            </w:r>
          </w:p>
        </w:tc>
        <w:tc>
          <w:tcPr>
            <w:tcW w:w="1134" w:type="dxa"/>
            <w:tcBorders>
              <w:left w:val="single" w:sz="4" w:space="0" w:color="007CB8"/>
            </w:tcBorders>
          </w:tcPr>
          <w:p w14:paraId="114D4003"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21</w:t>
            </w:r>
          </w:p>
        </w:tc>
        <w:tc>
          <w:tcPr>
            <w:tcW w:w="1134" w:type="dxa"/>
          </w:tcPr>
          <w:p w14:paraId="5B9D6D28"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1" w:type="dxa"/>
            <w:tcBorders>
              <w:right w:val="single" w:sz="4" w:space="0" w:color="007CB8"/>
            </w:tcBorders>
          </w:tcPr>
          <w:p w14:paraId="41718EF8"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21</w:t>
            </w:r>
          </w:p>
        </w:tc>
        <w:tc>
          <w:tcPr>
            <w:tcW w:w="1134" w:type="dxa"/>
            <w:tcBorders>
              <w:left w:val="single" w:sz="4" w:space="0" w:color="007CB8"/>
            </w:tcBorders>
          </w:tcPr>
          <w:p w14:paraId="3C86881A"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0" w:type="dxa"/>
          </w:tcPr>
          <w:p w14:paraId="10201647"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r>
      <w:tr w:rsidR="003A3564" w:rsidRPr="003A3564" w14:paraId="458666CA"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301B6503" w14:textId="77777777" w:rsidR="003A3564" w:rsidRPr="003A3564" w:rsidRDefault="003A3564" w:rsidP="003A3564">
            <w:pPr>
              <w:pStyle w:val="Tablebody"/>
            </w:pPr>
            <w:r w:rsidRPr="003A3564">
              <w:t>YJW Grade 5</w:t>
            </w:r>
          </w:p>
        </w:tc>
        <w:tc>
          <w:tcPr>
            <w:tcW w:w="1263" w:type="dxa"/>
          </w:tcPr>
          <w:p w14:paraId="25FEEA00"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9</w:t>
            </w:r>
          </w:p>
        </w:tc>
        <w:tc>
          <w:tcPr>
            <w:tcW w:w="850" w:type="dxa"/>
            <w:tcBorders>
              <w:right w:val="single" w:sz="4" w:space="0" w:color="007CB8"/>
            </w:tcBorders>
          </w:tcPr>
          <w:p w14:paraId="3F63C789"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9</w:t>
            </w:r>
          </w:p>
        </w:tc>
        <w:tc>
          <w:tcPr>
            <w:tcW w:w="1134" w:type="dxa"/>
            <w:tcBorders>
              <w:left w:val="single" w:sz="4" w:space="0" w:color="007CB8"/>
            </w:tcBorders>
          </w:tcPr>
          <w:p w14:paraId="71EA9BD2"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9</w:t>
            </w:r>
          </w:p>
        </w:tc>
        <w:tc>
          <w:tcPr>
            <w:tcW w:w="1134" w:type="dxa"/>
          </w:tcPr>
          <w:p w14:paraId="5068CB50"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1" w:type="dxa"/>
            <w:tcBorders>
              <w:right w:val="single" w:sz="4" w:space="0" w:color="007CB8"/>
            </w:tcBorders>
          </w:tcPr>
          <w:p w14:paraId="5F4C97FF"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9</w:t>
            </w:r>
          </w:p>
        </w:tc>
        <w:tc>
          <w:tcPr>
            <w:tcW w:w="1134" w:type="dxa"/>
            <w:tcBorders>
              <w:left w:val="single" w:sz="4" w:space="0" w:color="007CB8"/>
            </w:tcBorders>
          </w:tcPr>
          <w:p w14:paraId="18700CF9"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0" w:type="dxa"/>
          </w:tcPr>
          <w:p w14:paraId="1DAE5F30"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r>
      <w:tr w:rsidR="003A3564" w:rsidRPr="003A3564" w14:paraId="586B5701"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50222F9E" w14:textId="77777777" w:rsidR="003A3564" w:rsidRPr="003A3564" w:rsidRDefault="003A3564" w:rsidP="003A3564">
            <w:pPr>
              <w:pStyle w:val="Tablebody"/>
            </w:pPr>
            <w:r w:rsidRPr="003A3564">
              <w:t>YJW Grade 6</w:t>
            </w:r>
          </w:p>
        </w:tc>
        <w:tc>
          <w:tcPr>
            <w:tcW w:w="1263" w:type="dxa"/>
          </w:tcPr>
          <w:p w14:paraId="4A89B13D"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w:t>
            </w:r>
          </w:p>
        </w:tc>
        <w:tc>
          <w:tcPr>
            <w:tcW w:w="850" w:type="dxa"/>
            <w:tcBorders>
              <w:right w:val="single" w:sz="4" w:space="0" w:color="007CB8"/>
            </w:tcBorders>
          </w:tcPr>
          <w:p w14:paraId="1F616022"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w:t>
            </w:r>
          </w:p>
        </w:tc>
        <w:tc>
          <w:tcPr>
            <w:tcW w:w="1134" w:type="dxa"/>
            <w:tcBorders>
              <w:left w:val="single" w:sz="4" w:space="0" w:color="007CB8"/>
            </w:tcBorders>
          </w:tcPr>
          <w:p w14:paraId="75B1AC33"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w:t>
            </w:r>
          </w:p>
        </w:tc>
        <w:tc>
          <w:tcPr>
            <w:tcW w:w="1134" w:type="dxa"/>
          </w:tcPr>
          <w:p w14:paraId="3C28150B"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1" w:type="dxa"/>
            <w:tcBorders>
              <w:right w:val="single" w:sz="4" w:space="0" w:color="007CB8"/>
            </w:tcBorders>
          </w:tcPr>
          <w:p w14:paraId="68BC0BDA"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w:t>
            </w:r>
          </w:p>
        </w:tc>
        <w:tc>
          <w:tcPr>
            <w:tcW w:w="1134" w:type="dxa"/>
            <w:tcBorders>
              <w:left w:val="single" w:sz="4" w:space="0" w:color="007CB8"/>
            </w:tcBorders>
          </w:tcPr>
          <w:p w14:paraId="111FA7A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0" w:type="dxa"/>
          </w:tcPr>
          <w:p w14:paraId="066E818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r>
      <w:tr w:rsidR="003A3564" w:rsidRPr="003A3564" w14:paraId="535FA801"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Pr>
          <w:p w14:paraId="28F5A817" w14:textId="77777777" w:rsidR="003A3564" w:rsidRPr="003A3564" w:rsidRDefault="003A3564" w:rsidP="003A3564">
            <w:pPr>
              <w:pStyle w:val="Tablebody"/>
            </w:pPr>
            <w:r w:rsidRPr="003A3564">
              <w:t>Other</w:t>
            </w:r>
          </w:p>
        </w:tc>
        <w:tc>
          <w:tcPr>
            <w:tcW w:w="1263" w:type="dxa"/>
          </w:tcPr>
          <w:p w14:paraId="733E555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7</w:t>
            </w:r>
          </w:p>
        </w:tc>
        <w:tc>
          <w:tcPr>
            <w:tcW w:w="850" w:type="dxa"/>
            <w:tcBorders>
              <w:right w:val="single" w:sz="4" w:space="0" w:color="007CB8"/>
            </w:tcBorders>
          </w:tcPr>
          <w:p w14:paraId="395BF1E6"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w:t>
            </w:r>
          </w:p>
        </w:tc>
        <w:tc>
          <w:tcPr>
            <w:tcW w:w="1134" w:type="dxa"/>
            <w:tcBorders>
              <w:left w:val="single" w:sz="4" w:space="0" w:color="007CB8"/>
            </w:tcBorders>
          </w:tcPr>
          <w:p w14:paraId="175BC692"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w:t>
            </w:r>
          </w:p>
        </w:tc>
        <w:tc>
          <w:tcPr>
            <w:tcW w:w="1134" w:type="dxa"/>
          </w:tcPr>
          <w:p w14:paraId="36DD837D"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w:t>
            </w:r>
          </w:p>
        </w:tc>
        <w:tc>
          <w:tcPr>
            <w:tcW w:w="851" w:type="dxa"/>
            <w:tcBorders>
              <w:right w:val="single" w:sz="4" w:space="0" w:color="007CB8"/>
            </w:tcBorders>
          </w:tcPr>
          <w:p w14:paraId="6B0A31F1"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w:t>
            </w:r>
          </w:p>
        </w:tc>
        <w:tc>
          <w:tcPr>
            <w:tcW w:w="1134" w:type="dxa"/>
            <w:tcBorders>
              <w:left w:val="single" w:sz="4" w:space="0" w:color="007CB8"/>
            </w:tcBorders>
          </w:tcPr>
          <w:p w14:paraId="012ADB19"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0" w:type="dxa"/>
          </w:tcPr>
          <w:p w14:paraId="6423FAF6"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r>
      <w:tr w:rsidR="003A3564" w:rsidRPr="003A3564" w14:paraId="5F420A6C"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Borders>
              <w:bottom w:val="single" w:sz="4" w:space="0" w:color="007CB8"/>
            </w:tcBorders>
          </w:tcPr>
          <w:p w14:paraId="17BCFE3D" w14:textId="77777777" w:rsidR="003A3564" w:rsidRPr="003A3564" w:rsidRDefault="003A3564" w:rsidP="003A3564">
            <w:pPr>
              <w:pStyle w:val="Tablebody"/>
            </w:pPr>
            <w:r w:rsidRPr="003A3564">
              <w:t>Legal Officers</w:t>
            </w:r>
          </w:p>
        </w:tc>
        <w:tc>
          <w:tcPr>
            <w:tcW w:w="1263" w:type="dxa"/>
            <w:tcBorders>
              <w:bottom w:val="single" w:sz="4" w:space="0" w:color="007CB8"/>
            </w:tcBorders>
          </w:tcPr>
          <w:p w14:paraId="487235C3"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7</w:t>
            </w:r>
          </w:p>
        </w:tc>
        <w:tc>
          <w:tcPr>
            <w:tcW w:w="850" w:type="dxa"/>
            <w:tcBorders>
              <w:bottom w:val="single" w:sz="4" w:space="0" w:color="007CB8"/>
              <w:right w:val="single" w:sz="4" w:space="0" w:color="007CB8"/>
            </w:tcBorders>
          </w:tcPr>
          <w:p w14:paraId="60855E3E"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w:t>
            </w:r>
          </w:p>
        </w:tc>
        <w:tc>
          <w:tcPr>
            <w:tcW w:w="1134" w:type="dxa"/>
            <w:tcBorders>
              <w:left w:val="single" w:sz="4" w:space="0" w:color="007CB8"/>
              <w:bottom w:val="single" w:sz="4" w:space="0" w:color="007CB8"/>
            </w:tcBorders>
          </w:tcPr>
          <w:p w14:paraId="777D59A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2</w:t>
            </w:r>
          </w:p>
        </w:tc>
        <w:tc>
          <w:tcPr>
            <w:tcW w:w="1134" w:type="dxa"/>
            <w:tcBorders>
              <w:bottom w:val="single" w:sz="4" w:space="0" w:color="007CB8"/>
            </w:tcBorders>
          </w:tcPr>
          <w:p w14:paraId="1EE5091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w:t>
            </w:r>
          </w:p>
        </w:tc>
        <w:tc>
          <w:tcPr>
            <w:tcW w:w="851" w:type="dxa"/>
            <w:tcBorders>
              <w:bottom w:val="single" w:sz="4" w:space="0" w:color="007CB8"/>
              <w:right w:val="single" w:sz="4" w:space="0" w:color="007CB8"/>
            </w:tcBorders>
          </w:tcPr>
          <w:p w14:paraId="5399FABD"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5</w:t>
            </w:r>
          </w:p>
        </w:tc>
        <w:tc>
          <w:tcPr>
            <w:tcW w:w="1134" w:type="dxa"/>
            <w:tcBorders>
              <w:left w:val="single" w:sz="4" w:space="0" w:color="007CB8"/>
              <w:bottom w:val="single" w:sz="4" w:space="0" w:color="007CB8"/>
            </w:tcBorders>
          </w:tcPr>
          <w:p w14:paraId="55350085"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c>
          <w:tcPr>
            <w:tcW w:w="850" w:type="dxa"/>
            <w:tcBorders>
              <w:bottom w:val="single" w:sz="4" w:space="0" w:color="007CB8"/>
            </w:tcBorders>
          </w:tcPr>
          <w:p w14:paraId="6D61E2AD"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pPr>
            <w:r w:rsidRPr="003A3564">
              <w:t>0</w:t>
            </w:r>
          </w:p>
        </w:tc>
      </w:tr>
      <w:tr w:rsidR="003A3564" w:rsidRPr="003A3564" w14:paraId="2F7D6F6B" w14:textId="77777777" w:rsidTr="003A3564">
        <w:trPr>
          <w:trHeight w:val="60"/>
        </w:trPr>
        <w:tc>
          <w:tcPr>
            <w:cnfStyle w:val="001000000000" w:firstRow="0" w:lastRow="0" w:firstColumn="1" w:lastColumn="0" w:oddVBand="0" w:evenVBand="0" w:oddHBand="0" w:evenHBand="0" w:firstRowFirstColumn="0" w:firstRowLastColumn="0" w:lastRowFirstColumn="0" w:lastRowLastColumn="0"/>
            <w:tcW w:w="3132" w:type="dxa"/>
            <w:tcBorders>
              <w:top w:val="single" w:sz="4" w:space="0" w:color="007CB8"/>
            </w:tcBorders>
          </w:tcPr>
          <w:p w14:paraId="0396A994" w14:textId="77777777" w:rsidR="003A3564" w:rsidRPr="003A3564" w:rsidRDefault="003A3564" w:rsidP="003A3564">
            <w:pPr>
              <w:pStyle w:val="Tablebody"/>
              <w:rPr>
                <w:b/>
                <w:bCs/>
              </w:rPr>
            </w:pPr>
            <w:r w:rsidRPr="003A3564">
              <w:rPr>
                <w:b/>
                <w:bCs/>
              </w:rPr>
              <w:t>Total employees</w:t>
            </w:r>
          </w:p>
        </w:tc>
        <w:tc>
          <w:tcPr>
            <w:tcW w:w="1263" w:type="dxa"/>
            <w:tcBorders>
              <w:top w:val="single" w:sz="4" w:space="0" w:color="007CB8"/>
            </w:tcBorders>
          </w:tcPr>
          <w:p w14:paraId="45F44C29"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10,201</w:t>
            </w:r>
          </w:p>
        </w:tc>
        <w:tc>
          <w:tcPr>
            <w:tcW w:w="850" w:type="dxa"/>
            <w:tcBorders>
              <w:top w:val="single" w:sz="4" w:space="0" w:color="007CB8"/>
              <w:bottom w:val="single" w:sz="4" w:space="0" w:color="007CB8"/>
              <w:right w:val="single" w:sz="4" w:space="0" w:color="007CB8"/>
            </w:tcBorders>
          </w:tcPr>
          <w:p w14:paraId="481A9FFA"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9,762</w:t>
            </w:r>
          </w:p>
        </w:tc>
        <w:tc>
          <w:tcPr>
            <w:tcW w:w="1134" w:type="dxa"/>
            <w:tcBorders>
              <w:top w:val="single" w:sz="4" w:space="0" w:color="007CB8"/>
              <w:left w:val="single" w:sz="4" w:space="0" w:color="007CB8"/>
            </w:tcBorders>
          </w:tcPr>
          <w:p w14:paraId="407826EB"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8,049</w:t>
            </w:r>
          </w:p>
        </w:tc>
        <w:tc>
          <w:tcPr>
            <w:tcW w:w="1134" w:type="dxa"/>
            <w:tcBorders>
              <w:top w:val="single" w:sz="4" w:space="0" w:color="007CB8"/>
            </w:tcBorders>
          </w:tcPr>
          <w:p w14:paraId="5C79CAD4"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763</w:t>
            </w:r>
          </w:p>
        </w:tc>
        <w:tc>
          <w:tcPr>
            <w:tcW w:w="851" w:type="dxa"/>
            <w:tcBorders>
              <w:top w:val="single" w:sz="4" w:space="0" w:color="007CB8"/>
              <w:bottom w:val="single" w:sz="4" w:space="0" w:color="007CB8"/>
              <w:right w:val="single" w:sz="4" w:space="0" w:color="007CB8"/>
            </w:tcBorders>
          </w:tcPr>
          <w:p w14:paraId="47670F77"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8,577</w:t>
            </w:r>
          </w:p>
        </w:tc>
        <w:tc>
          <w:tcPr>
            <w:tcW w:w="1134" w:type="dxa"/>
            <w:tcBorders>
              <w:top w:val="single" w:sz="4" w:space="0" w:color="007CB8"/>
              <w:left w:val="single" w:sz="4" w:space="0" w:color="007CB8"/>
            </w:tcBorders>
          </w:tcPr>
          <w:p w14:paraId="57C92A03"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1,389</w:t>
            </w:r>
          </w:p>
        </w:tc>
        <w:tc>
          <w:tcPr>
            <w:tcW w:w="850" w:type="dxa"/>
            <w:tcBorders>
              <w:top w:val="single" w:sz="4" w:space="0" w:color="007CB8"/>
            </w:tcBorders>
          </w:tcPr>
          <w:p w14:paraId="5B5D9080" w14:textId="77777777" w:rsidR="003A3564" w:rsidRPr="003A3564" w:rsidRDefault="003A3564" w:rsidP="003A3564">
            <w:pPr>
              <w:pStyle w:val="Tablebody"/>
              <w:cnfStyle w:val="000000000000" w:firstRow="0" w:lastRow="0" w:firstColumn="0" w:lastColumn="0" w:oddVBand="0" w:evenVBand="0" w:oddHBand="0" w:evenHBand="0" w:firstRowFirstColumn="0" w:firstRowLastColumn="0" w:lastRowFirstColumn="0" w:lastRowLastColumn="0"/>
              <w:rPr>
                <w:b/>
                <w:bCs/>
              </w:rPr>
            </w:pPr>
            <w:r w:rsidRPr="003A3564">
              <w:rPr>
                <w:b/>
                <w:bCs/>
              </w:rPr>
              <w:t>1,185</w:t>
            </w:r>
          </w:p>
        </w:tc>
      </w:tr>
    </w:tbl>
    <w:p w14:paraId="72178A81" w14:textId="77777777" w:rsidR="003A3564" w:rsidRPr="003A3564" w:rsidRDefault="003A3564" w:rsidP="005E2A9A">
      <w:pPr>
        <w:pStyle w:val="Notes"/>
        <w:spacing w:before="120"/>
      </w:pPr>
      <w:r w:rsidRPr="003A3564">
        <w:t>Notes:</w:t>
      </w:r>
    </w:p>
    <w:p w14:paraId="0C296BD4" w14:textId="77777777" w:rsidR="003A3564" w:rsidRPr="003A3564" w:rsidRDefault="003A3564" w:rsidP="003A3564">
      <w:pPr>
        <w:pStyle w:val="Notes"/>
      </w:pPr>
      <w:r w:rsidRPr="003A3564">
        <w:t>a.</w:t>
      </w:r>
      <w:r w:rsidRPr="003A3564">
        <w:tab/>
        <w:t>‘Ongoing employee’ means an employee engaged on an open-ended contract of employment and executives engaged on a standard executive contract who were active in the last pay period of June.</w:t>
      </w:r>
    </w:p>
    <w:p w14:paraId="2C1A6C53" w14:textId="77777777" w:rsidR="003A3564" w:rsidRPr="003A3564" w:rsidRDefault="003A3564" w:rsidP="003A3564">
      <w:pPr>
        <w:pStyle w:val="Notes"/>
      </w:pPr>
      <w:r w:rsidRPr="003A3564">
        <w:t>b.</w:t>
      </w:r>
      <w:r w:rsidRPr="003A3564">
        <w:tab/>
        <w:t xml:space="preserve">From 2017–18, Financial Reporting Direction 29C requires that disclosure of gender include three categories: woman, man and self-described. ‘Woman’ and ‘man’ are gender identity terms. Some employees use terms such as ‘gender diverse’, ‘non-binary’ or a number of other terms to describe their gender identity. Employees may wish to use ‘self-described’ to report their gender identity. </w:t>
      </w:r>
    </w:p>
    <w:p w14:paraId="0CBA6A7F" w14:textId="77777777" w:rsidR="003A3564" w:rsidRPr="003A3564" w:rsidRDefault="003A3564" w:rsidP="003A3564">
      <w:pPr>
        <w:pStyle w:val="Notes"/>
        <w:ind w:left="0" w:firstLine="0"/>
      </w:pPr>
      <w:r w:rsidRPr="003A3564">
        <w:t xml:space="preserve">All figures reflect active public service employees in the department, employed in the last full pay period in June each year. </w:t>
      </w:r>
    </w:p>
    <w:p w14:paraId="66944268" w14:textId="77777777" w:rsidR="003A3564" w:rsidRPr="003A3564" w:rsidRDefault="003A3564" w:rsidP="003A3564">
      <w:pPr>
        <w:pStyle w:val="Notes"/>
        <w:ind w:left="0" w:firstLine="0"/>
      </w:pPr>
      <w:r w:rsidRPr="003A3564">
        <w:t xml:space="preserve">The figures exclude those persons on leave without pay or absent on secondment, external contractors/consultants, temporary staff employed by employment agencies, and a small number of people who are appointees to a statutory office but not employees as defined in the </w:t>
      </w:r>
      <w:r w:rsidRPr="003A3564">
        <w:rPr>
          <w:i/>
          <w:iCs/>
        </w:rPr>
        <w:t>Public Administration Act 2004</w:t>
      </w:r>
      <w:r w:rsidRPr="003A3564">
        <w:t xml:space="preserve"> (such as persons appointed to a non-executive board member role, to an office of a commissioner or to a judicial office).</w:t>
      </w:r>
    </w:p>
    <w:p w14:paraId="60C4796E" w14:textId="77777777" w:rsidR="003A3564" w:rsidRPr="003A3564" w:rsidRDefault="003A3564" w:rsidP="003A3564">
      <w:pPr>
        <w:pStyle w:val="Notes"/>
        <w:ind w:left="0" w:firstLine="0"/>
      </w:pPr>
      <w:r w:rsidRPr="003A3564">
        <w:t>This data excludes Victorian Institute of Forensic Medicine medical and executive staff.</w:t>
      </w:r>
    </w:p>
    <w:p w14:paraId="6C734F25" w14:textId="77777777" w:rsidR="003A3564" w:rsidRPr="003A3564" w:rsidRDefault="003A3564" w:rsidP="003A3564">
      <w:pPr>
        <w:pStyle w:val="Notes"/>
        <w:ind w:left="0" w:firstLine="0"/>
      </w:pPr>
      <w:r w:rsidRPr="003A3564">
        <w:t>This data includes public service employee numbers for discrete agencies that are serviced by staff employed by the department’s Secretary including for the Office of Public Advocate, Victorian Institute of Forensic Medicine and the Victorian Law Reform Commission. These employees have been reported in both the Department of Justice and Community Safety’s annual report and the annual report prepared by the Office of Public Advocate and Victorian Institute of Forensic Medicine.</w:t>
      </w:r>
    </w:p>
    <w:p w14:paraId="1EB024A5" w14:textId="77777777" w:rsidR="003A3564" w:rsidRPr="003A3564" w:rsidRDefault="003A3564" w:rsidP="003A3564">
      <w:pPr>
        <w:pStyle w:val="Notes"/>
        <w:ind w:left="0" w:firstLine="0"/>
      </w:pPr>
      <w:r w:rsidRPr="003A3564">
        <w:t>The Public Interest Monitor is a discrete agency within the justice and community safety portfolio. The head of this agency is a public service body head who employs public servants independent of the departmental Secretary. This agency does not produce its own annual report. As at 30 June 2020, the Office had two ongoing, part time employees (1.4 FTE).</w:t>
      </w:r>
    </w:p>
    <w:p w14:paraId="667A9E7D" w14:textId="77777777" w:rsidR="003A3564" w:rsidRPr="003A3564" w:rsidRDefault="003A3564" w:rsidP="003A3564">
      <w:pPr>
        <w:pStyle w:val="Notes"/>
        <w:ind w:left="0" w:firstLine="0"/>
      </w:pPr>
      <w:r w:rsidRPr="003A3564">
        <w:t>The following agencies are discrete agencies within the justice and community safety portfolio. The heads of these agencies are public service body heads who employ public servants independent of the departmental Secretary. These agencies are required to produce their own annual reports. Employee numbers for the following agencies are published in their annual reports:</w:t>
      </w:r>
    </w:p>
    <w:p w14:paraId="091F055E" w14:textId="77777777" w:rsidR="003A3564" w:rsidRPr="003A3564" w:rsidRDefault="003A3564" w:rsidP="003A3564">
      <w:pPr>
        <w:pStyle w:val="Tablebullets"/>
        <w:ind w:left="284" w:hanging="284"/>
        <w:rPr>
          <w:sz w:val="14"/>
          <w:szCs w:val="14"/>
        </w:rPr>
      </w:pPr>
      <w:r w:rsidRPr="003A3564">
        <w:rPr>
          <w:sz w:val="14"/>
          <w:szCs w:val="14"/>
        </w:rPr>
        <w:t>Office of Public Prosecutions</w:t>
      </w:r>
    </w:p>
    <w:p w14:paraId="061DA677" w14:textId="77777777" w:rsidR="003A3564" w:rsidRPr="003A3564" w:rsidRDefault="003A3564" w:rsidP="003A3564">
      <w:pPr>
        <w:pStyle w:val="Tablebullets"/>
        <w:ind w:left="284" w:hanging="284"/>
        <w:rPr>
          <w:sz w:val="14"/>
          <w:szCs w:val="14"/>
        </w:rPr>
      </w:pPr>
      <w:r w:rsidRPr="003A3564">
        <w:rPr>
          <w:sz w:val="14"/>
          <w:szCs w:val="14"/>
        </w:rPr>
        <w:t>Road Safety Camera Commissioner</w:t>
      </w:r>
    </w:p>
    <w:p w14:paraId="3A87E95D" w14:textId="77777777" w:rsidR="003A3564" w:rsidRPr="003A3564" w:rsidRDefault="003A3564" w:rsidP="003A3564">
      <w:pPr>
        <w:pStyle w:val="Tablebullets"/>
        <w:ind w:left="284" w:hanging="284"/>
        <w:rPr>
          <w:sz w:val="14"/>
          <w:szCs w:val="14"/>
        </w:rPr>
      </w:pPr>
      <w:r w:rsidRPr="003A3564">
        <w:rPr>
          <w:sz w:val="14"/>
          <w:szCs w:val="14"/>
        </w:rPr>
        <w:t>Victoria Police</w:t>
      </w:r>
    </w:p>
    <w:p w14:paraId="0B106F3A" w14:textId="77777777" w:rsidR="003A3564" w:rsidRPr="003A3564" w:rsidRDefault="003A3564" w:rsidP="003A3564">
      <w:pPr>
        <w:pStyle w:val="Tablebullets"/>
        <w:ind w:left="284" w:hanging="284"/>
        <w:rPr>
          <w:sz w:val="14"/>
          <w:szCs w:val="14"/>
        </w:rPr>
      </w:pPr>
      <w:r w:rsidRPr="003A3564">
        <w:rPr>
          <w:sz w:val="14"/>
          <w:szCs w:val="14"/>
        </w:rPr>
        <w:t>Victorian Electoral Commission</w:t>
      </w:r>
    </w:p>
    <w:p w14:paraId="1087C0C4" w14:textId="77777777" w:rsidR="003A3564" w:rsidRPr="003A3564" w:rsidRDefault="003A3564" w:rsidP="003A3564">
      <w:pPr>
        <w:pStyle w:val="Tablebullets"/>
        <w:ind w:left="284" w:hanging="284"/>
        <w:rPr>
          <w:sz w:val="14"/>
          <w:szCs w:val="14"/>
        </w:rPr>
      </w:pPr>
      <w:r w:rsidRPr="003A3564">
        <w:rPr>
          <w:sz w:val="14"/>
          <w:szCs w:val="14"/>
        </w:rPr>
        <w:t>Victorian Equal Opportunity and Human Rights Commission</w:t>
      </w:r>
    </w:p>
    <w:p w14:paraId="42FAD7A0" w14:textId="77777777" w:rsidR="003A3564" w:rsidRPr="003A3564" w:rsidRDefault="003A3564" w:rsidP="003A3564">
      <w:pPr>
        <w:pStyle w:val="Tablebullets"/>
        <w:ind w:left="284" w:hanging="284"/>
        <w:rPr>
          <w:sz w:val="14"/>
          <w:szCs w:val="14"/>
        </w:rPr>
      </w:pPr>
      <w:r w:rsidRPr="003A3564">
        <w:rPr>
          <w:sz w:val="14"/>
          <w:szCs w:val="14"/>
        </w:rPr>
        <w:t>Victorian Commission for Gambling and Liquor Regulation</w:t>
      </w:r>
    </w:p>
    <w:p w14:paraId="2C2EE659" w14:textId="77777777" w:rsidR="003A3564" w:rsidRPr="003A3564" w:rsidRDefault="003A3564" w:rsidP="003A3564">
      <w:pPr>
        <w:pStyle w:val="Tablebullets"/>
        <w:ind w:left="284" w:hanging="284"/>
        <w:rPr>
          <w:sz w:val="14"/>
          <w:szCs w:val="14"/>
        </w:rPr>
      </w:pPr>
      <w:r w:rsidRPr="003A3564">
        <w:rPr>
          <w:sz w:val="14"/>
          <w:szCs w:val="14"/>
        </w:rPr>
        <w:t>Victorian Responsible Gambling Foundation.</w:t>
      </w:r>
    </w:p>
    <w:p w14:paraId="6DF84C4D" w14:textId="5DE0C80C" w:rsidR="003A3564" w:rsidRDefault="003A3564">
      <w:pPr>
        <w:spacing w:after="0"/>
      </w:pPr>
      <w:r>
        <w:br w:type="page"/>
      </w:r>
    </w:p>
    <w:p w14:paraId="099D1702" w14:textId="77777777" w:rsidR="00860FDF" w:rsidRPr="00860FDF" w:rsidRDefault="00860FDF" w:rsidP="00860FDF">
      <w:pPr>
        <w:pStyle w:val="Heading4"/>
      </w:pPr>
      <w:r w:rsidRPr="00860FDF">
        <w:lastRenderedPageBreak/>
        <w:t>As at 30 June 2019</w:t>
      </w:r>
    </w:p>
    <w:tbl>
      <w:tblPr>
        <w:tblStyle w:val="TableGrid"/>
        <w:tblW w:w="0" w:type="auto"/>
        <w:tblBorders>
          <w:bottom w:val="single" w:sz="4" w:space="0" w:color="007CB8"/>
        </w:tblBorders>
        <w:tblLayout w:type="fixed"/>
        <w:tblLook w:val="00A0" w:firstRow="1" w:lastRow="0" w:firstColumn="1" w:lastColumn="0" w:noHBand="0" w:noVBand="0"/>
      </w:tblPr>
      <w:tblGrid>
        <w:gridCol w:w="3261"/>
        <w:gridCol w:w="1134"/>
        <w:gridCol w:w="850"/>
        <w:gridCol w:w="1134"/>
        <w:gridCol w:w="1134"/>
        <w:gridCol w:w="851"/>
        <w:gridCol w:w="1134"/>
        <w:gridCol w:w="850"/>
      </w:tblGrid>
      <w:tr w:rsidR="00860FDF" w:rsidRPr="00860FDF" w14:paraId="1863780F" w14:textId="77777777" w:rsidTr="00860FDF">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3261" w:type="dxa"/>
          </w:tcPr>
          <w:p w14:paraId="6A886A69" w14:textId="77777777" w:rsidR="00860FDF" w:rsidRPr="00860FDF" w:rsidRDefault="00860FDF" w:rsidP="00860FDF">
            <w:pPr>
              <w:pStyle w:val="Tablebody"/>
            </w:pPr>
          </w:p>
        </w:tc>
        <w:tc>
          <w:tcPr>
            <w:tcW w:w="1984" w:type="dxa"/>
            <w:gridSpan w:val="2"/>
          </w:tcPr>
          <w:p w14:paraId="0E673150" w14:textId="77777777" w:rsidR="00860FDF" w:rsidRPr="00860FDF" w:rsidRDefault="00860FDF" w:rsidP="00860FDF">
            <w:pPr>
              <w:pStyle w:val="Tablebody"/>
              <w:cnfStyle w:val="100000000000" w:firstRow="1" w:lastRow="0" w:firstColumn="0" w:lastColumn="0" w:oddVBand="0" w:evenVBand="0" w:oddHBand="0" w:evenHBand="0" w:firstRowFirstColumn="0" w:firstRowLastColumn="0" w:lastRowFirstColumn="0" w:lastRowLastColumn="0"/>
            </w:pPr>
            <w:r w:rsidRPr="00860FDF">
              <w:t>All employees</w:t>
            </w:r>
          </w:p>
        </w:tc>
        <w:tc>
          <w:tcPr>
            <w:tcW w:w="3119" w:type="dxa"/>
            <w:gridSpan w:val="3"/>
          </w:tcPr>
          <w:p w14:paraId="27DB8482" w14:textId="77777777" w:rsidR="00860FDF" w:rsidRPr="00860FDF" w:rsidRDefault="00860FDF" w:rsidP="00860FDF">
            <w:pPr>
              <w:pStyle w:val="Tablebody"/>
              <w:cnfStyle w:val="100000000000" w:firstRow="1" w:lastRow="0" w:firstColumn="0" w:lastColumn="0" w:oddVBand="0" w:evenVBand="0" w:oddHBand="0" w:evenHBand="0" w:firstRowFirstColumn="0" w:firstRowLastColumn="0" w:lastRowFirstColumn="0" w:lastRowLastColumn="0"/>
            </w:pPr>
            <w:r w:rsidRPr="00860FDF">
              <w:t>Ongoing</w:t>
            </w:r>
            <w:r w:rsidRPr="00860FDF">
              <w:rPr>
                <w:vertAlign w:val="superscript"/>
              </w:rPr>
              <w:t>(a)</w:t>
            </w:r>
          </w:p>
        </w:tc>
        <w:tc>
          <w:tcPr>
            <w:tcW w:w="1984" w:type="dxa"/>
            <w:gridSpan w:val="2"/>
          </w:tcPr>
          <w:p w14:paraId="2B773CC7" w14:textId="77777777" w:rsidR="00860FDF" w:rsidRPr="00860FDF" w:rsidRDefault="00860FDF" w:rsidP="00860FDF">
            <w:pPr>
              <w:pStyle w:val="Tablebody"/>
              <w:cnfStyle w:val="100000000000" w:firstRow="1" w:lastRow="0" w:firstColumn="0" w:lastColumn="0" w:oddVBand="0" w:evenVBand="0" w:oddHBand="0" w:evenHBand="0" w:firstRowFirstColumn="0" w:firstRowLastColumn="0" w:lastRowFirstColumn="0" w:lastRowLastColumn="0"/>
            </w:pPr>
            <w:r w:rsidRPr="00860FDF">
              <w:t>Fixed-term and casual</w:t>
            </w:r>
          </w:p>
        </w:tc>
      </w:tr>
      <w:tr w:rsidR="00860FDF" w:rsidRPr="00860FDF" w14:paraId="571E60CD" w14:textId="77777777" w:rsidTr="005E2A9A">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007CB8"/>
            </w:tcBorders>
          </w:tcPr>
          <w:p w14:paraId="3B01A227" w14:textId="77777777" w:rsidR="00860FDF" w:rsidRPr="00860FDF" w:rsidRDefault="00860FDF" w:rsidP="00860FDF">
            <w:pPr>
              <w:pStyle w:val="Tablebody"/>
              <w:rPr>
                <w:b w:val="0"/>
                <w:bCs/>
              </w:rPr>
            </w:pPr>
          </w:p>
        </w:tc>
        <w:tc>
          <w:tcPr>
            <w:tcW w:w="1134" w:type="dxa"/>
            <w:tcBorders>
              <w:bottom w:val="single" w:sz="4" w:space="0" w:color="007CB8"/>
            </w:tcBorders>
            <w:vAlign w:val="bottom"/>
          </w:tcPr>
          <w:p w14:paraId="48B68FAE" w14:textId="77777777" w:rsidR="00860FDF" w:rsidRPr="005E2A9A" w:rsidRDefault="00860FDF" w:rsidP="005E2A9A">
            <w:pPr>
              <w:pStyle w:val="Tablebody"/>
              <w:cnfStyle w:val="100000000000" w:firstRow="1" w:lastRow="0" w:firstColumn="0" w:lastColumn="0" w:oddVBand="0" w:evenVBand="0" w:oddHBand="0" w:evenHBand="0" w:firstRowFirstColumn="0" w:firstRowLastColumn="0" w:lastRowFirstColumn="0" w:lastRowLastColumn="0"/>
            </w:pPr>
            <w:r w:rsidRPr="005E2A9A">
              <w:t>Head count</w:t>
            </w:r>
          </w:p>
        </w:tc>
        <w:tc>
          <w:tcPr>
            <w:tcW w:w="850" w:type="dxa"/>
            <w:tcBorders>
              <w:bottom w:val="single" w:sz="4" w:space="0" w:color="007CB8"/>
            </w:tcBorders>
            <w:vAlign w:val="bottom"/>
          </w:tcPr>
          <w:p w14:paraId="1EB2D410" w14:textId="77777777" w:rsidR="00860FDF" w:rsidRPr="005E2A9A" w:rsidRDefault="00860FDF" w:rsidP="005E2A9A">
            <w:pPr>
              <w:pStyle w:val="Tablebody"/>
              <w:cnfStyle w:val="100000000000" w:firstRow="1" w:lastRow="0" w:firstColumn="0" w:lastColumn="0" w:oddVBand="0" w:evenVBand="0" w:oddHBand="0" w:evenHBand="0" w:firstRowFirstColumn="0" w:firstRowLastColumn="0" w:lastRowFirstColumn="0" w:lastRowLastColumn="0"/>
            </w:pPr>
            <w:r w:rsidRPr="005E2A9A">
              <w:t>FTE</w:t>
            </w:r>
          </w:p>
        </w:tc>
        <w:tc>
          <w:tcPr>
            <w:tcW w:w="1134" w:type="dxa"/>
            <w:tcBorders>
              <w:bottom w:val="single" w:sz="4" w:space="0" w:color="007CB8"/>
            </w:tcBorders>
            <w:vAlign w:val="bottom"/>
          </w:tcPr>
          <w:p w14:paraId="4D7E3916" w14:textId="77777777" w:rsidR="00860FDF" w:rsidRPr="005E2A9A" w:rsidRDefault="00860FDF" w:rsidP="005E2A9A">
            <w:pPr>
              <w:pStyle w:val="Tablebody"/>
              <w:cnfStyle w:val="100000000000" w:firstRow="1" w:lastRow="0" w:firstColumn="0" w:lastColumn="0" w:oddVBand="0" w:evenVBand="0" w:oddHBand="0" w:evenHBand="0" w:firstRowFirstColumn="0" w:firstRowLastColumn="0" w:lastRowFirstColumn="0" w:lastRowLastColumn="0"/>
            </w:pPr>
            <w:r w:rsidRPr="005E2A9A">
              <w:t>Full time (head count)</w:t>
            </w:r>
          </w:p>
        </w:tc>
        <w:tc>
          <w:tcPr>
            <w:tcW w:w="1134" w:type="dxa"/>
            <w:tcBorders>
              <w:bottom w:val="single" w:sz="4" w:space="0" w:color="007CB8"/>
            </w:tcBorders>
            <w:vAlign w:val="bottom"/>
          </w:tcPr>
          <w:p w14:paraId="7E60E192" w14:textId="77777777" w:rsidR="00860FDF" w:rsidRPr="005E2A9A" w:rsidRDefault="00860FDF" w:rsidP="005E2A9A">
            <w:pPr>
              <w:pStyle w:val="Tablebody"/>
              <w:cnfStyle w:val="100000000000" w:firstRow="1" w:lastRow="0" w:firstColumn="0" w:lastColumn="0" w:oddVBand="0" w:evenVBand="0" w:oddHBand="0" w:evenHBand="0" w:firstRowFirstColumn="0" w:firstRowLastColumn="0" w:lastRowFirstColumn="0" w:lastRowLastColumn="0"/>
            </w:pPr>
            <w:r w:rsidRPr="005E2A9A">
              <w:t>Part time (head count)</w:t>
            </w:r>
          </w:p>
        </w:tc>
        <w:tc>
          <w:tcPr>
            <w:tcW w:w="851" w:type="dxa"/>
            <w:tcBorders>
              <w:bottom w:val="single" w:sz="4" w:space="0" w:color="007CB8"/>
            </w:tcBorders>
            <w:vAlign w:val="bottom"/>
          </w:tcPr>
          <w:p w14:paraId="65BAA369" w14:textId="77777777" w:rsidR="00860FDF" w:rsidRPr="005E2A9A" w:rsidRDefault="00860FDF" w:rsidP="005E2A9A">
            <w:pPr>
              <w:pStyle w:val="Tablebody"/>
              <w:cnfStyle w:val="100000000000" w:firstRow="1" w:lastRow="0" w:firstColumn="0" w:lastColumn="0" w:oddVBand="0" w:evenVBand="0" w:oddHBand="0" w:evenHBand="0" w:firstRowFirstColumn="0" w:firstRowLastColumn="0" w:lastRowFirstColumn="0" w:lastRowLastColumn="0"/>
            </w:pPr>
            <w:r w:rsidRPr="005E2A9A">
              <w:t>FTE</w:t>
            </w:r>
          </w:p>
        </w:tc>
        <w:tc>
          <w:tcPr>
            <w:tcW w:w="1134" w:type="dxa"/>
            <w:tcBorders>
              <w:bottom w:val="single" w:sz="4" w:space="0" w:color="007CB8"/>
            </w:tcBorders>
            <w:vAlign w:val="bottom"/>
          </w:tcPr>
          <w:p w14:paraId="441BD946" w14:textId="77777777" w:rsidR="00860FDF" w:rsidRPr="005E2A9A" w:rsidRDefault="00860FDF" w:rsidP="005E2A9A">
            <w:pPr>
              <w:pStyle w:val="Tablebody"/>
              <w:cnfStyle w:val="100000000000" w:firstRow="1" w:lastRow="0" w:firstColumn="0" w:lastColumn="0" w:oddVBand="0" w:evenVBand="0" w:oddHBand="0" w:evenHBand="0" w:firstRowFirstColumn="0" w:firstRowLastColumn="0" w:lastRowFirstColumn="0" w:lastRowLastColumn="0"/>
            </w:pPr>
            <w:r w:rsidRPr="005E2A9A">
              <w:t>Head count</w:t>
            </w:r>
          </w:p>
        </w:tc>
        <w:tc>
          <w:tcPr>
            <w:tcW w:w="850" w:type="dxa"/>
            <w:tcBorders>
              <w:bottom w:val="single" w:sz="4" w:space="0" w:color="007CB8"/>
            </w:tcBorders>
            <w:vAlign w:val="bottom"/>
          </w:tcPr>
          <w:p w14:paraId="7B6B1C02" w14:textId="77777777" w:rsidR="00860FDF" w:rsidRPr="005E2A9A" w:rsidRDefault="00860FDF" w:rsidP="005E2A9A">
            <w:pPr>
              <w:pStyle w:val="Tablebody"/>
              <w:cnfStyle w:val="100000000000" w:firstRow="1" w:lastRow="0" w:firstColumn="0" w:lastColumn="0" w:oddVBand="0" w:evenVBand="0" w:oddHBand="0" w:evenHBand="0" w:firstRowFirstColumn="0" w:firstRowLastColumn="0" w:lastRowFirstColumn="0" w:lastRowLastColumn="0"/>
            </w:pPr>
            <w:r w:rsidRPr="005E2A9A">
              <w:t>FTE</w:t>
            </w:r>
          </w:p>
        </w:tc>
      </w:tr>
      <w:tr w:rsidR="00860FDF" w:rsidRPr="00860FDF" w14:paraId="670CE4D1"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8"/>
            <w:tcBorders>
              <w:top w:val="single" w:sz="4" w:space="0" w:color="007CB8"/>
              <w:bottom w:val="single" w:sz="4" w:space="0" w:color="007CB8"/>
            </w:tcBorders>
          </w:tcPr>
          <w:p w14:paraId="43747DDA" w14:textId="77777777" w:rsidR="00860FDF" w:rsidRPr="00860FDF" w:rsidRDefault="00860FDF" w:rsidP="00860FDF">
            <w:pPr>
              <w:pStyle w:val="Tablebody"/>
              <w:rPr>
                <w:b/>
                <w:bCs/>
                <w:color w:val="007CB8"/>
              </w:rPr>
            </w:pPr>
            <w:r w:rsidRPr="00860FDF">
              <w:rPr>
                <w:b/>
                <w:bCs/>
                <w:color w:val="007CB8"/>
              </w:rPr>
              <w:t>Gender</w:t>
            </w:r>
          </w:p>
        </w:tc>
      </w:tr>
      <w:tr w:rsidR="00860FDF" w:rsidRPr="00860FDF" w14:paraId="37B9B783"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007CB8"/>
            </w:tcBorders>
          </w:tcPr>
          <w:p w14:paraId="74B310D8" w14:textId="77777777" w:rsidR="00860FDF" w:rsidRPr="00860FDF" w:rsidRDefault="00860FDF" w:rsidP="00860FDF">
            <w:pPr>
              <w:pStyle w:val="Tablebody"/>
            </w:pPr>
            <w:r w:rsidRPr="00860FDF">
              <w:t>Woman</w:t>
            </w:r>
          </w:p>
        </w:tc>
        <w:tc>
          <w:tcPr>
            <w:tcW w:w="1134" w:type="dxa"/>
            <w:tcBorders>
              <w:top w:val="single" w:sz="4" w:space="0" w:color="007CB8"/>
            </w:tcBorders>
          </w:tcPr>
          <w:p w14:paraId="149A3664"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5412</w:t>
            </w:r>
          </w:p>
        </w:tc>
        <w:tc>
          <w:tcPr>
            <w:tcW w:w="850" w:type="dxa"/>
            <w:tcBorders>
              <w:top w:val="single" w:sz="4" w:space="0" w:color="007CB8"/>
              <w:bottom w:val="dotted" w:sz="4" w:space="0" w:color="007CB8"/>
              <w:right w:val="single" w:sz="4" w:space="0" w:color="007CB8"/>
            </w:tcBorders>
          </w:tcPr>
          <w:p w14:paraId="7B2560F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5067</w:t>
            </w:r>
          </w:p>
        </w:tc>
        <w:tc>
          <w:tcPr>
            <w:tcW w:w="1134" w:type="dxa"/>
            <w:tcBorders>
              <w:top w:val="single" w:sz="4" w:space="0" w:color="007CB8"/>
              <w:left w:val="single" w:sz="4" w:space="0" w:color="007CB8"/>
            </w:tcBorders>
          </w:tcPr>
          <w:p w14:paraId="64068866"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3842</w:t>
            </w:r>
          </w:p>
        </w:tc>
        <w:tc>
          <w:tcPr>
            <w:tcW w:w="1134" w:type="dxa"/>
            <w:tcBorders>
              <w:top w:val="single" w:sz="4" w:space="0" w:color="007CB8"/>
            </w:tcBorders>
          </w:tcPr>
          <w:p w14:paraId="69AB9DC6"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650</w:t>
            </w:r>
          </w:p>
        </w:tc>
        <w:tc>
          <w:tcPr>
            <w:tcW w:w="851" w:type="dxa"/>
            <w:tcBorders>
              <w:top w:val="single" w:sz="4" w:space="0" w:color="007CB8"/>
              <w:bottom w:val="dotted" w:sz="4" w:space="0" w:color="007CB8"/>
              <w:right w:val="single" w:sz="4" w:space="0" w:color="007CB8"/>
            </w:tcBorders>
          </w:tcPr>
          <w:p w14:paraId="77D0A445"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4284</w:t>
            </w:r>
          </w:p>
        </w:tc>
        <w:tc>
          <w:tcPr>
            <w:tcW w:w="1134" w:type="dxa"/>
            <w:tcBorders>
              <w:top w:val="single" w:sz="4" w:space="0" w:color="007CB8"/>
              <w:left w:val="single" w:sz="4" w:space="0" w:color="007CB8"/>
            </w:tcBorders>
          </w:tcPr>
          <w:p w14:paraId="1A3AE820"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920</w:t>
            </w:r>
          </w:p>
        </w:tc>
        <w:tc>
          <w:tcPr>
            <w:tcW w:w="850" w:type="dxa"/>
            <w:tcBorders>
              <w:top w:val="single" w:sz="4" w:space="0" w:color="007CB8"/>
            </w:tcBorders>
          </w:tcPr>
          <w:p w14:paraId="60E7CD3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783</w:t>
            </w:r>
          </w:p>
        </w:tc>
      </w:tr>
      <w:tr w:rsidR="00860FDF" w:rsidRPr="00860FDF" w14:paraId="79942500"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6AC1FD52" w14:textId="77777777" w:rsidR="00860FDF" w:rsidRPr="00860FDF" w:rsidRDefault="00860FDF" w:rsidP="00860FDF">
            <w:pPr>
              <w:pStyle w:val="Tablebody"/>
            </w:pPr>
            <w:r w:rsidRPr="00860FDF">
              <w:t>Man</w:t>
            </w:r>
          </w:p>
        </w:tc>
        <w:tc>
          <w:tcPr>
            <w:tcW w:w="1134" w:type="dxa"/>
          </w:tcPr>
          <w:p w14:paraId="2F201FB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4713</w:t>
            </w:r>
          </w:p>
        </w:tc>
        <w:tc>
          <w:tcPr>
            <w:tcW w:w="850" w:type="dxa"/>
            <w:tcBorders>
              <w:top w:val="dotted" w:sz="4" w:space="0" w:color="007CB8"/>
              <w:bottom w:val="dotted" w:sz="4" w:space="0" w:color="007CB8"/>
              <w:right w:val="single" w:sz="4" w:space="0" w:color="007CB8"/>
            </w:tcBorders>
          </w:tcPr>
          <w:p w14:paraId="7E6E4D2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4590</w:t>
            </w:r>
          </w:p>
        </w:tc>
        <w:tc>
          <w:tcPr>
            <w:tcW w:w="1134" w:type="dxa"/>
            <w:tcBorders>
              <w:left w:val="single" w:sz="4" w:space="0" w:color="007CB8"/>
            </w:tcBorders>
          </w:tcPr>
          <w:p w14:paraId="6893CE6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4030</w:t>
            </w:r>
          </w:p>
        </w:tc>
        <w:tc>
          <w:tcPr>
            <w:tcW w:w="1134" w:type="dxa"/>
          </w:tcPr>
          <w:p w14:paraId="09622674"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73</w:t>
            </w:r>
          </w:p>
        </w:tc>
        <w:tc>
          <w:tcPr>
            <w:tcW w:w="851" w:type="dxa"/>
            <w:tcBorders>
              <w:top w:val="dotted" w:sz="4" w:space="0" w:color="007CB8"/>
              <w:bottom w:val="dotted" w:sz="4" w:space="0" w:color="007CB8"/>
              <w:right w:val="single" w:sz="4" w:space="0" w:color="007CB8"/>
            </w:tcBorders>
          </w:tcPr>
          <w:p w14:paraId="1569EC3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4081</w:t>
            </w:r>
          </w:p>
        </w:tc>
        <w:tc>
          <w:tcPr>
            <w:tcW w:w="1134" w:type="dxa"/>
            <w:tcBorders>
              <w:left w:val="single" w:sz="4" w:space="0" w:color="007CB8"/>
            </w:tcBorders>
          </w:tcPr>
          <w:p w14:paraId="1B988733"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610</w:t>
            </w:r>
          </w:p>
        </w:tc>
        <w:tc>
          <w:tcPr>
            <w:tcW w:w="850" w:type="dxa"/>
          </w:tcPr>
          <w:p w14:paraId="45877B5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509</w:t>
            </w:r>
          </w:p>
        </w:tc>
      </w:tr>
      <w:tr w:rsidR="00860FDF" w:rsidRPr="00860FDF" w14:paraId="2C529C22"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435C7420" w14:textId="77777777" w:rsidR="00860FDF" w:rsidRPr="00860FDF" w:rsidRDefault="00860FDF" w:rsidP="00860FDF">
            <w:pPr>
              <w:pStyle w:val="Tablebody"/>
            </w:pPr>
            <w:r w:rsidRPr="00860FDF">
              <w:t>Self-described</w:t>
            </w:r>
          </w:p>
        </w:tc>
        <w:tc>
          <w:tcPr>
            <w:tcW w:w="1134" w:type="dxa"/>
          </w:tcPr>
          <w:p w14:paraId="4CDFC4A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3</w:t>
            </w:r>
          </w:p>
        </w:tc>
        <w:tc>
          <w:tcPr>
            <w:tcW w:w="850" w:type="dxa"/>
            <w:tcBorders>
              <w:top w:val="dotted" w:sz="4" w:space="0" w:color="007CB8"/>
              <w:bottom w:val="dotted" w:sz="4" w:space="0" w:color="007CB8"/>
              <w:right w:val="single" w:sz="4" w:space="0" w:color="007CB8"/>
            </w:tcBorders>
          </w:tcPr>
          <w:p w14:paraId="3F88B42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w:t>
            </w:r>
          </w:p>
        </w:tc>
        <w:tc>
          <w:tcPr>
            <w:tcW w:w="1134" w:type="dxa"/>
            <w:tcBorders>
              <w:left w:val="single" w:sz="4" w:space="0" w:color="007CB8"/>
            </w:tcBorders>
          </w:tcPr>
          <w:p w14:paraId="7A751D4D"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w:t>
            </w:r>
          </w:p>
        </w:tc>
        <w:tc>
          <w:tcPr>
            <w:tcW w:w="1134" w:type="dxa"/>
          </w:tcPr>
          <w:p w14:paraId="79F215F2"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w:t>
            </w:r>
          </w:p>
        </w:tc>
        <w:tc>
          <w:tcPr>
            <w:tcW w:w="851" w:type="dxa"/>
            <w:tcBorders>
              <w:top w:val="dotted" w:sz="4" w:space="0" w:color="007CB8"/>
              <w:bottom w:val="dotted" w:sz="4" w:space="0" w:color="007CB8"/>
              <w:right w:val="single" w:sz="4" w:space="0" w:color="007CB8"/>
            </w:tcBorders>
          </w:tcPr>
          <w:p w14:paraId="5740D23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w:t>
            </w:r>
          </w:p>
        </w:tc>
        <w:tc>
          <w:tcPr>
            <w:tcW w:w="1134" w:type="dxa"/>
            <w:tcBorders>
              <w:left w:val="single" w:sz="4" w:space="0" w:color="007CB8"/>
            </w:tcBorders>
          </w:tcPr>
          <w:p w14:paraId="6CCE223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0" w:type="dxa"/>
          </w:tcPr>
          <w:p w14:paraId="3B043ADA"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r>
      <w:tr w:rsidR="00860FDF" w:rsidRPr="00860FDF" w14:paraId="4399E881"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8"/>
          </w:tcPr>
          <w:p w14:paraId="783C7D25" w14:textId="77777777" w:rsidR="00860FDF" w:rsidRPr="00860FDF" w:rsidRDefault="00860FDF" w:rsidP="00860FDF">
            <w:pPr>
              <w:pStyle w:val="Tablebody"/>
            </w:pPr>
            <w:r w:rsidRPr="00860FDF">
              <w:t>Age</w:t>
            </w:r>
          </w:p>
        </w:tc>
      </w:tr>
      <w:tr w:rsidR="00860FDF" w:rsidRPr="00860FDF" w14:paraId="0C05492B"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027984A5" w14:textId="77777777" w:rsidR="00860FDF" w:rsidRPr="00860FDF" w:rsidRDefault="00860FDF" w:rsidP="00860FDF">
            <w:pPr>
              <w:pStyle w:val="Tablebody"/>
            </w:pPr>
            <w:r w:rsidRPr="00860FDF">
              <w:t>Under 25</w:t>
            </w:r>
          </w:p>
        </w:tc>
        <w:tc>
          <w:tcPr>
            <w:tcW w:w="1134" w:type="dxa"/>
          </w:tcPr>
          <w:p w14:paraId="0AE25103"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461</w:t>
            </w:r>
          </w:p>
        </w:tc>
        <w:tc>
          <w:tcPr>
            <w:tcW w:w="850" w:type="dxa"/>
            <w:tcBorders>
              <w:top w:val="dotted" w:sz="4" w:space="0" w:color="007CB8"/>
              <w:bottom w:val="dotted" w:sz="4" w:space="0" w:color="007CB8"/>
              <w:right w:val="single" w:sz="4" w:space="0" w:color="007CB8"/>
            </w:tcBorders>
          </w:tcPr>
          <w:p w14:paraId="274A93DF"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443</w:t>
            </w:r>
          </w:p>
        </w:tc>
        <w:tc>
          <w:tcPr>
            <w:tcW w:w="1134" w:type="dxa"/>
            <w:tcBorders>
              <w:left w:val="single" w:sz="4" w:space="0" w:color="007CB8"/>
            </w:tcBorders>
          </w:tcPr>
          <w:p w14:paraId="731789D2"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276</w:t>
            </w:r>
          </w:p>
        </w:tc>
        <w:tc>
          <w:tcPr>
            <w:tcW w:w="1134" w:type="dxa"/>
          </w:tcPr>
          <w:p w14:paraId="690F3A9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11</w:t>
            </w:r>
          </w:p>
        </w:tc>
        <w:tc>
          <w:tcPr>
            <w:tcW w:w="851" w:type="dxa"/>
            <w:tcBorders>
              <w:top w:val="dotted" w:sz="4" w:space="0" w:color="007CB8"/>
              <w:bottom w:val="dotted" w:sz="4" w:space="0" w:color="007CB8"/>
              <w:right w:val="single" w:sz="4" w:space="0" w:color="007CB8"/>
            </w:tcBorders>
          </w:tcPr>
          <w:p w14:paraId="0848318A"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284</w:t>
            </w:r>
          </w:p>
        </w:tc>
        <w:tc>
          <w:tcPr>
            <w:tcW w:w="1134" w:type="dxa"/>
            <w:tcBorders>
              <w:left w:val="single" w:sz="4" w:space="0" w:color="007CB8"/>
            </w:tcBorders>
          </w:tcPr>
          <w:p w14:paraId="54A13DD1"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174</w:t>
            </w:r>
          </w:p>
        </w:tc>
        <w:tc>
          <w:tcPr>
            <w:tcW w:w="850" w:type="dxa"/>
          </w:tcPr>
          <w:p w14:paraId="48CD6E1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159</w:t>
            </w:r>
          </w:p>
        </w:tc>
      </w:tr>
      <w:tr w:rsidR="00860FDF" w:rsidRPr="00860FDF" w14:paraId="527C9F4D"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41D49DCF" w14:textId="77777777" w:rsidR="00860FDF" w:rsidRPr="00860FDF" w:rsidRDefault="00860FDF" w:rsidP="00860FDF">
            <w:pPr>
              <w:pStyle w:val="Tablebody"/>
            </w:pPr>
            <w:r w:rsidRPr="00860FDF">
              <w:t>25–34</w:t>
            </w:r>
          </w:p>
        </w:tc>
        <w:tc>
          <w:tcPr>
            <w:tcW w:w="1134" w:type="dxa"/>
          </w:tcPr>
          <w:p w14:paraId="14B6E7F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2748</w:t>
            </w:r>
          </w:p>
        </w:tc>
        <w:tc>
          <w:tcPr>
            <w:tcW w:w="850" w:type="dxa"/>
            <w:tcBorders>
              <w:top w:val="dotted" w:sz="4" w:space="0" w:color="007CB8"/>
              <w:bottom w:val="dotted" w:sz="4" w:space="0" w:color="007CB8"/>
              <w:right w:val="single" w:sz="4" w:space="0" w:color="007CB8"/>
            </w:tcBorders>
          </w:tcPr>
          <w:p w14:paraId="47EDB96F"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2648</w:t>
            </w:r>
          </w:p>
        </w:tc>
        <w:tc>
          <w:tcPr>
            <w:tcW w:w="1134" w:type="dxa"/>
            <w:tcBorders>
              <w:left w:val="single" w:sz="4" w:space="0" w:color="007CB8"/>
            </w:tcBorders>
          </w:tcPr>
          <w:p w14:paraId="05EFB4D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2128</w:t>
            </w:r>
          </w:p>
        </w:tc>
        <w:tc>
          <w:tcPr>
            <w:tcW w:w="1134" w:type="dxa"/>
          </w:tcPr>
          <w:p w14:paraId="57F9439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160</w:t>
            </w:r>
          </w:p>
        </w:tc>
        <w:tc>
          <w:tcPr>
            <w:tcW w:w="851" w:type="dxa"/>
            <w:tcBorders>
              <w:top w:val="dotted" w:sz="4" w:space="0" w:color="007CB8"/>
              <w:bottom w:val="dotted" w:sz="4" w:space="0" w:color="007CB8"/>
              <w:right w:val="single" w:sz="4" w:space="0" w:color="007CB8"/>
            </w:tcBorders>
          </w:tcPr>
          <w:p w14:paraId="10A2ED7F"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2234</w:t>
            </w:r>
          </w:p>
        </w:tc>
        <w:tc>
          <w:tcPr>
            <w:tcW w:w="1134" w:type="dxa"/>
            <w:tcBorders>
              <w:left w:val="single" w:sz="4" w:space="0" w:color="007CB8"/>
            </w:tcBorders>
          </w:tcPr>
          <w:p w14:paraId="557DDB5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460</w:t>
            </w:r>
          </w:p>
        </w:tc>
        <w:tc>
          <w:tcPr>
            <w:tcW w:w="850" w:type="dxa"/>
          </w:tcPr>
          <w:p w14:paraId="58551111"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414</w:t>
            </w:r>
          </w:p>
        </w:tc>
      </w:tr>
      <w:tr w:rsidR="00860FDF" w:rsidRPr="00860FDF" w14:paraId="5D377B98"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11F83CEB" w14:textId="77777777" w:rsidR="00860FDF" w:rsidRPr="00860FDF" w:rsidRDefault="00860FDF" w:rsidP="00860FDF">
            <w:pPr>
              <w:pStyle w:val="Tablebody"/>
            </w:pPr>
            <w:r w:rsidRPr="00860FDF">
              <w:t>35–44</w:t>
            </w:r>
          </w:p>
        </w:tc>
        <w:tc>
          <w:tcPr>
            <w:tcW w:w="1134" w:type="dxa"/>
          </w:tcPr>
          <w:p w14:paraId="7B45C514"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2621</w:t>
            </w:r>
          </w:p>
        </w:tc>
        <w:tc>
          <w:tcPr>
            <w:tcW w:w="850" w:type="dxa"/>
            <w:tcBorders>
              <w:top w:val="dotted" w:sz="4" w:space="0" w:color="007CB8"/>
              <w:bottom w:val="dotted" w:sz="4" w:space="0" w:color="007CB8"/>
              <w:right w:val="single" w:sz="4" w:space="0" w:color="007CB8"/>
            </w:tcBorders>
          </w:tcPr>
          <w:p w14:paraId="3EA69BEF"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2474</w:t>
            </w:r>
          </w:p>
        </w:tc>
        <w:tc>
          <w:tcPr>
            <w:tcW w:w="1134" w:type="dxa"/>
            <w:tcBorders>
              <w:left w:val="single" w:sz="4" w:space="0" w:color="007CB8"/>
            </w:tcBorders>
          </w:tcPr>
          <w:p w14:paraId="18B8E97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1984</w:t>
            </w:r>
          </w:p>
        </w:tc>
        <w:tc>
          <w:tcPr>
            <w:tcW w:w="1134" w:type="dxa"/>
          </w:tcPr>
          <w:p w14:paraId="08E1DC5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282</w:t>
            </w:r>
          </w:p>
        </w:tc>
        <w:tc>
          <w:tcPr>
            <w:tcW w:w="851" w:type="dxa"/>
            <w:tcBorders>
              <w:top w:val="dotted" w:sz="4" w:space="0" w:color="007CB8"/>
              <w:bottom w:val="dotted" w:sz="4" w:space="0" w:color="007CB8"/>
              <w:right w:val="single" w:sz="4" w:space="0" w:color="007CB8"/>
            </w:tcBorders>
          </w:tcPr>
          <w:p w14:paraId="5BCFBCF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2173</w:t>
            </w:r>
          </w:p>
        </w:tc>
        <w:tc>
          <w:tcPr>
            <w:tcW w:w="1134" w:type="dxa"/>
            <w:tcBorders>
              <w:left w:val="single" w:sz="4" w:space="0" w:color="007CB8"/>
            </w:tcBorders>
          </w:tcPr>
          <w:p w14:paraId="4B91401F"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355</w:t>
            </w:r>
          </w:p>
        </w:tc>
        <w:tc>
          <w:tcPr>
            <w:tcW w:w="850" w:type="dxa"/>
          </w:tcPr>
          <w:p w14:paraId="1E55D0C9"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301</w:t>
            </w:r>
          </w:p>
        </w:tc>
      </w:tr>
      <w:tr w:rsidR="00860FDF" w:rsidRPr="00860FDF" w14:paraId="62FA67F3"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348D687C" w14:textId="77777777" w:rsidR="00860FDF" w:rsidRPr="00860FDF" w:rsidRDefault="00860FDF" w:rsidP="00860FDF">
            <w:pPr>
              <w:pStyle w:val="Tablebody"/>
            </w:pPr>
            <w:r w:rsidRPr="00860FDF">
              <w:t>45–54</w:t>
            </w:r>
          </w:p>
        </w:tc>
        <w:tc>
          <w:tcPr>
            <w:tcW w:w="1134" w:type="dxa"/>
          </w:tcPr>
          <w:p w14:paraId="2FEE36F6"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2446</w:t>
            </w:r>
          </w:p>
        </w:tc>
        <w:tc>
          <w:tcPr>
            <w:tcW w:w="850" w:type="dxa"/>
            <w:tcBorders>
              <w:top w:val="dotted" w:sz="4" w:space="0" w:color="007CB8"/>
              <w:bottom w:val="dotted" w:sz="4" w:space="0" w:color="007CB8"/>
              <w:right w:val="single" w:sz="4" w:space="0" w:color="007CB8"/>
            </w:tcBorders>
          </w:tcPr>
          <w:p w14:paraId="60BF5401"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2345</w:t>
            </w:r>
          </w:p>
        </w:tc>
        <w:tc>
          <w:tcPr>
            <w:tcW w:w="1134" w:type="dxa"/>
            <w:tcBorders>
              <w:left w:val="single" w:sz="4" w:space="0" w:color="007CB8"/>
            </w:tcBorders>
          </w:tcPr>
          <w:p w14:paraId="2706A5FF"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1983</w:t>
            </w:r>
          </w:p>
        </w:tc>
        <w:tc>
          <w:tcPr>
            <w:tcW w:w="1134" w:type="dxa"/>
          </w:tcPr>
          <w:p w14:paraId="451AF63D"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149</w:t>
            </w:r>
          </w:p>
        </w:tc>
        <w:tc>
          <w:tcPr>
            <w:tcW w:w="851" w:type="dxa"/>
            <w:tcBorders>
              <w:top w:val="dotted" w:sz="4" w:space="0" w:color="007CB8"/>
              <w:bottom w:val="dotted" w:sz="4" w:space="0" w:color="007CB8"/>
              <w:right w:val="single" w:sz="4" w:space="0" w:color="007CB8"/>
            </w:tcBorders>
          </w:tcPr>
          <w:p w14:paraId="36654A64"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2089</w:t>
            </w:r>
          </w:p>
        </w:tc>
        <w:tc>
          <w:tcPr>
            <w:tcW w:w="1134" w:type="dxa"/>
            <w:tcBorders>
              <w:left w:val="single" w:sz="4" w:space="0" w:color="007CB8"/>
            </w:tcBorders>
          </w:tcPr>
          <w:p w14:paraId="66E3BC10"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314</w:t>
            </w:r>
          </w:p>
        </w:tc>
        <w:tc>
          <w:tcPr>
            <w:tcW w:w="850" w:type="dxa"/>
          </w:tcPr>
          <w:p w14:paraId="49B29491"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256</w:t>
            </w:r>
          </w:p>
        </w:tc>
      </w:tr>
      <w:tr w:rsidR="00860FDF" w:rsidRPr="00860FDF" w14:paraId="167A36CF"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3B72B6FC" w14:textId="77777777" w:rsidR="00860FDF" w:rsidRPr="00860FDF" w:rsidRDefault="00860FDF" w:rsidP="00860FDF">
            <w:pPr>
              <w:pStyle w:val="Tablebody"/>
            </w:pPr>
            <w:r w:rsidRPr="00860FDF">
              <w:t>55–64</w:t>
            </w:r>
          </w:p>
        </w:tc>
        <w:tc>
          <w:tcPr>
            <w:tcW w:w="1134" w:type="dxa"/>
          </w:tcPr>
          <w:p w14:paraId="3AE2B5F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1580</w:t>
            </w:r>
          </w:p>
        </w:tc>
        <w:tc>
          <w:tcPr>
            <w:tcW w:w="850" w:type="dxa"/>
            <w:tcBorders>
              <w:top w:val="dotted" w:sz="4" w:space="0" w:color="007CB8"/>
              <w:bottom w:val="dotted" w:sz="4" w:space="0" w:color="007CB8"/>
              <w:right w:val="single" w:sz="4" w:space="0" w:color="007CB8"/>
            </w:tcBorders>
          </w:tcPr>
          <w:p w14:paraId="266C9FF3"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1510</w:t>
            </w:r>
          </w:p>
        </w:tc>
        <w:tc>
          <w:tcPr>
            <w:tcW w:w="1134" w:type="dxa"/>
            <w:tcBorders>
              <w:left w:val="single" w:sz="4" w:space="0" w:color="007CB8"/>
            </w:tcBorders>
          </w:tcPr>
          <w:p w14:paraId="3040FC7A"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1308</w:t>
            </w:r>
          </w:p>
        </w:tc>
        <w:tc>
          <w:tcPr>
            <w:tcW w:w="1134" w:type="dxa"/>
          </w:tcPr>
          <w:p w14:paraId="4822ADEF"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95</w:t>
            </w:r>
          </w:p>
        </w:tc>
        <w:tc>
          <w:tcPr>
            <w:tcW w:w="851" w:type="dxa"/>
            <w:tcBorders>
              <w:top w:val="dotted" w:sz="4" w:space="0" w:color="007CB8"/>
              <w:bottom w:val="dotted" w:sz="4" w:space="0" w:color="007CB8"/>
              <w:right w:val="single" w:sz="4" w:space="0" w:color="007CB8"/>
            </w:tcBorders>
          </w:tcPr>
          <w:p w14:paraId="75778CF4"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1375</w:t>
            </w:r>
          </w:p>
        </w:tc>
        <w:tc>
          <w:tcPr>
            <w:tcW w:w="1134" w:type="dxa"/>
            <w:tcBorders>
              <w:left w:val="single" w:sz="4" w:space="0" w:color="007CB8"/>
            </w:tcBorders>
          </w:tcPr>
          <w:p w14:paraId="06675266"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177</w:t>
            </w:r>
          </w:p>
        </w:tc>
        <w:tc>
          <w:tcPr>
            <w:tcW w:w="850" w:type="dxa"/>
          </w:tcPr>
          <w:p w14:paraId="44D0B9F1"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135</w:t>
            </w:r>
          </w:p>
        </w:tc>
      </w:tr>
      <w:tr w:rsidR="00860FDF" w:rsidRPr="00860FDF" w14:paraId="21C56797"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007CB8"/>
            </w:tcBorders>
          </w:tcPr>
          <w:p w14:paraId="69955805" w14:textId="77777777" w:rsidR="00860FDF" w:rsidRPr="00860FDF" w:rsidRDefault="00860FDF" w:rsidP="00860FDF">
            <w:pPr>
              <w:pStyle w:val="Tablebody"/>
            </w:pPr>
            <w:r w:rsidRPr="00860FDF">
              <w:t>Over 64</w:t>
            </w:r>
          </w:p>
        </w:tc>
        <w:tc>
          <w:tcPr>
            <w:tcW w:w="1134" w:type="dxa"/>
            <w:tcBorders>
              <w:bottom w:val="single" w:sz="4" w:space="0" w:color="007CB8"/>
            </w:tcBorders>
          </w:tcPr>
          <w:p w14:paraId="215EBA32"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272</w:t>
            </w:r>
          </w:p>
        </w:tc>
        <w:tc>
          <w:tcPr>
            <w:tcW w:w="850" w:type="dxa"/>
            <w:tcBorders>
              <w:top w:val="dotted" w:sz="4" w:space="0" w:color="007CB8"/>
              <w:bottom w:val="single" w:sz="4" w:space="0" w:color="007CB8"/>
              <w:right w:val="single" w:sz="4" w:space="0" w:color="007CB8"/>
            </w:tcBorders>
          </w:tcPr>
          <w:p w14:paraId="4A19C5BD"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239</w:t>
            </w:r>
          </w:p>
        </w:tc>
        <w:tc>
          <w:tcPr>
            <w:tcW w:w="1134" w:type="dxa"/>
            <w:tcBorders>
              <w:left w:val="single" w:sz="4" w:space="0" w:color="007CB8"/>
              <w:bottom w:val="single" w:sz="4" w:space="0" w:color="007CB8"/>
            </w:tcBorders>
          </w:tcPr>
          <w:p w14:paraId="59C3B8A1"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195</w:t>
            </w:r>
          </w:p>
        </w:tc>
        <w:tc>
          <w:tcPr>
            <w:tcW w:w="1134" w:type="dxa"/>
            <w:tcBorders>
              <w:bottom w:val="single" w:sz="4" w:space="0" w:color="007CB8"/>
            </w:tcBorders>
          </w:tcPr>
          <w:p w14:paraId="448ED194"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27</w:t>
            </w:r>
          </w:p>
        </w:tc>
        <w:tc>
          <w:tcPr>
            <w:tcW w:w="851" w:type="dxa"/>
            <w:tcBorders>
              <w:top w:val="dotted" w:sz="4" w:space="0" w:color="007CB8"/>
              <w:bottom w:val="single" w:sz="4" w:space="0" w:color="007CB8"/>
              <w:right w:val="single" w:sz="4" w:space="0" w:color="007CB8"/>
            </w:tcBorders>
          </w:tcPr>
          <w:p w14:paraId="360AF37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212</w:t>
            </w:r>
          </w:p>
        </w:tc>
        <w:tc>
          <w:tcPr>
            <w:tcW w:w="1134" w:type="dxa"/>
            <w:tcBorders>
              <w:left w:val="single" w:sz="4" w:space="0" w:color="007CB8"/>
              <w:bottom w:val="single" w:sz="4" w:space="0" w:color="007CB8"/>
            </w:tcBorders>
          </w:tcPr>
          <w:p w14:paraId="5D2B91E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50</w:t>
            </w:r>
          </w:p>
        </w:tc>
        <w:tc>
          <w:tcPr>
            <w:tcW w:w="850" w:type="dxa"/>
            <w:tcBorders>
              <w:bottom w:val="single" w:sz="4" w:space="0" w:color="007CB8"/>
            </w:tcBorders>
          </w:tcPr>
          <w:p w14:paraId="6B89D536"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27</w:t>
            </w:r>
          </w:p>
        </w:tc>
      </w:tr>
      <w:tr w:rsidR="00860FDF" w:rsidRPr="00860FDF" w14:paraId="4F8130C6"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8"/>
            <w:tcBorders>
              <w:top w:val="single" w:sz="4" w:space="0" w:color="007CB8"/>
              <w:bottom w:val="single" w:sz="4" w:space="0" w:color="007CB8"/>
            </w:tcBorders>
          </w:tcPr>
          <w:p w14:paraId="2D23BFC8" w14:textId="77777777" w:rsidR="00860FDF" w:rsidRPr="00860FDF" w:rsidRDefault="00860FDF" w:rsidP="00860FDF">
            <w:pPr>
              <w:pStyle w:val="Tablebody"/>
              <w:rPr>
                <w:b/>
                <w:bCs/>
                <w:color w:val="007CB8"/>
              </w:rPr>
            </w:pPr>
            <w:r w:rsidRPr="00860FDF">
              <w:rPr>
                <w:b/>
                <w:bCs/>
                <w:color w:val="007CB8"/>
              </w:rPr>
              <w:t>Classification</w:t>
            </w:r>
          </w:p>
        </w:tc>
      </w:tr>
      <w:tr w:rsidR="00860FDF" w:rsidRPr="00860FDF" w14:paraId="179689BD"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007CB8"/>
            </w:tcBorders>
          </w:tcPr>
          <w:p w14:paraId="2A3902F5" w14:textId="77777777" w:rsidR="00860FDF" w:rsidRPr="00860FDF" w:rsidRDefault="00860FDF" w:rsidP="00860FDF">
            <w:pPr>
              <w:pStyle w:val="Tablebody"/>
              <w:rPr>
                <w:b/>
                <w:bCs/>
              </w:rPr>
            </w:pPr>
            <w:r w:rsidRPr="00860FDF">
              <w:rPr>
                <w:b/>
                <w:bCs/>
              </w:rPr>
              <w:t>VPS 1-6</w:t>
            </w:r>
          </w:p>
        </w:tc>
        <w:tc>
          <w:tcPr>
            <w:tcW w:w="1134" w:type="dxa"/>
            <w:tcBorders>
              <w:top w:val="single" w:sz="4" w:space="0" w:color="007CB8"/>
            </w:tcBorders>
          </w:tcPr>
          <w:p w14:paraId="6833417A"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4446</w:t>
            </w:r>
          </w:p>
        </w:tc>
        <w:tc>
          <w:tcPr>
            <w:tcW w:w="850" w:type="dxa"/>
            <w:tcBorders>
              <w:top w:val="single" w:sz="4" w:space="0" w:color="007CB8"/>
              <w:right w:val="single" w:sz="4" w:space="0" w:color="007CB8"/>
            </w:tcBorders>
          </w:tcPr>
          <w:p w14:paraId="1163C24F"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4195</w:t>
            </w:r>
          </w:p>
        </w:tc>
        <w:tc>
          <w:tcPr>
            <w:tcW w:w="1134" w:type="dxa"/>
            <w:tcBorders>
              <w:top w:val="single" w:sz="4" w:space="0" w:color="007CB8"/>
              <w:left w:val="single" w:sz="4" w:space="0" w:color="007CB8"/>
            </w:tcBorders>
          </w:tcPr>
          <w:p w14:paraId="3B221423"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3092</w:t>
            </w:r>
          </w:p>
        </w:tc>
        <w:tc>
          <w:tcPr>
            <w:tcW w:w="1134" w:type="dxa"/>
            <w:tcBorders>
              <w:top w:val="single" w:sz="4" w:space="0" w:color="007CB8"/>
            </w:tcBorders>
          </w:tcPr>
          <w:p w14:paraId="256B487A"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522</w:t>
            </w:r>
          </w:p>
        </w:tc>
        <w:tc>
          <w:tcPr>
            <w:tcW w:w="851" w:type="dxa"/>
            <w:tcBorders>
              <w:top w:val="single" w:sz="4" w:space="0" w:color="007CB8"/>
              <w:right w:val="single" w:sz="4" w:space="0" w:color="007CB8"/>
            </w:tcBorders>
          </w:tcPr>
          <w:p w14:paraId="1FC827E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3451</w:t>
            </w:r>
          </w:p>
        </w:tc>
        <w:tc>
          <w:tcPr>
            <w:tcW w:w="1134" w:type="dxa"/>
            <w:tcBorders>
              <w:top w:val="single" w:sz="4" w:space="0" w:color="007CB8"/>
              <w:left w:val="single" w:sz="4" w:space="0" w:color="007CB8"/>
            </w:tcBorders>
          </w:tcPr>
          <w:p w14:paraId="5CB033A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832</w:t>
            </w:r>
          </w:p>
        </w:tc>
        <w:tc>
          <w:tcPr>
            <w:tcW w:w="850" w:type="dxa"/>
            <w:tcBorders>
              <w:top w:val="single" w:sz="4" w:space="0" w:color="007CB8"/>
            </w:tcBorders>
          </w:tcPr>
          <w:p w14:paraId="6EBB0408"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744</w:t>
            </w:r>
          </w:p>
        </w:tc>
      </w:tr>
      <w:tr w:rsidR="00860FDF" w:rsidRPr="00860FDF" w14:paraId="6739C343"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052EE19E" w14:textId="77777777" w:rsidR="00860FDF" w:rsidRPr="00860FDF" w:rsidRDefault="00860FDF" w:rsidP="00860FDF">
            <w:pPr>
              <w:pStyle w:val="Tablebody"/>
            </w:pPr>
            <w:r w:rsidRPr="00860FDF">
              <w:t>VPS 1</w:t>
            </w:r>
          </w:p>
        </w:tc>
        <w:tc>
          <w:tcPr>
            <w:tcW w:w="1134" w:type="dxa"/>
          </w:tcPr>
          <w:p w14:paraId="72922896"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10</w:t>
            </w:r>
          </w:p>
        </w:tc>
        <w:tc>
          <w:tcPr>
            <w:tcW w:w="850" w:type="dxa"/>
            <w:tcBorders>
              <w:right w:val="single" w:sz="4" w:space="0" w:color="007CB8"/>
            </w:tcBorders>
          </w:tcPr>
          <w:p w14:paraId="6C2BF98D"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10</w:t>
            </w:r>
          </w:p>
        </w:tc>
        <w:tc>
          <w:tcPr>
            <w:tcW w:w="1134" w:type="dxa"/>
            <w:tcBorders>
              <w:left w:val="single" w:sz="4" w:space="0" w:color="007CB8"/>
            </w:tcBorders>
          </w:tcPr>
          <w:p w14:paraId="6E118830"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1134" w:type="dxa"/>
          </w:tcPr>
          <w:p w14:paraId="31A27DE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1" w:type="dxa"/>
            <w:tcBorders>
              <w:right w:val="single" w:sz="4" w:space="0" w:color="007CB8"/>
            </w:tcBorders>
          </w:tcPr>
          <w:p w14:paraId="41C56A2D"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1134" w:type="dxa"/>
            <w:tcBorders>
              <w:left w:val="single" w:sz="4" w:space="0" w:color="007CB8"/>
            </w:tcBorders>
          </w:tcPr>
          <w:p w14:paraId="4D8716F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10</w:t>
            </w:r>
          </w:p>
        </w:tc>
        <w:tc>
          <w:tcPr>
            <w:tcW w:w="850" w:type="dxa"/>
          </w:tcPr>
          <w:p w14:paraId="5288DAA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10</w:t>
            </w:r>
          </w:p>
        </w:tc>
      </w:tr>
      <w:tr w:rsidR="00860FDF" w:rsidRPr="00860FDF" w14:paraId="0578CF27"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2E04C5D2" w14:textId="77777777" w:rsidR="00860FDF" w:rsidRPr="00860FDF" w:rsidRDefault="00860FDF" w:rsidP="00860FDF">
            <w:pPr>
              <w:pStyle w:val="Tablebody"/>
            </w:pPr>
            <w:r w:rsidRPr="00860FDF">
              <w:t>VPS 2</w:t>
            </w:r>
          </w:p>
        </w:tc>
        <w:tc>
          <w:tcPr>
            <w:tcW w:w="1134" w:type="dxa"/>
          </w:tcPr>
          <w:p w14:paraId="0825D306"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779</w:t>
            </w:r>
          </w:p>
        </w:tc>
        <w:tc>
          <w:tcPr>
            <w:tcW w:w="850" w:type="dxa"/>
            <w:tcBorders>
              <w:right w:val="single" w:sz="4" w:space="0" w:color="007CB8"/>
            </w:tcBorders>
          </w:tcPr>
          <w:p w14:paraId="2E1D367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710</w:t>
            </w:r>
          </w:p>
        </w:tc>
        <w:tc>
          <w:tcPr>
            <w:tcW w:w="1134" w:type="dxa"/>
            <w:tcBorders>
              <w:left w:val="single" w:sz="4" w:space="0" w:color="007CB8"/>
            </w:tcBorders>
          </w:tcPr>
          <w:p w14:paraId="31BF504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486</w:t>
            </w:r>
          </w:p>
        </w:tc>
        <w:tc>
          <w:tcPr>
            <w:tcW w:w="1134" w:type="dxa"/>
          </w:tcPr>
          <w:p w14:paraId="137817A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106</w:t>
            </w:r>
          </w:p>
        </w:tc>
        <w:tc>
          <w:tcPr>
            <w:tcW w:w="851" w:type="dxa"/>
            <w:tcBorders>
              <w:right w:val="single" w:sz="4" w:space="0" w:color="007CB8"/>
            </w:tcBorders>
          </w:tcPr>
          <w:p w14:paraId="0130234F"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554</w:t>
            </w:r>
          </w:p>
        </w:tc>
        <w:tc>
          <w:tcPr>
            <w:tcW w:w="1134" w:type="dxa"/>
            <w:tcBorders>
              <w:left w:val="single" w:sz="4" w:space="0" w:color="007CB8"/>
            </w:tcBorders>
          </w:tcPr>
          <w:p w14:paraId="2EC745A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187</w:t>
            </w:r>
          </w:p>
        </w:tc>
        <w:tc>
          <w:tcPr>
            <w:tcW w:w="850" w:type="dxa"/>
          </w:tcPr>
          <w:p w14:paraId="2DC8A543"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156</w:t>
            </w:r>
          </w:p>
        </w:tc>
      </w:tr>
      <w:tr w:rsidR="00860FDF" w:rsidRPr="00860FDF" w14:paraId="657F32EB"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06AFB1CC" w14:textId="77777777" w:rsidR="00860FDF" w:rsidRPr="00860FDF" w:rsidRDefault="00860FDF" w:rsidP="00860FDF">
            <w:pPr>
              <w:pStyle w:val="Tablebody"/>
            </w:pPr>
            <w:r w:rsidRPr="00860FDF">
              <w:t>VPS 3</w:t>
            </w:r>
          </w:p>
        </w:tc>
        <w:tc>
          <w:tcPr>
            <w:tcW w:w="1134" w:type="dxa"/>
          </w:tcPr>
          <w:p w14:paraId="1D4497C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917</w:t>
            </w:r>
          </w:p>
        </w:tc>
        <w:tc>
          <w:tcPr>
            <w:tcW w:w="850" w:type="dxa"/>
            <w:tcBorders>
              <w:right w:val="single" w:sz="4" w:space="0" w:color="007CB8"/>
            </w:tcBorders>
          </w:tcPr>
          <w:p w14:paraId="6B801D2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863</w:t>
            </w:r>
          </w:p>
        </w:tc>
        <w:tc>
          <w:tcPr>
            <w:tcW w:w="1134" w:type="dxa"/>
            <w:tcBorders>
              <w:left w:val="single" w:sz="4" w:space="0" w:color="007CB8"/>
            </w:tcBorders>
          </w:tcPr>
          <w:p w14:paraId="2CEC220D"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643</w:t>
            </w:r>
          </w:p>
        </w:tc>
        <w:tc>
          <w:tcPr>
            <w:tcW w:w="1134" w:type="dxa"/>
          </w:tcPr>
          <w:p w14:paraId="79E30EB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95</w:t>
            </w:r>
          </w:p>
        </w:tc>
        <w:tc>
          <w:tcPr>
            <w:tcW w:w="851" w:type="dxa"/>
            <w:tcBorders>
              <w:right w:val="single" w:sz="4" w:space="0" w:color="007CB8"/>
            </w:tcBorders>
          </w:tcPr>
          <w:p w14:paraId="16B91D1D"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705</w:t>
            </w:r>
          </w:p>
        </w:tc>
        <w:tc>
          <w:tcPr>
            <w:tcW w:w="1134" w:type="dxa"/>
            <w:tcBorders>
              <w:left w:val="single" w:sz="4" w:space="0" w:color="007CB8"/>
            </w:tcBorders>
          </w:tcPr>
          <w:p w14:paraId="569E9AB4"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179</w:t>
            </w:r>
          </w:p>
        </w:tc>
        <w:tc>
          <w:tcPr>
            <w:tcW w:w="850" w:type="dxa"/>
          </w:tcPr>
          <w:p w14:paraId="1DA1DBEF"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158</w:t>
            </w:r>
          </w:p>
        </w:tc>
      </w:tr>
      <w:tr w:rsidR="00860FDF" w:rsidRPr="00860FDF" w14:paraId="400289E6"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5BD14C11" w14:textId="77777777" w:rsidR="00860FDF" w:rsidRPr="00860FDF" w:rsidRDefault="00860FDF" w:rsidP="00860FDF">
            <w:pPr>
              <w:pStyle w:val="Tablebody"/>
            </w:pPr>
            <w:r w:rsidRPr="00860FDF">
              <w:t>VPS 4</w:t>
            </w:r>
          </w:p>
        </w:tc>
        <w:tc>
          <w:tcPr>
            <w:tcW w:w="1134" w:type="dxa"/>
          </w:tcPr>
          <w:p w14:paraId="07601B32"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973</w:t>
            </w:r>
          </w:p>
        </w:tc>
        <w:tc>
          <w:tcPr>
            <w:tcW w:w="850" w:type="dxa"/>
            <w:tcBorders>
              <w:right w:val="single" w:sz="4" w:space="0" w:color="007CB8"/>
            </w:tcBorders>
          </w:tcPr>
          <w:p w14:paraId="0CFFF9AD"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919</w:t>
            </w:r>
          </w:p>
        </w:tc>
        <w:tc>
          <w:tcPr>
            <w:tcW w:w="1134" w:type="dxa"/>
            <w:tcBorders>
              <w:left w:val="single" w:sz="4" w:space="0" w:color="007CB8"/>
            </w:tcBorders>
          </w:tcPr>
          <w:p w14:paraId="531A114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693</w:t>
            </w:r>
          </w:p>
        </w:tc>
        <w:tc>
          <w:tcPr>
            <w:tcW w:w="1134" w:type="dxa"/>
          </w:tcPr>
          <w:p w14:paraId="2A15A9CF"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111</w:t>
            </w:r>
          </w:p>
        </w:tc>
        <w:tc>
          <w:tcPr>
            <w:tcW w:w="851" w:type="dxa"/>
            <w:tcBorders>
              <w:right w:val="single" w:sz="4" w:space="0" w:color="007CB8"/>
            </w:tcBorders>
          </w:tcPr>
          <w:p w14:paraId="1C203BF3"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768</w:t>
            </w:r>
          </w:p>
        </w:tc>
        <w:tc>
          <w:tcPr>
            <w:tcW w:w="1134" w:type="dxa"/>
            <w:tcBorders>
              <w:left w:val="single" w:sz="4" w:space="0" w:color="007CB8"/>
            </w:tcBorders>
          </w:tcPr>
          <w:p w14:paraId="1BA89346"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169</w:t>
            </w:r>
          </w:p>
        </w:tc>
        <w:tc>
          <w:tcPr>
            <w:tcW w:w="850" w:type="dxa"/>
          </w:tcPr>
          <w:p w14:paraId="2D26AE89"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151</w:t>
            </w:r>
          </w:p>
        </w:tc>
      </w:tr>
      <w:tr w:rsidR="00860FDF" w:rsidRPr="00860FDF" w14:paraId="2888A4A1"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3C710503" w14:textId="77777777" w:rsidR="00860FDF" w:rsidRPr="00860FDF" w:rsidRDefault="00860FDF" w:rsidP="00860FDF">
            <w:pPr>
              <w:pStyle w:val="Tablebody"/>
            </w:pPr>
            <w:r w:rsidRPr="00860FDF">
              <w:t>VPS 5</w:t>
            </w:r>
          </w:p>
        </w:tc>
        <w:tc>
          <w:tcPr>
            <w:tcW w:w="1134" w:type="dxa"/>
          </w:tcPr>
          <w:p w14:paraId="56DA105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1043</w:t>
            </w:r>
          </w:p>
        </w:tc>
        <w:tc>
          <w:tcPr>
            <w:tcW w:w="850" w:type="dxa"/>
            <w:tcBorders>
              <w:right w:val="single" w:sz="4" w:space="0" w:color="007CB8"/>
            </w:tcBorders>
          </w:tcPr>
          <w:p w14:paraId="06B2BC8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999</w:t>
            </w:r>
          </w:p>
        </w:tc>
        <w:tc>
          <w:tcPr>
            <w:tcW w:w="1134" w:type="dxa"/>
            <w:tcBorders>
              <w:left w:val="single" w:sz="4" w:space="0" w:color="007CB8"/>
            </w:tcBorders>
          </w:tcPr>
          <w:p w14:paraId="11F7E489"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731</w:t>
            </w:r>
          </w:p>
        </w:tc>
        <w:tc>
          <w:tcPr>
            <w:tcW w:w="1134" w:type="dxa"/>
          </w:tcPr>
          <w:p w14:paraId="6E070C8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121</w:t>
            </w:r>
          </w:p>
        </w:tc>
        <w:tc>
          <w:tcPr>
            <w:tcW w:w="851" w:type="dxa"/>
            <w:tcBorders>
              <w:right w:val="single" w:sz="4" w:space="0" w:color="007CB8"/>
            </w:tcBorders>
          </w:tcPr>
          <w:p w14:paraId="1F793A3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819</w:t>
            </w:r>
          </w:p>
        </w:tc>
        <w:tc>
          <w:tcPr>
            <w:tcW w:w="1134" w:type="dxa"/>
            <w:tcBorders>
              <w:left w:val="single" w:sz="4" w:space="0" w:color="007CB8"/>
            </w:tcBorders>
          </w:tcPr>
          <w:p w14:paraId="08BB246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191</w:t>
            </w:r>
          </w:p>
        </w:tc>
        <w:tc>
          <w:tcPr>
            <w:tcW w:w="850" w:type="dxa"/>
          </w:tcPr>
          <w:p w14:paraId="0E71384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180</w:t>
            </w:r>
          </w:p>
        </w:tc>
      </w:tr>
      <w:tr w:rsidR="00860FDF" w:rsidRPr="00860FDF" w14:paraId="15BE359A"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Borders>
              <w:bottom w:val="dotted" w:sz="4" w:space="0" w:color="007CB8"/>
            </w:tcBorders>
          </w:tcPr>
          <w:p w14:paraId="1D208E1B" w14:textId="77777777" w:rsidR="00860FDF" w:rsidRPr="00860FDF" w:rsidRDefault="00860FDF" w:rsidP="00860FDF">
            <w:pPr>
              <w:pStyle w:val="Tablebody"/>
            </w:pPr>
            <w:r w:rsidRPr="00860FDF">
              <w:t>VPS 6</w:t>
            </w:r>
          </w:p>
        </w:tc>
        <w:tc>
          <w:tcPr>
            <w:tcW w:w="1134" w:type="dxa"/>
            <w:tcBorders>
              <w:bottom w:val="dotted" w:sz="4" w:space="0" w:color="007CB8"/>
            </w:tcBorders>
          </w:tcPr>
          <w:p w14:paraId="04F85E94"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724</w:t>
            </w:r>
          </w:p>
        </w:tc>
        <w:tc>
          <w:tcPr>
            <w:tcW w:w="850" w:type="dxa"/>
            <w:tcBorders>
              <w:bottom w:val="dotted" w:sz="4" w:space="0" w:color="007CB8"/>
              <w:right w:val="single" w:sz="4" w:space="0" w:color="007CB8"/>
            </w:tcBorders>
          </w:tcPr>
          <w:p w14:paraId="47511328"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694</w:t>
            </w:r>
          </w:p>
        </w:tc>
        <w:tc>
          <w:tcPr>
            <w:tcW w:w="1134" w:type="dxa"/>
            <w:tcBorders>
              <w:left w:val="single" w:sz="4" w:space="0" w:color="007CB8"/>
              <w:bottom w:val="dotted" w:sz="4" w:space="0" w:color="007CB8"/>
            </w:tcBorders>
          </w:tcPr>
          <w:p w14:paraId="0C58B2A3"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539</w:t>
            </w:r>
          </w:p>
        </w:tc>
        <w:tc>
          <w:tcPr>
            <w:tcW w:w="1134" w:type="dxa"/>
            <w:tcBorders>
              <w:bottom w:val="dotted" w:sz="4" w:space="0" w:color="007CB8"/>
            </w:tcBorders>
          </w:tcPr>
          <w:p w14:paraId="41C9C72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89</w:t>
            </w:r>
          </w:p>
        </w:tc>
        <w:tc>
          <w:tcPr>
            <w:tcW w:w="851" w:type="dxa"/>
            <w:tcBorders>
              <w:bottom w:val="dotted" w:sz="4" w:space="0" w:color="007CB8"/>
              <w:right w:val="single" w:sz="4" w:space="0" w:color="007CB8"/>
            </w:tcBorders>
          </w:tcPr>
          <w:p w14:paraId="74EAA00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605</w:t>
            </w:r>
          </w:p>
        </w:tc>
        <w:tc>
          <w:tcPr>
            <w:tcW w:w="1134" w:type="dxa"/>
            <w:tcBorders>
              <w:left w:val="single" w:sz="4" w:space="0" w:color="007CB8"/>
              <w:bottom w:val="dotted" w:sz="4" w:space="0" w:color="007CB8"/>
            </w:tcBorders>
          </w:tcPr>
          <w:p w14:paraId="680AEDF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96</w:t>
            </w:r>
          </w:p>
        </w:tc>
        <w:tc>
          <w:tcPr>
            <w:tcW w:w="850" w:type="dxa"/>
            <w:tcBorders>
              <w:bottom w:val="dotted" w:sz="4" w:space="0" w:color="007CB8"/>
            </w:tcBorders>
          </w:tcPr>
          <w:p w14:paraId="0658BFA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89</w:t>
            </w:r>
          </w:p>
        </w:tc>
      </w:tr>
      <w:tr w:rsidR="00860FDF" w:rsidRPr="00860FDF" w14:paraId="460EDDF1"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Borders>
              <w:top w:val="dotted" w:sz="4" w:space="0" w:color="007CB8"/>
              <w:bottom w:val="dotted" w:sz="4" w:space="0" w:color="007CB8"/>
            </w:tcBorders>
          </w:tcPr>
          <w:p w14:paraId="3D1B220C" w14:textId="77777777" w:rsidR="00860FDF" w:rsidRPr="00860FDF" w:rsidRDefault="00860FDF" w:rsidP="00860FDF">
            <w:pPr>
              <w:pStyle w:val="Tablebody"/>
              <w:rPr>
                <w:b/>
                <w:bCs/>
              </w:rPr>
            </w:pPr>
            <w:r w:rsidRPr="00860FDF">
              <w:rPr>
                <w:b/>
                <w:bCs/>
              </w:rPr>
              <w:t>Senior Employees</w:t>
            </w:r>
          </w:p>
        </w:tc>
        <w:tc>
          <w:tcPr>
            <w:tcW w:w="1134" w:type="dxa"/>
            <w:tcBorders>
              <w:top w:val="dotted" w:sz="4" w:space="0" w:color="007CB8"/>
              <w:bottom w:val="dotted" w:sz="4" w:space="0" w:color="007CB8"/>
            </w:tcBorders>
          </w:tcPr>
          <w:p w14:paraId="54F5FCAD"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141</w:t>
            </w:r>
          </w:p>
        </w:tc>
        <w:tc>
          <w:tcPr>
            <w:tcW w:w="850" w:type="dxa"/>
            <w:tcBorders>
              <w:top w:val="dotted" w:sz="4" w:space="0" w:color="007CB8"/>
              <w:bottom w:val="dotted" w:sz="4" w:space="0" w:color="007CB8"/>
              <w:right w:val="single" w:sz="4" w:space="0" w:color="007CB8"/>
            </w:tcBorders>
          </w:tcPr>
          <w:p w14:paraId="7BEB5C46"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138</w:t>
            </w:r>
          </w:p>
        </w:tc>
        <w:tc>
          <w:tcPr>
            <w:tcW w:w="1134" w:type="dxa"/>
            <w:tcBorders>
              <w:top w:val="dotted" w:sz="4" w:space="0" w:color="007CB8"/>
              <w:left w:val="single" w:sz="4" w:space="0" w:color="007CB8"/>
              <w:bottom w:val="dotted" w:sz="4" w:space="0" w:color="007CB8"/>
            </w:tcBorders>
          </w:tcPr>
          <w:p w14:paraId="0F3FEB0F"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127</w:t>
            </w:r>
          </w:p>
        </w:tc>
        <w:tc>
          <w:tcPr>
            <w:tcW w:w="1134" w:type="dxa"/>
            <w:tcBorders>
              <w:top w:val="dotted" w:sz="4" w:space="0" w:color="007CB8"/>
              <w:bottom w:val="dotted" w:sz="4" w:space="0" w:color="007CB8"/>
            </w:tcBorders>
          </w:tcPr>
          <w:p w14:paraId="22295B38"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11</w:t>
            </w:r>
          </w:p>
        </w:tc>
        <w:tc>
          <w:tcPr>
            <w:tcW w:w="851" w:type="dxa"/>
            <w:tcBorders>
              <w:top w:val="dotted" w:sz="4" w:space="0" w:color="007CB8"/>
              <w:bottom w:val="dotted" w:sz="4" w:space="0" w:color="007CB8"/>
              <w:right w:val="single" w:sz="4" w:space="0" w:color="007CB8"/>
            </w:tcBorders>
          </w:tcPr>
          <w:p w14:paraId="279D32B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135</w:t>
            </w:r>
          </w:p>
        </w:tc>
        <w:tc>
          <w:tcPr>
            <w:tcW w:w="1134" w:type="dxa"/>
            <w:tcBorders>
              <w:top w:val="dotted" w:sz="4" w:space="0" w:color="007CB8"/>
              <w:left w:val="single" w:sz="4" w:space="0" w:color="007CB8"/>
              <w:bottom w:val="dotted" w:sz="4" w:space="0" w:color="007CB8"/>
            </w:tcBorders>
          </w:tcPr>
          <w:p w14:paraId="54B02366"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3</w:t>
            </w:r>
          </w:p>
        </w:tc>
        <w:tc>
          <w:tcPr>
            <w:tcW w:w="850" w:type="dxa"/>
            <w:tcBorders>
              <w:top w:val="dotted" w:sz="4" w:space="0" w:color="007CB8"/>
              <w:bottom w:val="dotted" w:sz="4" w:space="0" w:color="007CB8"/>
            </w:tcBorders>
          </w:tcPr>
          <w:p w14:paraId="044AD660"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3</w:t>
            </w:r>
          </w:p>
        </w:tc>
      </w:tr>
      <w:tr w:rsidR="00860FDF" w:rsidRPr="00860FDF" w14:paraId="7AFC1B5C"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Borders>
              <w:top w:val="dotted" w:sz="4" w:space="0" w:color="007CB8"/>
            </w:tcBorders>
          </w:tcPr>
          <w:p w14:paraId="436541D0" w14:textId="77777777" w:rsidR="00860FDF" w:rsidRPr="00860FDF" w:rsidRDefault="00860FDF" w:rsidP="00860FDF">
            <w:pPr>
              <w:pStyle w:val="Tablebody"/>
            </w:pPr>
            <w:r w:rsidRPr="00860FDF">
              <w:t>STS</w:t>
            </w:r>
          </w:p>
        </w:tc>
        <w:tc>
          <w:tcPr>
            <w:tcW w:w="1134" w:type="dxa"/>
            <w:tcBorders>
              <w:top w:val="dotted" w:sz="4" w:space="0" w:color="007CB8"/>
            </w:tcBorders>
          </w:tcPr>
          <w:p w14:paraId="1E9AAB8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36</w:t>
            </w:r>
          </w:p>
        </w:tc>
        <w:tc>
          <w:tcPr>
            <w:tcW w:w="850" w:type="dxa"/>
            <w:tcBorders>
              <w:top w:val="dotted" w:sz="4" w:space="0" w:color="007CB8"/>
              <w:right w:val="single" w:sz="4" w:space="0" w:color="007CB8"/>
            </w:tcBorders>
          </w:tcPr>
          <w:p w14:paraId="2EB3CB50"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35</w:t>
            </w:r>
          </w:p>
        </w:tc>
        <w:tc>
          <w:tcPr>
            <w:tcW w:w="1134" w:type="dxa"/>
            <w:tcBorders>
              <w:top w:val="dotted" w:sz="4" w:space="0" w:color="007CB8"/>
              <w:left w:val="single" w:sz="4" w:space="0" w:color="007CB8"/>
            </w:tcBorders>
          </w:tcPr>
          <w:p w14:paraId="428B9168"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30</w:t>
            </w:r>
          </w:p>
        </w:tc>
        <w:tc>
          <w:tcPr>
            <w:tcW w:w="1134" w:type="dxa"/>
            <w:tcBorders>
              <w:top w:val="dotted" w:sz="4" w:space="0" w:color="007CB8"/>
            </w:tcBorders>
          </w:tcPr>
          <w:p w14:paraId="7F561859"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3</w:t>
            </w:r>
          </w:p>
        </w:tc>
        <w:tc>
          <w:tcPr>
            <w:tcW w:w="851" w:type="dxa"/>
            <w:tcBorders>
              <w:top w:val="dotted" w:sz="4" w:space="0" w:color="007CB8"/>
              <w:right w:val="single" w:sz="4" w:space="0" w:color="007CB8"/>
            </w:tcBorders>
          </w:tcPr>
          <w:p w14:paraId="24F0F8CF"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32</w:t>
            </w:r>
          </w:p>
        </w:tc>
        <w:tc>
          <w:tcPr>
            <w:tcW w:w="1134" w:type="dxa"/>
            <w:tcBorders>
              <w:top w:val="dotted" w:sz="4" w:space="0" w:color="007CB8"/>
              <w:left w:val="single" w:sz="4" w:space="0" w:color="007CB8"/>
            </w:tcBorders>
          </w:tcPr>
          <w:p w14:paraId="4B85D505"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3</w:t>
            </w:r>
          </w:p>
        </w:tc>
        <w:tc>
          <w:tcPr>
            <w:tcW w:w="850" w:type="dxa"/>
            <w:tcBorders>
              <w:top w:val="dotted" w:sz="4" w:space="0" w:color="007CB8"/>
            </w:tcBorders>
          </w:tcPr>
          <w:p w14:paraId="684A0704"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3</w:t>
            </w:r>
          </w:p>
        </w:tc>
      </w:tr>
      <w:tr w:rsidR="00860FDF" w:rsidRPr="00860FDF" w14:paraId="1026B37F"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34B2A2BE" w14:textId="77777777" w:rsidR="00860FDF" w:rsidRPr="00860FDF" w:rsidRDefault="00860FDF" w:rsidP="00860FDF">
            <w:pPr>
              <w:pStyle w:val="Tablebody"/>
            </w:pPr>
            <w:r w:rsidRPr="00860FDF">
              <w:t>Senior Executive Service Officer</w:t>
            </w:r>
          </w:p>
        </w:tc>
        <w:tc>
          <w:tcPr>
            <w:tcW w:w="1134" w:type="dxa"/>
          </w:tcPr>
          <w:p w14:paraId="441A127D"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105</w:t>
            </w:r>
          </w:p>
        </w:tc>
        <w:tc>
          <w:tcPr>
            <w:tcW w:w="850" w:type="dxa"/>
            <w:tcBorders>
              <w:right w:val="single" w:sz="4" w:space="0" w:color="007CB8"/>
            </w:tcBorders>
          </w:tcPr>
          <w:p w14:paraId="3744197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103</w:t>
            </w:r>
          </w:p>
        </w:tc>
        <w:tc>
          <w:tcPr>
            <w:tcW w:w="1134" w:type="dxa"/>
            <w:tcBorders>
              <w:left w:val="single" w:sz="4" w:space="0" w:color="007CB8"/>
            </w:tcBorders>
          </w:tcPr>
          <w:p w14:paraId="4A9255E1"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97</w:t>
            </w:r>
          </w:p>
        </w:tc>
        <w:tc>
          <w:tcPr>
            <w:tcW w:w="1134" w:type="dxa"/>
          </w:tcPr>
          <w:p w14:paraId="6AF57C8A"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8</w:t>
            </w:r>
          </w:p>
        </w:tc>
        <w:tc>
          <w:tcPr>
            <w:tcW w:w="851" w:type="dxa"/>
            <w:tcBorders>
              <w:right w:val="single" w:sz="4" w:space="0" w:color="007CB8"/>
            </w:tcBorders>
          </w:tcPr>
          <w:p w14:paraId="66B7B83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103</w:t>
            </w:r>
          </w:p>
        </w:tc>
        <w:tc>
          <w:tcPr>
            <w:tcW w:w="1134" w:type="dxa"/>
            <w:tcBorders>
              <w:left w:val="single" w:sz="4" w:space="0" w:color="007CB8"/>
            </w:tcBorders>
          </w:tcPr>
          <w:p w14:paraId="3123CA9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0" w:type="dxa"/>
          </w:tcPr>
          <w:p w14:paraId="4520A354"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r>
      <w:tr w:rsidR="00860FDF" w:rsidRPr="00860FDF" w14:paraId="3E68FEF0"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37C0CAC8" w14:textId="77777777" w:rsidR="00860FDF" w:rsidRPr="00860FDF" w:rsidRDefault="00860FDF" w:rsidP="00860FDF">
            <w:pPr>
              <w:pStyle w:val="Tablebody"/>
              <w:rPr>
                <w:b/>
                <w:bCs/>
              </w:rPr>
            </w:pPr>
            <w:r w:rsidRPr="00860FDF">
              <w:rPr>
                <w:b/>
                <w:bCs/>
              </w:rPr>
              <w:t>Allied Health</w:t>
            </w:r>
          </w:p>
        </w:tc>
        <w:tc>
          <w:tcPr>
            <w:tcW w:w="1134" w:type="dxa"/>
          </w:tcPr>
          <w:p w14:paraId="7A30249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154</w:t>
            </w:r>
          </w:p>
        </w:tc>
        <w:tc>
          <w:tcPr>
            <w:tcW w:w="850" w:type="dxa"/>
            <w:tcBorders>
              <w:right w:val="single" w:sz="4" w:space="0" w:color="007CB8"/>
            </w:tcBorders>
          </w:tcPr>
          <w:p w14:paraId="23F9593A"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142</w:t>
            </w:r>
          </w:p>
        </w:tc>
        <w:tc>
          <w:tcPr>
            <w:tcW w:w="1134" w:type="dxa"/>
            <w:tcBorders>
              <w:left w:val="single" w:sz="4" w:space="0" w:color="007CB8"/>
            </w:tcBorders>
          </w:tcPr>
          <w:p w14:paraId="2FE0D6E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103</w:t>
            </w:r>
          </w:p>
        </w:tc>
        <w:tc>
          <w:tcPr>
            <w:tcW w:w="1134" w:type="dxa"/>
          </w:tcPr>
          <w:p w14:paraId="5FA1CED5"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33</w:t>
            </w:r>
          </w:p>
        </w:tc>
        <w:tc>
          <w:tcPr>
            <w:tcW w:w="851" w:type="dxa"/>
            <w:tcBorders>
              <w:right w:val="single" w:sz="4" w:space="0" w:color="007CB8"/>
            </w:tcBorders>
          </w:tcPr>
          <w:p w14:paraId="5D88BCEF"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127</w:t>
            </w:r>
          </w:p>
        </w:tc>
        <w:tc>
          <w:tcPr>
            <w:tcW w:w="1134" w:type="dxa"/>
            <w:tcBorders>
              <w:left w:val="single" w:sz="4" w:space="0" w:color="007CB8"/>
            </w:tcBorders>
          </w:tcPr>
          <w:p w14:paraId="61C50AD1"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18</w:t>
            </w:r>
          </w:p>
        </w:tc>
        <w:tc>
          <w:tcPr>
            <w:tcW w:w="850" w:type="dxa"/>
          </w:tcPr>
          <w:p w14:paraId="5F3CE6A4"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15</w:t>
            </w:r>
          </w:p>
        </w:tc>
      </w:tr>
      <w:tr w:rsidR="00860FDF" w:rsidRPr="00860FDF" w14:paraId="501DD901"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5D092377" w14:textId="77777777" w:rsidR="00860FDF" w:rsidRPr="00860FDF" w:rsidRDefault="00860FDF" w:rsidP="00860FDF">
            <w:pPr>
              <w:pStyle w:val="Tablebody"/>
            </w:pPr>
            <w:r w:rsidRPr="00860FDF">
              <w:t>Allied Health 2</w:t>
            </w:r>
          </w:p>
        </w:tc>
        <w:tc>
          <w:tcPr>
            <w:tcW w:w="1134" w:type="dxa"/>
          </w:tcPr>
          <w:p w14:paraId="42A263BF"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29</w:t>
            </w:r>
          </w:p>
        </w:tc>
        <w:tc>
          <w:tcPr>
            <w:tcW w:w="850" w:type="dxa"/>
            <w:tcBorders>
              <w:right w:val="single" w:sz="4" w:space="0" w:color="007CB8"/>
            </w:tcBorders>
          </w:tcPr>
          <w:p w14:paraId="6AD97638"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28</w:t>
            </w:r>
          </w:p>
        </w:tc>
        <w:tc>
          <w:tcPr>
            <w:tcW w:w="1134" w:type="dxa"/>
            <w:tcBorders>
              <w:left w:val="single" w:sz="4" w:space="0" w:color="007CB8"/>
            </w:tcBorders>
          </w:tcPr>
          <w:p w14:paraId="33992866"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22</w:t>
            </w:r>
          </w:p>
        </w:tc>
        <w:tc>
          <w:tcPr>
            <w:tcW w:w="1134" w:type="dxa"/>
          </w:tcPr>
          <w:p w14:paraId="15AF93D2"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w:t>
            </w:r>
          </w:p>
        </w:tc>
        <w:tc>
          <w:tcPr>
            <w:tcW w:w="851" w:type="dxa"/>
            <w:tcBorders>
              <w:right w:val="single" w:sz="4" w:space="0" w:color="007CB8"/>
            </w:tcBorders>
          </w:tcPr>
          <w:p w14:paraId="0BC68CB3"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24</w:t>
            </w:r>
          </w:p>
        </w:tc>
        <w:tc>
          <w:tcPr>
            <w:tcW w:w="1134" w:type="dxa"/>
            <w:tcBorders>
              <w:left w:val="single" w:sz="4" w:space="0" w:color="007CB8"/>
            </w:tcBorders>
          </w:tcPr>
          <w:p w14:paraId="5B106559"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5</w:t>
            </w:r>
          </w:p>
        </w:tc>
        <w:tc>
          <w:tcPr>
            <w:tcW w:w="850" w:type="dxa"/>
          </w:tcPr>
          <w:p w14:paraId="1F0CFBA0"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4</w:t>
            </w:r>
          </w:p>
        </w:tc>
      </w:tr>
      <w:tr w:rsidR="00860FDF" w:rsidRPr="00860FDF" w14:paraId="74DCA5EF"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241AD7D4" w14:textId="77777777" w:rsidR="00860FDF" w:rsidRPr="00860FDF" w:rsidRDefault="00860FDF" w:rsidP="00860FDF">
            <w:pPr>
              <w:pStyle w:val="Tablebody"/>
            </w:pPr>
            <w:r w:rsidRPr="00860FDF">
              <w:t>Allied Health 3</w:t>
            </w:r>
          </w:p>
        </w:tc>
        <w:tc>
          <w:tcPr>
            <w:tcW w:w="1134" w:type="dxa"/>
          </w:tcPr>
          <w:p w14:paraId="34D69909"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78</w:t>
            </w:r>
          </w:p>
        </w:tc>
        <w:tc>
          <w:tcPr>
            <w:tcW w:w="850" w:type="dxa"/>
            <w:tcBorders>
              <w:right w:val="single" w:sz="4" w:space="0" w:color="007CB8"/>
            </w:tcBorders>
          </w:tcPr>
          <w:p w14:paraId="27B9D0E1"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73</w:t>
            </w:r>
          </w:p>
        </w:tc>
        <w:tc>
          <w:tcPr>
            <w:tcW w:w="1134" w:type="dxa"/>
            <w:tcBorders>
              <w:left w:val="single" w:sz="4" w:space="0" w:color="007CB8"/>
            </w:tcBorders>
          </w:tcPr>
          <w:p w14:paraId="1E8EFCB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55</w:t>
            </w:r>
          </w:p>
        </w:tc>
        <w:tc>
          <w:tcPr>
            <w:tcW w:w="1134" w:type="dxa"/>
          </w:tcPr>
          <w:p w14:paraId="6E81BC10"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17</w:t>
            </w:r>
          </w:p>
        </w:tc>
        <w:tc>
          <w:tcPr>
            <w:tcW w:w="851" w:type="dxa"/>
            <w:tcBorders>
              <w:right w:val="single" w:sz="4" w:space="0" w:color="007CB8"/>
            </w:tcBorders>
          </w:tcPr>
          <w:p w14:paraId="0218ABE0"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67</w:t>
            </w:r>
          </w:p>
        </w:tc>
        <w:tc>
          <w:tcPr>
            <w:tcW w:w="1134" w:type="dxa"/>
            <w:tcBorders>
              <w:left w:val="single" w:sz="4" w:space="0" w:color="007CB8"/>
            </w:tcBorders>
          </w:tcPr>
          <w:p w14:paraId="07865FCF"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6</w:t>
            </w:r>
          </w:p>
        </w:tc>
        <w:tc>
          <w:tcPr>
            <w:tcW w:w="850" w:type="dxa"/>
          </w:tcPr>
          <w:p w14:paraId="49163ADA"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6</w:t>
            </w:r>
          </w:p>
        </w:tc>
      </w:tr>
      <w:tr w:rsidR="00860FDF" w:rsidRPr="00860FDF" w14:paraId="2D1F6705"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4FD6B031" w14:textId="77777777" w:rsidR="00860FDF" w:rsidRPr="00860FDF" w:rsidRDefault="00860FDF" w:rsidP="00860FDF">
            <w:pPr>
              <w:pStyle w:val="Tablebody"/>
            </w:pPr>
            <w:r w:rsidRPr="00860FDF">
              <w:t>Allied Health 4</w:t>
            </w:r>
          </w:p>
        </w:tc>
        <w:tc>
          <w:tcPr>
            <w:tcW w:w="1134" w:type="dxa"/>
          </w:tcPr>
          <w:p w14:paraId="7A323711"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47</w:t>
            </w:r>
          </w:p>
        </w:tc>
        <w:tc>
          <w:tcPr>
            <w:tcW w:w="850" w:type="dxa"/>
            <w:tcBorders>
              <w:right w:val="single" w:sz="4" w:space="0" w:color="007CB8"/>
            </w:tcBorders>
          </w:tcPr>
          <w:p w14:paraId="73777D43"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41</w:t>
            </w:r>
          </w:p>
        </w:tc>
        <w:tc>
          <w:tcPr>
            <w:tcW w:w="1134" w:type="dxa"/>
            <w:tcBorders>
              <w:left w:val="single" w:sz="4" w:space="0" w:color="007CB8"/>
            </w:tcBorders>
          </w:tcPr>
          <w:p w14:paraId="4A0D575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26</w:t>
            </w:r>
          </w:p>
        </w:tc>
        <w:tc>
          <w:tcPr>
            <w:tcW w:w="1134" w:type="dxa"/>
          </w:tcPr>
          <w:p w14:paraId="7CDD9DD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14</w:t>
            </w:r>
          </w:p>
        </w:tc>
        <w:tc>
          <w:tcPr>
            <w:tcW w:w="851" w:type="dxa"/>
            <w:tcBorders>
              <w:right w:val="single" w:sz="4" w:space="0" w:color="007CB8"/>
            </w:tcBorders>
          </w:tcPr>
          <w:p w14:paraId="5CFE3CF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36</w:t>
            </w:r>
          </w:p>
        </w:tc>
        <w:tc>
          <w:tcPr>
            <w:tcW w:w="1134" w:type="dxa"/>
            <w:tcBorders>
              <w:left w:val="single" w:sz="4" w:space="0" w:color="007CB8"/>
            </w:tcBorders>
          </w:tcPr>
          <w:p w14:paraId="2076B31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7</w:t>
            </w:r>
          </w:p>
        </w:tc>
        <w:tc>
          <w:tcPr>
            <w:tcW w:w="850" w:type="dxa"/>
          </w:tcPr>
          <w:p w14:paraId="04C24D62"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5</w:t>
            </w:r>
          </w:p>
        </w:tc>
      </w:tr>
      <w:tr w:rsidR="00860FDF" w:rsidRPr="00860FDF" w14:paraId="46F19F38"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28BFEA0F" w14:textId="77777777" w:rsidR="00860FDF" w:rsidRPr="00860FDF" w:rsidRDefault="00860FDF" w:rsidP="00860FDF">
            <w:pPr>
              <w:pStyle w:val="Tablebody"/>
              <w:rPr>
                <w:b/>
                <w:bCs/>
              </w:rPr>
            </w:pPr>
            <w:r w:rsidRPr="00860FDF">
              <w:rPr>
                <w:b/>
                <w:bCs/>
              </w:rPr>
              <w:t xml:space="preserve">Community Corrections Practitioner </w:t>
            </w:r>
          </w:p>
        </w:tc>
        <w:tc>
          <w:tcPr>
            <w:tcW w:w="1134" w:type="dxa"/>
          </w:tcPr>
          <w:p w14:paraId="6583009D"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1098</w:t>
            </w:r>
          </w:p>
        </w:tc>
        <w:tc>
          <w:tcPr>
            <w:tcW w:w="850" w:type="dxa"/>
            <w:tcBorders>
              <w:right w:val="single" w:sz="4" w:space="0" w:color="007CB8"/>
            </w:tcBorders>
          </w:tcPr>
          <w:p w14:paraId="6DBB6598"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1043</w:t>
            </w:r>
          </w:p>
        </w:tc>
        <w:tc>
          <w:tcPr>
            <w:tcW w:w="1134" w:type="dxa"/>
            <w:tcBorders>
              <w:left w:val="single" w:sz="4" w:space="0" w:color="007CB8"/>
            </w:tcBorders>
          </w:tcPr>
          <w:p w14:paraId="49355AE6"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873</w:t>
            </w:r>
          </w:p>
        </w:tc>
        <w:tc>
          <w:tcPr>
            <w:tcW w:w="1134" w:type="dxa"/>
          </w:tcPr>
          <w:p w14:paraId="1EED0BF0"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89</w:t>
            </w:r>
          </w:p>
        </w:tc>
        <w:tc>
          <w:tcPr>
            <w:tcW w:w="851" w:type="dxa"/>
            <w:tcBorders>
              <w:right w:val="single" w:sz="4" w:space="0" w:color="007CB8"/>
            </w:tcBorders>
          </w:tcPr>
          <w:p w14:paraId="06EFBCA0"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931</w:t>
            </w:r>
          </w:p>
        </w:tc>
        <w:tc>
          <w:tcPr>
            <w:tcW w:w="1134" w:type="dxa"/>
            <w:tcBorders>
              <w:left w:val="single" w:sz="4" w:space="0" w:color="007CB8"/>
            </w:tcBorders>
          </w:tcPr>
          <w:p w14:paraId="3623EFB6"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136</w:t>
            </w:r>
          </w:p>
        </w:tc>
        <w:tc>
          <w:tcPr>
            <w:tcW w:w="850" w:type="dxa"/>
          </w:tcPr>
          <w:p w14:paraId="1BAFEBB1"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112</w:t>
            </w:r>
          </w:p>
        </w:tc>
      </w:tr>
      <w:tr w:rsidR="00860FDF" w:rsidRPr="00860FDF" w14:paraId="456FC6BB"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3E7610D8" w14:textId="77777777" w:rsidR="00860FDF" w:rsidRPr="00860FDF" w:rsidRDefault="00860FDF" w:rsidP="00860FDF">
            <w:pPr>
              <w:pStyle w:val="Tablebody"/>
            </w:pPr>
            <w:r w:rsidRPr="00860FDF">
              <w:t>CCP Grade 1</w:t>
            </w:r>
          </w:p>
        </w:tc>
        <w:tc>
          <w:tcPr>
            <w:tcW w:w="1134" w:type="dxa"/>
          </w:tcPr>
          <w:p w14:paraId="5270FEB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84</w:t>
            </w:r>
          </w:p>
        </w:tc>
        <w:tc>
          <w:tcPr>
            <w:tcW w:w="850" w:type="dxa"/>
            <w:tcBorders>
              <w:right w:val="single" w:sz="4" w:space="0" w:color="007CB8"/>
            </w:tcBorders>
          </w:tcPr>
          <w:p w14:paraId="53E8A0ED"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64</w:t>
            </w:r>
          </w:p>
        </w:tc>
        <w:tc>
          <w:tcPr>
            <w:tcW w:w="1134" w:type="dxa"/>
            <w:tcBorders>
              <w:left w:val="single" w:sz="4" w:space="0" w:color="007CB8"/>
            </w:tcBorders>
          </w:tcPr>
          <w:p w14:paraId="1E7273E6"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18</w:t>
            </w:r>
          </w:p>
        </w:tc>
        <w:tc>
          <w:tcPr>
            <w:tcW w:w="1134" w:type="dxa"/>
          </w:tcPr>
          <w:p w14:paraId="27D50331"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4</w:t>
            </w:r>
          </w:p>
        </w:tc>
        <w:tc>
          <w:tcPr>
            <w:tcW w:w="851" w:type="dxa"/>
            <w:tcBorders>
              <w:right w:val="single" w:sz="4" w:space="0" w:color="007CB8"/>
            </w:tcBorders>
          </w:tcPr>
          <w:p w14:paraId="31E830F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21</w:t>
            </w:r>
          </w:p>
        </w:tc>
        <w:tc>
          <w:tcPr>
            <w:tcW w:w="1134" w:type="dxa"/>
            <w:tcBorders>
              <w:left w:val="single" w:sz="4" w:space="0" w:color="007CB8"/>
            </w:tcBorders>
          </w:tcPr>
          <w:p w14:paraId="33AB361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62</w:t>
            </w:r>
          </w:p>
        </w:tc>
        <w:tc>
          <w:tcPr>
            <w:tcW w:w="850" w:type="dxa"/>
          </w:tcPr>
          <w:p w14:paraId="4A47F431"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43</w:t>
            </w:r>
          </w:p>
        </w:tc>
      </w:tr>
      <w:tr w:rsidR="00860FDF" w:rsidRPr="00860FDF" w14:paraId="7FEC9374"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6C27BFFC" w14:textId="77777777" w:rsidR="00860FDF" w:rsidRPr="00860FDF" w:rsidRDefault="00860FDF" w:rsidP="00860FDF">
            <w:pPr>
              <w:pStyle w:val="Tablebody"/>
            </w:pPr>
            <w:r w:rsidRPr="00860FDF">
              <w:t>CCP Grade 2</w:t>
            </w:r>
          </w:p>
        </w:tc>
        <w:tc>
          <w:tcPr>
            <w:tcW w:w="1134" w:type="dxa"/>
          </w:tcPr>
          <w:p w14:paraId="4BFD0E66"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113</w:t>
            </w:r>
          </w:p>
        </w:tc>
        <w:tc>
          <w:tcPr>
            <w:tcW w:w="850" w:type="dxa"/>
            <w:tcBorders>
              <w:right w:val="single" w:sz="4" w:space="0" w:color="007CB8"/>
            </w:tcBorders>
          </w:tcPr>
          <w:p w14:paraId="461E2F9A"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110</w:t>
            </w:r>
          </w:p>
        </w:tc>
        <w:tc>
          <w:tcPr>
            <w:tcW w:w="1134" w:type="dxa"/>
            <w:tcBorders>
              <w:left w:val="single" w:sz="4" w:space="0" w:color="007CB8"/>
            </w:tcBorders>
          </w:tcPr>
          <w:p w14:paraId="0F150AE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90</w:t>
            </w:r>
          </w:p>
        </w:tc>
        <w:tc>
          <w:tcPr>
            <w:tcW w:w="1134" w:type="dxa"/>
          </w:tcPr>
          <w:p w14:paraId="354FFF3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6</w:t>
            </w:r>
          </w:p>
        </w:tc>
        <w:tc>
          <w:tcPr>
            <w:tcW w:w="851" w:type="dxa"/>
            <w:tcBorders>
              <w:right w:val="single" w:sz="4" w:space="0" w:color="007CB8"/>
            </w:tcBorders>
          </w:tcPr>
          <w:p w14:paraId="58FF66E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94</w:t>
            </w:r>
          </w:p>
        </w:tc>
        <w:tc>
          <w:tcPr>
            <w:tcW w:w="1134" w:type="dxa"/>
            <w:tcBorders>
              <w:left w:val="single" w:sz="4" w:space="0" w:color="007CB8"/>
            </w:tcBorders>
          </w:tcPr>
          <w:p w14:paraId="591C92E6"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17</w:t>
            </w:r>
          </w:p>
        </w:tc>
        <w:tc>
          <w:tcPr>
            <w:tcW w:w="850" w:type="dxa"/>
          </w:tcPr>
          <w:p w14:paraId="383C649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16</w:t>
            </w:r>
          </w:p>
        </w:tc>
      </w:tr>
      <w:tr w:rsidR="00860FDF" w:rsidRPr="00860FDF" w14:paraId="04C96A19"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31E1C0BA" w14:textId="77777777" w:rsidR="00860FDF" w:rsidRPr="00860FDF" w:rsidRDefault="00860FDF" w:rsidP="00860FDF">
            <w:pPr>
              <w:pStyle w:val="Tablebody"/>
            </w:pPr>
            <w:r w:rsidRPr="00860FDF">
              <w:t>CCP Grade 3</w:t>
            </w:r>
          </w:p>
        </w:tc>
        <w:tc>
          <w:tcPr>
            <w:tcW w:w="1134" w:type="dxa"/>
          </w:tcPr>
          <w:p w14:paraId="3CAB7583"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473</w:t>
            </w:r>
          </w:p>
        </w:tc>
        <w:tc>
          <w:tcPr>
            <w:tcW w:w="850" w:type="dxa"/>
            <w:tcBorders>
              <w:right w:val="single" w:sz="4" w:space="0" w:color="007CB8"/>
            </w:tcBorders>
          </w:tcPr>
          <w:p w14:paraId="18C8098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461</w:t>
            </w:r>
          </w:p>
        </w:tc>
        <w:tc>
          <w:tcPr>
            <w:tcW w:w="1134" w:type="dxa"/>
            <w:tcBorders>
              <w:left w:val="single" w:sz="4" w:space="0" w:color="007CB8"/>
            </w:tcBorders>
          </w:tcPr>
          <w:p w14:paraId="4D22E300"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398</w:t>
            </w:r>
          </w:p>
        </w:tc>
        <w:tc>
          <w:tcPr>
            <w:tcW w:w="1134" w:type="dxa"/>
          </w:tcPr>
          <w:p w14:paraId="4E6B581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24</w:t>
            </w:r>
          </w:p>
        </w:tc>
        <w:tc>
          <w:tcPr>
            <w:tcW w:w="851" w:type="dxa"/>
            <w:tcBorders>
              <w:right w:val="single" w:sz="4" w:space="0" w:color="007CB8"/>
            </w:tcBorders>
          </w:tcPr>
          <w:p w14:paraId="071FED3D"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413</w:t>
            </w:r>
          </w:p>
        </w:tc>
        <w:tc>
          <w:tcPr>
            <w:tcW w:w="1134" w:type="dxa"/>
            <w:tcBorders>
              <w:left w:val="single" w:sz="4" w:space="0" w:color="007CB8"/>
            </w:tcBorders>
          </w:tcPr>
          <w:p w14:paraId="6EDCE013"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51</w:t>
            </w:r>
          </w:p>
        </w:tc>
        <w:tc>
          <w:tcPr>
            <w:tcW w:w="850" w:type="dxa"/>
          </w:tcPr>
          <w:p w14:paraId="2A8D2B78"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48</w:t>
            </w:r>
          </w:p>
        </w:tc>
      </w:tr>
      <w:tr w:rsidR="00860FDF" w:rsidRPr="00860FDF" w14:paraId="68F36327"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3DF7E9D8" w14:textId="77777777" w:rsidR="00860FDF" w:rsidRPr="00860FDF" w:rsidRDefault="00860FDF" w:rsidP="00860FDF">
            <w:pPr>
              <w:pStyle w:val="Tablebody"/>
            </w:pPr>
            <w:r w:rsidRPr="00860FDF">
              <w:t>CCP Grade 4</w:t>
            </w:r>
          </w:p>
        </w:tc>
        <w:tc>
          <w:tcPr>
            <w:tcW w:w="1134" w:type="dxa"/>
          </w:tcPr>
          <w:p w14:paraId="6AD2D61D"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352</w:t>
            </w:r>
          </w:p>
        </w:tc>
        <w:tc>
          <w:tcPr>
            <w:tcW w:w="850" w:type="dxa"/>
            <w:tcBorders>
              <w:right w:val="single" w:sz="4" w:space="0" w:color="007CB8"/>
            </w:tcBorders>
          </w:tcPr>
          <w:p w14:paraId="356CFDCA"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333</w:t>
            </w:r>
          </w:p>
        </w:tc>
        <w:tc>
          <w:tcPr>
            <w:tcW w:w="1134" w:type="dxa"/>
            <w:tcBorders>
              <w:left w:val="single" w:sz="4" w:space="0" w:color="007CB8"/>
            </w:tcBorders>
          </w:tcPr>
          <w:p w14:paraId="3150ED8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293</w:t>
            </w:r>
          </w:p>
        </w:tc>
        <w:tc>
          <w:tcPr>
            <w:tcW w:w="1134" w:type="dxa"/>
          </w:tcPr>
          <w:p w14:paraId="08B5F26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53</w:t>
            </w:r>
          </w:p>
        </w:tc>
        <w:tc>
          <w:tcPr>
            <w:tcW w:w="851" w:type="dxa"/>
            <w:tcBorders>
              <w:right w:val="single" w:sz="4" w:space="0" w:color="007CB8"/>
            </w:tcBorders>
          </w:tcPr>
          <w:p w14:paraId="4721D58D"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328</w:t>
            </w:r>
          </w:p>
        </w:tc>
        <w:tc>
          <w:tcPr>
            <w:tcW w:w="1134" w:type="dxa"/>
            <w:tcBorders>
              <w:left w:val="single" w:sz="4" w:space="0" w:color="007CB8"/>
            </w:tcBorders>
          </w:tcPr>
          <w:p w14:paraId="780A648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6</w:t>
            </w:r>
          </w:p>
        </w:tc>
        <w:tc>
          <w:tcPr>
            <w:tcW w:w="850" w:type="dxa"/>
          </w:tcPr>
          <w:p w14:paraId="41BF74DF"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5</w:t>
            </w:r>
          </w:p>
        </w:tc>
      </w:tr>
      <w:tr w:rsidR="00860FDF" w:rsidRPr="00860FDF" w14:paraId="7CD742FD"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5C2FCEB2" w14:textId="77777777" w:rsidR="00860FDF" w:rsidRPr="00860FDF" w:rsidRDefault="00860FDF" w:rsidP="00860FDF">
            <w:pPr>
              <w:pStyle w:val="Tablebody"/>
            </w:pPr>
            <w:r w:rsidRPr="00860FDF">
              <w:t>CCP Grade 5</w:t>
            </w:r>
          </w:p>
        </w:tc>
        <w:tc>
          <w:tcPr>
            <w:tcW w:w="1134" w:type="dxa"/>
          </w:tcPr>
          <w:p w14:paraId="31196259"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67</w:t>
            </w:r>
          </w:p>
        </w:tc>
        <w:tc>
          <w:tcPr>
            <w:tcW w:w="850" w:type="dxa"/>
            <w:tcBorders>
              <w:right w:val="single" w:sz="4" w:space="0" w:color="007CB8"/>
            </w:tcBorders>
          </w:tcPr>
          <w:p w14:paraId="35DEC873"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66</w:t>
            </w:r>
          </w:p>
        </w:tc>
        <w:tc>
          <w:tcPr>
            <w:tcW w:w="1134" w:type="dxa"/>
            <w:tcBorders>
              <w:left w:val="single" w:sz="4" w:space="0" w:color="007CB8"/>
            </w:tcBorders>
          </w:tcPr>
          <w:p w14:paraId="3EBCAEA2"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65</w:t>
            </w:r>
          </w:p>
        </w:tc>
        <w:tc>
          <w:tcPr>
            <w:tcW w:w="1134" w:type="dxa"/>
          </w:tcPr>
          <w:p w14:paraId="678441EF"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w:t>
            </w:r>
          </w:p>
        </w:tc>
        <w:tc>
          <w:tcPr>
            <w:tcW w:w="851" w:type="dxa"/>
            <w:tcBorders>
              <w:right w:val="single" w:sz="4" w:space="0" w:color="007CB8"/>
            </w:tcBorders>
          </w:tcPr>
          <w:p w14:paraId="57E259C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66</w:t>
            </w:r>
          </w:p>
        </w:tc>
        <w:tc>
          <w:tcPr>
            <w:tcW w:w="1134" w:type="dxa"/>
            <w:tcBorders>
              <w:left w:val="single" w:sz="4" w:space="0" w:color="007CB8"/>
            </w:tcBorders>
          </w:tcPr>
          <w:p w14:paraId="219BB723"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0" w:type="dxa"/>
          </w:tcPr>
          <w:p w14:paraId="6DCD6CE3"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r>
      <w:tr w:rsidR="00860FDF" w:rsidRPr="00860FDF" w14:paraId="1F9EAB6E"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6931CDEE" w14:textId="77777777" w:rsidR="00860FDF" w:rsidRPr="00860FDF" w:rsidRDefault="00860FDF" w:rsidP="00860FDF">
            <w:pPr>
              <w:pStyle w:val="Tablebody"/>
            </w:pPr>
            <w:r w:rsidRPr="00860FDF">
              <w:t>CCP Grade 6</w:t>
            </w:r>
          </w:p>
        </w:tc>
        <w:tc>
          <w:tcPr>
            <w:tcW w:w="1134" w:type="dxa"/>
          </w:tcPr>
          <w:p w14:paraId="36B62490"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9</w:t>
            </w:r>
          </w:p>
        </w:tc>
        <w:tc>
          <w:tcPr>
            <w:tcW w:w="850" w:type="dxa"/>
            <w:tcBorders>
              <w:right w:val="single" w:sz="4" w:space="0" w:color="007CB8"/>
            </w:tcBorders>
          </w:tcPr>
          <w:p w14:paraId="04A580E2"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9</w:t>
            </w:r>
          </w:p>
        </w:tc>
        <w:tc>
          <w:tcPr>
            <w:tcW w:w="1134" w:type="dxa"/>
            <w:tcBorders>
              <w:left w:val="single" w:sz="4" w:space="0" w:color="007CB8"/>
            </w:tcBorders>
          </w:tcPr>
          <w:p w14:paraId="5C4E0609"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9</w:t>
            </w:r>
          </w:p>
        </w:tc>
        <w:tc>
          <w:tcPr>
            <w:tcW w:w="1134" w:type="dxa"/>
          </w:tcPr>
          <w:p w14:paraId="384A805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1" w:type="dxa"/>
            <w:tcBorders>
              <w:right w:val="single" w:sz="4" w:space="0" w:color="007CB8"/>
            </w:tcBorders>
          </w:tcPr>
          <w:p w14:paraId="1D2AEAE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9</w:t>
            </w:r>
          </w:p>
        </w:tc>
        <w:tc>
          <w:tcPr>
            <w:tcW w:w="1134" w:type="dxa"/>
            <w:tcBorders>
              <w:left w:val="single" w:sz="4" w:space="0" w:color="007CB8"/>
            </w:tcBorders>
          </w:tcPr>
          <w:p w14:paraId="1282F445"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0" w:type="dxa"/>
          </w:tcPr>
          <w:p w14:paraId="44E1A5B3"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r>
      <w:tr w:rsidR="00860FDF" w:rsidRPr="00860FDF" w14:paraId="3551865E"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252367EA" w14:textId="77777777" w:rsidR="00860FDF" w:rsidRPr="00860FDF" w:rsidRDefault="00860FDF" w:rsidP="00860FDF">
            <w:pPr>
              <w:pStyle w:val="Tablebody"/>
              <w:rPr>
                <w:b/>
                <w:bCs/>
              </w:rPr>
            </w:pPr>
            <w:r w:rsidRPr="00860FDF">
              <w:rPr>
                <w:b/>
                <w:bCs/>
              </w:rPr>
              <w:t xml:space="preserve">Custodial Officers </w:t>
            </w:r>
          </w:p>
        </w:tc>
        <w:tc>
          <w:tcPr>
            <w:tcW w:w="1134" w:type="dxa"/>
          </w:tcPr>
          <w:p w14:paraId="5A564463"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3356</w:t>
            </w:r>
          </w:p>
        </w:tc>
        <w:tc>
          <w:tcPr>
            <w:tcW w:w="850" w:type="dxa"/>
            <w:tcBorders>
              <w:right w:val="single" w:sz="4" w:space="0" w:color="007CB8"/>
            </w:tcBorders>
          </w:tcPr>
          <w:p w14:paraId="3A8A75A3"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3241</w:t>
            </w:r>
          </w:p>
        </w:tc>
        <w:tc>
          <w:tcPr>
            <w:tcW w:w="1134" w:type="dxa"/>
            <w:tcBorders>
              <w:left w:val="single" w:sz="4" w:space="0" w:color="007CB8"/>
            </w:tcBorders>
          </w:tcPr>
          <w:p w14:paraId="6CCFC8BA"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2889</w:t>
            </w:r>
          </w:p>
        </w:tc>
        <w:tc>
          <w:tcPr>
            <w:tcW w:w="1134" w:type="dxa"/>
          </w:tcPr>
          <w:p w14:paraId="7A54719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27</w:t>
            </w:r>
          </w:p>
        </w:tc>
        <w:tc>
          <w:tcPr>
            <w:tcW w:w="851" w:type="dxa"/>
            <w:tcBorders>
              <w:right w:val="single" w:sz="4" w:space="0" w:color="007CB8"/>
            </w:tcBorders>
          </w:tcPr>
          <w:p w14:paraId="1496AEF6"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2903</w:t>
            </w:r>
          </w:p>
        </w:tc>
        <w:tc>
          <w:tcPr>
            <w:tcW w:w="1134" w:type="dxa"/>
            <w:tcBorders>
              <w:left w:val="single" w:sz="4" w:space="0" w:color="007CB8"/>
            </w:tcBorders>
          </w:tcPr>
          <w:p w14:paraId="73C2C5A4"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440</w:t>
            </w:r>
          </w:p>
        </w:tc>
        <w:tc>
          <w:tcPr>
            <w:tcW w:w="850" w:type="dxa"/>
          </w:tcPr>
          <w:p w14:paraId="1225203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338</w:t>
            </w:r>
          </w:p>
        </w:tc>
      </w:tr>
      <w:tr w:rsidR="00860FDF" w:rsidRPr="00860FDF" w14:paraId="4F049C85"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139C9A52" w14:textId="77777777" w:rsidR="00860FDF" w:rsidRPr="00860FDF" w:rsidRDefault="00860FDF" w:rsidP="00860FDF">
            <w:pPr>
              <w:pStyle w:val="Tablebody"/>
            </w:pPr>
            <w:r w:rsidRPr="00860FDF">
              <w:t>COG 1</w:t>
            </w:r>
          </w:p>
        </w:tc>
        <w:tc>
          <w:tcPr>
            <w:tcW w:w="1134" w:type="dxa"/>
          </w:tcPr>
          <w:p w14:paraId="79D8EAEA"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114</w:t>
            </w:r>
          </w:p>
        </w:tc>
        <w:tc>
          <w:tcPr>
            <w:tcW w:w="850" w:type="dxa"/>
            <w:tcBorders>
              <w:right w:val="single" w:sz="4" w:space="0" w:color="007CB8"/>
            </w:tcBorders>
          </w:tcPr>
          <w:p w14:paraId="11B91CE1"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114</w:t>
            </w:r>
          </w:p>
        </w:tc>
        <w:tc>
          <w:tcPr>
            <w:tcW w:w="1134" w:type="dxa"/>
            <w:tcBorders>
              <w:left w:val="single" w:sz="4" w:space="0" w:color="007CB8"/>
            </w:tcBorders>
          </w:tcPr>
          <w:p w14:paraId="05959F9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18</w:t>
            </w:r>
          </w:p>
        </w:tc>
        <w:tc>
          <w:tcPr>
            <w:tcW w:w="1134" w:type="dxa"/>
          </w:tcPr>
          <w:p w14:paraId="5818DC2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1" w:type="dxa"/>
            <w:tcBorders>
              <w:right w:val="single" w:sz="4" w:space="0" w:color="007CB8"/>
            </w:tcBorders>
          </w:tcPr>
          <w:p w14:paraId="4CC335D0"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18</w:t>
            </w:r>
          </w:p>
        </w:tc>
        <w:tc>
          <w:tcPr>
            <w:tcW w:w="1134" w:type="dxa"/>
            <w:tcBorders>
              <w:left w:val="single" w:sz="4" w:space="0" w:color="007CB8"/>
            </w:tcBorders>
          </w:tcPr>
          <w:p w14:paraId="77F43E62"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96</w:t>
            </w:r>
          </w:p>
        </w:tc>
        <w:tc>
          <w:tcPr>
            <w:tcW w:w="850" w:type="dxa"/>
          </w:tcPr>
          <w:p w14:paraId="700A1CED"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96</w:t>
            </w:r>
          </w:p>
        </w:tc>
      </w:tr>
      <w:tr w:rsidR="00860FDF" w:rsidRPr="00860FDF" w14:paraId="1F42599D"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7EF56DDC" w14:textId="77777777" w:rsidR="00860FDF" w:rsidRPr="00860FDF" w:rsidRDefault="00860FDF" w:rsidP="00860FDF">
            <w:pPr>
              <w:pStyle w:val="Tablebody"/>
            </w:pPr>
            <w:r w:rsidRPr="00860FDF">
              <w:t>COG 2a</w:t>
            </w:r>
          </w:p>
        </w:tc>
        <w:tc>
          <w:tcPr>
            <w:tcW w:w="1134" w:type="dxa"/>
          </w:tcPr>
          <w:p w14:paraId="28847F11"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2146</w:t>
            </w:r>
          </w:p>
        </w:tc>
        <w:tc>
          <w:tcPr>
            <w:tcW w:w="850" w:type="dxa"/>
            <w:tcBorders>
              <w:right w:val="single" w:sz="4" w:space="0" w:color="007CB8"/>
            </w:tcBorders>
          </w:tcPr>
          <w:p w14:paraId="7E0B899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2033</w:t>
            </w:r>
          </w:p>
        </w:tc>
        <w:tc>
          <w:tcPr>
            <w:tcW w:w="1134" w:type="dxa"/>
            <w:tcBorders>
              <w:left w:val="single" w:sz="4" w:space="0" w:color="007CB8"/>
            </w:tcBorders>
          </w:tcPr>
          <w:p w14:paraId="1BAB2F18"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1782</w:t>
            </w:r>
          </w:p>
        </w:tc>
        <w:tc>
          <w:tcPr>
            <w:tcW w:w="1134" w:type="dxa"/>
          </w:tcPr>
          <w:p w14:paraId="113A644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22</w:t>
            </w:r>
          </w:p>
        </w:tc>
        <w:tc>
          <w:tcPr>
            <w:tcW w:w="851" w:type="dxa"/>
            <w:tcBorders>
              <w:right w:val="single" w:sz="4" w:space="0" w:color="007CB8"/>
            </w:tcBorders>
          </w:tcPr>
          <w:p w14:paraId="08264A0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1793</w:t>
            </w:r>
          </w:p>
        </w:tc>
        <w:tc>
          <w:tcPr>
            <w:tcW w:w="1134" w:type="dxa"/>
            <w:tcBorders>
              <w:left w:val="single" w:sz="4" w:space="0" w:color="007CB8"/>
            </w:tcBorders>
          </w:tcPr>
          <w:p w14:paraId="3FF355B2"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342</w:t>
            </w:r>
          </w:p>
        </w:tc>
        <w:tc>
          <w:tcPr>
            <w:tcW w:w="850" w:type="dxa"/>
          </w:tcPr>
          <w:p w14:paraId="752B755D"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240</w:t>
            </w:r>
          </w:p>
        </w:tc>
      </w:tr>
      <w:tr w:rsidR="00860FDF" w:rsidRPr="00860FDF" w14:paraId="134D3D9D"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4F749402" w14:textId="77777777" w:rsidR="00860FDF" w:rsidRPr="00860FDF" w:rsidRDefault="00860FDF" w:rsidP="00860FDF">
            <w:pPr>
              <w:pStyle w:val="Tablebody"/>
            </w:pPr>
            <w:r w:rsidRPr="00860FDF">
              <w:t>COG 2b</w:t>
            </w:r>
          </w:p>
        </w:tc>
        <w:tc>
          <w:tcPr>
            <w:tcW w:w="1134" w:type="dxa"/>
          </w:tcPr>
          <w:p w14:paraId="465EDE81"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750</w:t>
            </w:r>
          </w:p>
        </w:tc>
        <w:tc>
          <w:tcPr>
            <w:tcW w:w="850" w:type="dxa"/>
            <w:tcBorders>
              <w:right w:val="single" w:sz="4" w:space="0" w:color="007CB8"/>
            </w:tcBorders>
          </w:tcPr>
          <w:p w14:paraId="408AC32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749</w:t>
            </w:r>
          </w:p>
        </w:tc>
        <w:tc>
          <w:tcPr>
            <w:tcW w:w="1134" w:type="dxa"/>
            <w:tcBorders>
              <w:left w:val="single" w:sz="4" w:space="0" w:color="007CB8"/>
            </w:tcBorders>
          </w:tcPr>
          <w:p w14:paraId="266E2D54"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745</w:t>
            </w:r>
          </w:p>
        </w:tc>
        <w:tc>
          <w:tcPr>
            <w:tcW w:w="1134" w:type="dxa"/>
          </w:tcPr>
          <w:p w14:paraId="6BCDA7C9"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4</w:t>
            </w:r>
          </w:p>
        </w:tc>
        <w:tc>
          <w:tcPr>
            <w:tcW w:w="851" w:type="dxa"/>
            <w:tcBorders>
              <w:right w:val="single" w:sz="4" w:space="0" w:color="007CB8"/>
            </w:tcBorders>
          </w:tcPr>
          <w:p w14:paraId="4BAAB3A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748</w:t>
            </w:r>
          </w:p>
        </w:tc>
        <w:tc>
          <w:tcPr>
            <w:tcW w:w="1134" w:type="dxa"/>
            <w:tcBorders>
              <w:left w:val="single" w:sz="4" w:space="0" w:color="007CB8"/>
            </w:tcBorders>
          </w:tcPr>
          <w:p w14:paraId="6EBB8574"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w:t>
            </w:r>
          </w:p>
        </w:tc>
        <w:tc>
          <w:tcPr>
            <w:tcW w:w="850" w:type="dxa"/>
          </w:tcPr>
          <w:p w14:paraId="2AFBA748"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w:t>
            </w:r>
          </w:p>
        </w:tc>
      </w:tr>
      <w:tr w:rsidR="00860FDF" w:rsidRPr="00860FDF" w14:paraId="6DC900E4"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15417C51" w14:textId="77777777" w:rsidR="00860FDF" w:rsidRPr="00860FDF" w:rsidRDefault="00860FDF" w:rsidP="00860FDF">
            <w:pPr>
              <w:pStyle w:val="Tablebody"/>
            </w:pPr>
            <w:r w:rsidRPr="00860FDF">
              <w:t>COG 3</w:t>
            </w:r>
          </w:p>
        </w:tc>
        <w:tc>
          <w:tcPr>
            <w:tcW w:w="1134" w:type="dxa"/>
          </w:tcPr>
          <w:p w14:paraId="0C4ADF75"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275</w:t>
            </w:r>
          </w:p>
        </w:tc>
        <w:tc>
          <w:tcPr>
            <w:tcW w:w="850" w:type="dxa"/>
            <w:tcBorders>
              <w:right w:val="single" w:sz="4" w:space="0" w:color="007CB8"/>
            </w:tcBorders>
          </w:tcPr>
          <w:p w14:paraId="2F6B4F8A"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274</w:t>
            </w:r>
          </w:p>
        </w:tc>
        <w:tc>
          <w:tcPr>
            <w:tcW w:w="1134" w:type="dxa"/>
            <w:tcBorders>
              <w:left w:val="single" w:sz="4" w:space="0" w:color="007CB8"/>
            </w:tcBorders>
          </w:tcPr>
          <w:p w14:paraId="42D73846"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273</w:t>
            </w:r>
          </w:p>
        </w:tc>
        <w:tc>
          <w:tcPr>
            <w:tcW w:w="1134" w:type="dxa"/>
          </w:tcPr>
          <w:p w14:paraId="5596B8C9"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w:t>
            </w:r>
          </w:p>
        </w:tc>
        <w:tc>
          <w:tcPr>
            <w:tcW w:w="851" w:type="dxa"/>
            <w:tcBorders>
              <w:right w:val="single" w:sz="4" w:space="0" w:color="007CB8"/>
            </w:tcBorders>
          </w:tcPr>
          <w:p w14:paraId="123BCB51"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273</w:t>
            </w:r>
          </w:p>
        </w:tc>
        <w:tc>
          <w:tcPr>
            <w:tcW w:w="1134" w:type="dxa"/>
            <w:tcBorders>
              <w:left w:val="single" w:sz="4" w:space="0" w:color="007CB8"/>
            </w:tcBorders>
          </w:tcPr>
          <w:p w14:paraId="1AF3A32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w:t>
            </w:r>
          </w:p>
        </w:tc>
        <w:tc>
          <w:tcPr>
            <w:tcW w:w="850" w:type="dxa"/>
          </w:tcPr>
          <w:p w14:paraId="0FC759B4"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w:t>
            </w:r>
          </w:p>
        </w:tc>
      </w:tr>
      <w:tr w:rsidR="00860FDF" w:rsidRPr="00860FDF" w14:paraId="045058D2"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53341500" w14:textId="77777777" w:rsidR="00860FDF" w:rsidRPr="00860FDF" w:rsidRDefault="00860FDF" w:rsidP="00860FDF">
            <w:pPr>
              <w:pStyle w:val="Tablebody"/>
            </w:pPr>
            <w:r w:rsidRPr="00860FDF">
              <w:t>COG 4</w:t>
            </w:r>
          </w:p>
        </w:tc>
        <w:tc>
          <w:tcPr>
            <w:tcW w:w="1134" w:type="dxa"/>
          </w:tcPr>
          <w:p w14:paraId="101689A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51</w:t>
            </w:r>
          </w:p>
        </w:tc>
        <w:tc>
          <w:tcPr>
            <w:tcW w:w="850" w:type="dxa"/>
            <w:tcBorders>
              <w:right w:val="single" w:sz="4" w:space="0" w:color="007CB8"/>
            </w:tcBorders>
          </w:tcPr>
          <w:p w14:paraId="4BAC822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51</w:t>
            </w:r>
          </w:p>
        </w:tc>
        <w:tc>
          <w:tcPr>
            <w:tcW w:w="1134" w:type="dxa"/>
            <w:tcBorders>
              <w:left w:val="single" w:sz="4" w:space="0" w:color="007CB8"/>
            </w:tcBorders>
          </w:tcPr>
          <w:p w14:paraId="340AA109"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51</w:t>
            </w:r>
          </w:p>
        </w:tc>
        <w:tc>
          <w:tcPr>
            <w:tcW w:w="1134" w:type="dxa"/>
          </w:tcPr>
          <w:p w14:paraId="16D0A1F3"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1" w:type="dxa"/>
            <w:tcBorders>
              <w:right w:val="single" w:sz="4" w:space="0" w:color="007CB8"/>
            </w:tcBorders>
          </w:tcPr>
          <w:p w14:paraId="5CE1AC49"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51</w:t>
            </w:r>
          </w:p>
        </w:tc>
        <w:tc>
          <w:tcPr>
            <w:tcW w:w="1134" w:type="dxa"/>
            <w:tcBorders>
              <w:left w:val="single" w:sz="4" w:space="0" w:color="007CB8"/>
            </w:tcBorders>
          </w:tcPr>
          <w:p w14:paraId="589B5186"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0" w:type="dxa"/>
          </w:tcPr>
          <w:p w14:paraId="599355D3"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r>
      <w:tr w:rsidR="00860FDF" w:rsidRPr="00860FDF" w14:paraId="43F8F720"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196C299D" w14:textId="77777777" w:rsidR="00860FDF" w:rsidRPr="00860FDF" w:rsidRDefault="00860FDF" w:rsidP="00860FDF">
            <w:pPr>
              <w:pStyle w:val="Tablebody"/>
            </w:pPr>
            <w:r w:rsidRPr="00860FDF">
              <w:t>COG 5</w:t>
            </w:r>
          </w:p>
        </w:tc>
        <w:tc>
          <w:tcPr>
            <w:tcW w:w="1134" w:type="dxa"/>
          </w:tcPr>
          <w:p w14:paraId="65851DC9"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8</w:t>
            </w:r>
          </w:p>
        </w:tc>
        <w:tc>
          <w:tcPr>
            <w:tcW w:w="850" w:type="dxa"/>
            <w:tcBorders>
              <w:right w:val="single" w:sz="4" w:space="0" w:color="007CB8"/>
            </w:tcBorders>
          </w:tcPr>
          <w:p w14:paraId="3ED4993D"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8</w:t>
            </w:r>
          </w:p>
        </w:tc>
        <w:tc>
          <w:tcPr>
            <w:tcW w:w="1134" w:type="dxa"/>
            <w:tcBorders>
              <w:left w:val="single" w:sz="4" w:space="0" w:color="007CB8"/>
            </w:tcBorders>
          </w:tcPr>
          <w:p w14:paraId="7D077E3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8</w:t>
            </w:r>
          </w:p>
        </w:tc>
        <w:tc>
          <w:tcPr>
            <w:tcW w:w="1134" w:type="dxa"/>
          </w:tcPr>
          <w:p w14:paraId="2382FC7F"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1" w:type="dxa"/>
            <w:tcBorders>
              <w:right w:val="single" w:sz="4" w:space="0" w:color="007CB8"/>
            </w:tcBorders>
          </w:tcPr>
          <w:p w14:paraId="731D643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8</w:t>
            </w:r>
          </w:p>
        </w:tc>
        <w:tc>
          <w:tcPr>
            <w:tcW w:w="1134" w:type="dxa"/>
            <w:tcBorders>
              <w:left w:val="single" w:sz="4" w:space="0" w:color="007CB8"/>
            </w:tcBorders>
          </w:tcPr>
          <w:p w14:paraId="499B324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0" w:type="dxa"/>
          </w:tcPr>
          <w:p w14:paraId="61E5B260"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r>
      <w:tr w:rsidR="00860FDF" w:rsidRPr="00860FDF" w14:paraId="79AAD66D"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412D4FD5" w14:textId="77777777" w:rsidR="00860FDF" w:rsidRPr="00860FDF" w:rsidRDefault="00860FDF" w:rsidP="00860FDF">
            <w:pPr>
              <w:pStyle w:val="Tablebody"/>
            </w:pPr>
            <w:r w:rsidRPr="00860FDF">
              <w:t>COG 6</w:t>
            </w:r>
          </w:p>
        </w:tc>
        <w:tc>
          <w:tcPr>
            <w:tcW w:w="1134" w:type="dxa"/>
          </w:tcPr>
          <w:p w14:paraId="025C639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12</w:t>
            </w:r>
          </w:p>
        </w:tc>
        <w:tc>
          <w:tcPr>
            <w:tcW w:w="850" w:type="dxa"/>
            <w:tcBorders>
              <w:right w:val="single" w:sz="4" w:space="0" w:color="007CB8"/>
            </w:tcBorders>
          </w:tcPr>
          <w:p w14:paraId="2D665195"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12</w:t>
            </w:r>
          </w:p>
        </w:tc>
        <w:tc>
          <w:tcPr>
            <w:tcW w:w="1134" w:type="dxa"/>
            <w:tcBorders>
              <w:left w:val="single" w:sz="4" w:space="0" w:color="007CB8"/>
            </w:tcBorders>
          </w:tcPr>
          <w:p w14:paraId="495488EA"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12</w:t>
            </w:r>
          </w:p>
        </w:tc>
        <w:tc>
          <w:tcPr>
            <w:tcW w:w="1134" w:type="dxa"/>
          </w:tcPr>
          <w:p w14:paraId="4B1543F0"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1" w:type="dxa"/>
            <w:tcBorders>
              <w:right w:val="single" w:sz="4" w:space="0" w:color="007CB8"/>
            </w:tcBorders>
          </w:tcPr>
          <w:p w14:paraId="09DC1A3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12</w:t>
            </w:r>
          </w:p>
        </w:tc>
        <w:tc>
          <w:tcPr>
            <w:tcW w:w="1134" w:type="dxa"/>
            <w:tcBorders>
              <w:left w:val="single" w:sz="4" w:space="0" w:color="007CB8"/>
            </w:tcBorders>
          </w:tcPr>
          <w:p w14:paraId="5BE77E02"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0" w:type="dxa"/>
          </w:tcPr>
          <w:p w14:paraId="5ADA097D"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r>
      <w:tr w:rsidR="00860FDF" w:rsidRPr="00860FDF" w14:paraId="05C7ADFA"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29F10185" w14:textId="77777777" w:rsidR="00860FDF" w:rsidRPr="00860FDF" w:rsidRDefault="00860FDF" w:rsidP="00860FDF">
            <w:pPr>
              <w:pStyle w:val="Tablebody"/>
            </w:pPr>
            <w:r w:rsidRPr="00860FDF">
              <w:t>COG 7</w:t>
            </w:r>
          </w:p>
        </w:tc>
        <w:tc>
          <w:tcPr>
            <w:tcW w:w="1134" w:type="dxa"/>
          </w:tcPr>
          <w:p w14:paraId="1DD410C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0" w:type="dxa"/>
            <w:tcBorders>
              <w:right w:val="single" w:sz="4" w:space="0" w:color="007CB8"/>
            </w:tcBorders>
          </w:tcPr>
          <w:p w14:paraId="6B946461"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1134" w:type="dxa"/>
            <w:tcBorders>
              <w:left w:val="single" w:sz="4" w:space="0" w:color="007CB8"/>
            </w:tcBorders>
          </w:tcPr>
          <w:p w14:paraId="36DBBF05"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1134" w:type="dxa"/>
          </w:tcPr>
          <w:p w14:paraId="273BFE4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1" w:type="dxa"/>
            <w:tcBorders>
              <w:right w:val="single" w:sz="4" w:space="0" w:color="007CB8"/>
            </w:tcBorders>
          </w:tcPr>
          <w:p w14:paraId="4397C7D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1134" w:type="dxa"/>
            <w:tcBorders>
              <w:left w:val="single" w:sz="4" w:space="0" w:color="007CB8"/>
            </w:tcBorders>
          </w:tcPr>
          <w:p w14:paraId="30DB0E60"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0" w:type="dxa"/>
          </w:tcPr>
          <w:p w14:paraId="5EC34F5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r>
      <w:tr w:rsidR="00860FDF" w:rsidRPr="00860FDF" w14:paraId="434A6DEA"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5869FC7A" w14:textId="77777777" w:rsidR="00860FDF" w:rsidRPr="00860FDF" w:rsidRDefault="00860FDF" w:rsidP="00860FDF">
            <w:pPr>
              <w:pStyle w:val="Tablebody"/>
              <w:rPr>
                <w:b/>
                <w:bCs/>
              </w:rPr>
            </w:pPr>
            <w:r w:rsidRPr="00860FDF">
              <w:rPr>
                <w:b/>
                <w:bCs/>
              </w:rPr>
              <w:t xml:space="preserve">Sheriff’s Officers </w:t>
            </w:r>
          </w:p>
        </w:tc>
        <w:tc>
          <w:tcPr>
            <w:tcW w:w="1134" w:type="dxa"/>
          </w:tcPr>
          <w:p w14:paraId="7507B80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155</w:t>
            </w:r>
          </w:p>
        </w:tc>
        <w:tc>
          <w:tcPr>
            <w:tcW w:w="850" w:type="dxa"/>
            <w:tcBorders>
              <w:right w:val="single" w:sz="4" w:space="0" w:color="007CB8"/>
            </w:tcBorders>
          </w:tcPr>
          <w:p w14:paraId="442C9B7F"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154</w:t>
            </w:r>
          </w:p>
        </w:tc>
        <w:tc>
          <w:tcPr>
            <w:tcW w:w="1134" w:type="dxa"/>
            <w:tcBorders>
              <w:left w:val="single" w:sz="4" w:space="0" w:color="007CB8"/>
            </w:tcBorders>
          </w:tcPr>
          <w:p w14:paraId="7E5629C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153</w:t>
            </w:r>
          </w:p>
        </w:tc>
        <w:tc>
          <w:tcPr>
            <w:tcW w:w="1134" w:type="dxa"/>
          </w:tcPr>
          <w:p w14:paraId="4A8DC4E8"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2</w:t>
            </w:r>
          </w:p>
        </w:tc>
        <w:tc>
          <w:tcPr>
            <w:tcW w:w="851" w:type="dxa"/>
            <w:tcBorders>
              <w:right w:val="single" w:sz="4" w:space="0" w:color="007CB8"/>
            </w:tcBorders>
          </w:tcPr>
          <w:p w14:paraId="3BC7DDCF"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154</w:t>
            </w:r>
          </w:p>
        </w:tc>
        <w:tc>
          <w:tcPr>
            <w:tcW w:w="1134" w:type="dxa"/>
            <w:tcBorders>
              <w:left w:val="single" w:sz="4" w:space="0" w:color="007CB8"/>
            </w:tcBorders>
          </w:tcPr>
          <w:p w14:paraId="7D952CC1"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0</w:t>
            </w:r>
          </w:p>
        </w:tc>
        <w:tc>
          <w:tcPr>
            <w:tcW w:w="850" w:type="dxa"/>
          </w:tcPr>
          <w:p w14:paraId="5EE2F128"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0</w:t>
            </w:r>
          </w:p>
        </w:tc>
      </w:tr>
      <w:tr w:rsidR="00860FDF" w:rsidRPr="00860FDF" w14:paraId="36D84A43"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19677071" w14:textId="77777777" w:rsidR="00860FDF" w:rsidRPr="00860FDF" w:rsidRDefault="00860FDF" w:rsidP="00860FDF">
            <w:pPr>
              <w:pStyle w:val="Tablebody"/>
            </w:pPr>
            <w:r w:rsidRPr="00860FDF">
              <w:t>Trainee Sheriff’s Officers</w:t>
            </w:r>
          </w:p>
        </w:tc>
        <w:tc>
          <w:tcPr>
            <w:tcW w:w="1134" w:type="dxa"/>
          </w:tcPr>
          <w:p w14:paraId="30516F00"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0" w:type="dxa"/>
            <w:tcBorders>
              <w:right w:val="single" w:sz="4" w:space="0" w:color="007CB8"/>
            </w:tcBorders>
          </w:tcPr>
          <w:p w14:paraId="3F1C2592"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1134" w:type="dxa"/>
            <w:tcBorders>
              <w:left w:val="single" w:sz="4" w:space="0" w:color="007CB8"/>
            </w:tcBorders>
          </w:tcPr>
          <w:p w14:paraId="35DA3253"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1134" w:type="dxa"/>
          </w:tcPr>
          <w:p w14:paraId="0EC95D4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1" w:type="dxa"/>
            <w:tcBorders>
              <w:right w:val="single" w:sz="4" w:space="0" w:color="007CB8"/>
            </w:tcBorders>
          </w:tcPr>
          <w:p w14:paraId="5E0CB021"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1134" w:type="dxa"/>
            <w:tcBorders>
              <w:left w:val="single" w:sz="4" w:space="0" w:color="007CB8"/>
            </w:tcBorders>
          </w:tcPr>
          <w:p w14:paraId="27CDD06F"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0" w:type="dxa"/>
          </w:tcPr>
          <w:p w14:paraId="1DC20220"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r>
      <w:tr w:rsidR="00860FDF" w:rsidRPr="00860FDF" w14:paraId="0021DF86"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22A5AE81" w14:textId="77777777" w:rsidR="00860FDF" w:rsidRPr="00860FDF" w:rsidRDefault="00860FDF" w:rsidP="00860FDF">
            <w:pPr>
              <w:pStyle w:val="Tablebody"/>
            </w:pPr>
            <w:r w:rsidRPr="00860FDF">
              <w:t>Sheriff’s Officer</w:t>
            </w:r>
          </w:p>
        </w:tc>
        <w:tc>
          <w:tcPr>
            <w:tcW w:w="1134" w:type="dxa"/>
          </w:tcPr>
          <w:p w14:paraId="49244D40"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9</w:t>
            </w:r>
          </w:p>
        </w:tc>
        <w:tc>
          <w:tcPr>
            <w:tcW w:w="850" w:type="dxa"/>
            <w:tcBorders>
              <w:right w:val="single" w:sz="4" w:space="0" w:color="007CB8"/>
            </w:tcBorders>
          </w:tcPr>
          <w:p w14:paraId="10B4678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9</w:t>
            </w:r>
          </w:p>
        </w:tc>
        <w:tc>
          <w:tcPr>
            <w:tcW w:w="1134" w:type="dxa"/>
            <w:tcBorders>
              <w:left w:val="single" w:sz="4" w:space="0" w:color="007CB8"/>
            </w:tcBorders>
          </w:tcPr>
          <w:p w14:paraId="73F50A6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9</w:t>
            </w:r>
          </w:p>
        </w:tc>
        <w:tc>
          <w:tcPr>
            <w:tcW w:w="1134" w:type="dxa"/>
          </w:tcPr>
          <w:p w14:paraId="1A9DC3A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1" w:type="dxa"/>
            <w:tcBorders>
              <w:right w:val="single" w:sz="4" w:space="0" w:color="007CB8"/>
            </w:tcBorders>
          </w:tcPr>
          <w:p w14:paraId="31679F3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9</w:t>
            </w:r>
          </w:p>
        </w:tc>
        <w:tc>
          <w:tcPr>
            <w:tcW w:w="1134" w:type="dxa"/>
            <w:tcBorders>
              <w:left w:val="single" w:sz="4" w:space="0" w:color="007CB8"/>
            </w:tcBorders>
          </w:tcPr>
          <w:p w14:paraId="6F5471C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0" w:type="dxa"/>
          </w:tcPr>
          <w:p w14:paraId="159E975F"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r>
      <w:tr w:rsidR="00860FDF" w:rsidRPr="00860FDF" w14:paraId="5238595E"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2E88BA26" w14:textId="77777777" w:rsidR="00860FDF" w:rsidRPr="00860FDF" w:rsidRDefault="00860FDF" w:rsidP="00860FDF">
            <w:pPr>
              <w:pStyle w:val="Tablebody"/>
            </w:pPr>
            <w:r w:rsidRPr="00860FDF">
              <w:t>Senior Sheriff’s Officer</w:t>
            </w:r>
          </w:p>
        </w:tc>
        <w:tc>
          <w:tcPr>
            <w:tcW w:w="1134" w:type="dxa"/>
          </w:tcPr>
          <w:p w14:paraId="4E5A0C90"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116</w:t>
            </w:r>
          </w:p>
        </w:tc>
        <w:tc>
          <w:tcPr>
            <w:tcW w:w="850" w:type="dxa"/>
            <w:tcBorders>
              <w:right w:val="single" w:sz="4" w:space="0" w:color="007CB8"/>
            </w:tcBorders>
          </w:tcPr>
          <w:p w14:paraId="6FA0C07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115</w:t>
            </w:r>
          </w:p>
        </w:tc>
        <w:tc>
          <w:tcPr>
            <w:tcW w:w="1134" w:type="dxa"/>
            <w:tcBorders>
              <w:left w:val="single" w:sz="4" w:space="0" w:color="007CB8"/>
            </w:tcBorders>
          </w:tcPr>
          <w:p w14:paraId="05053C8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114</w:t>
            </w:r>
          </w:p>
        </w:tc>
        <w:tc>
          <w:tcPr>
            <w:tcW w:w="1134" w:type="dxa"/>
          </w:tcPr>
          <w:p w14:paraId="34EFB4AD"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w:t>
            </w:r>
          </w:p>
        </w:tc>
        <w:tc>
          <w:tcPr>
            <w:tcW w:w="851" w:type="dxa"/>
            <w:tcBorders>
              <w:right w:val="single" w:sz="4" w:space="0" w:color="007CB8"/>
            </w:tcBorders>
          </w:tcPr>
          <w:p w14:paraId="6AF31C13"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115</w:t>
            </w:r>
          </w:p>
        </w:tc>
        <w:tc>
          <w:tcPr>
            <w:tcW w:w="1134" w:type="dxa"/>
            <w:tcBorders>
              <w:left w:val="single" w:sz="4" w:space="0" w:color="007CB8"/>
            </w:tcBorders>
          </w:tcPr>
          <w:p w14:paraId="0B88ECD5"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0" w:type="dxa"/>
          </w:tcPr>
          <w:p w14:paraId="1EF25876"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r>
      <w:tr w:rsidR="00860FDF" w:rsidRPr="00860FDF" w14:paraId="32E54F9D"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56C95552" w14:textId="77777777" w:rsidR="00860FDF" w:rsidRPr="00860FDF" w:rsidRDefault="00860FDF" w:rsidP="00860FDF">
            <w:pPr>
              <w:pStyle w:val="Tablebody"/>
            </w:pPr>
            <w:r w:rsidRPr="00860FDF">
              <w:t>Supervisor</w:t>
            </w:r>
          </w:p>
        </w:tc>
        <w:tc>
          <w:tcPr>
            <w:tcW w:w="1134" w:type="dxa"/>
          </w:tcPr>
          <w:p w14:paraId="04DB1365"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20</w:t>
            </w:r>
          </w:p>
        </w:tc>
        <w:tc>
          <w:tcPr>
            <w:tcW w:w="850" w:type="dxa"/>
            <w:tcBorders>
              <w:right w:val="single" w:sz="4" w:space="0" w:color="007CB8"/>
            </w:tcBorders>
          </w:tcPr>
          <w:p w14:paraId="6383ACA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20</w:t>
            </w:r>
          </w:p>
        </w:tc>
        <w:tc>
          <w:tcPr>
            <w:tcW w:w="1134" w:type="dxa"/>
            <w:tcBorders>
              <w:left w:val="single" w:sz="4" w:space="0" w:color="007CB8"/>
            </w:tcBorders>
          </w:tcPr>
          <w:p w14:paraId="4D8488B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20</w:t>
            </w:r>
          </w:p>
        </w:tc>
        <w:tc>
          <w:tcPr>
            <w:tcW w:w="1134" w:type="dxa"/>
          </w:tcPr>
          <w:p w14:paraId="707ED2B0"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1" w:type="dxa"/>
            <w:tcBorders>
              <w:right w:val="single" w:sz="4" w:space="0" w:color="007CB8"/>
            </w:tcBorders>
          </w:tcPr>
          <w:p w14:paraId="4C6598D5"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20</w:t>
            </w:r>
          </w:p>
        </w:tc>
        <w:tc>
          <w:tcPr>
            <w:tcW w:w="1134" w:type="dxa"/>
            <w:tcBorders>
              <w:left w:val="single" w:sz="4" w:space="0" w:color="007CB8"/>
            </w:tcBorders>
          </w:tcPr>
          <w:p w14:paraId="70A4F69F"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0" w:type="dxa"/>
          </w:tcPr>
          <w:p w14:paraId="03962A66"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r>
      <w:tr w:rsidR="00860FDF" w:rsidRPr="00860FDF" w14:paraId="72C8B979"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222C1B98" w14:textId="77777777" w:rsidR="00860FDF" w:rsidRPr="00860FDF" w:rsidRDefault="00860FDF" w:rsidP="00860FDF">
            <w:pPr>
              <w:pStyle w:val="Tablebody"/>
            </w:pPr>
            <w:r w:rsidRPr="00860FDF">
              <w:t>Regional Manager</w:t>
            </w:r>
          </w:p>
        </w:tc>
        <w:tc>
          <w:tcPr>
            <w:tcW w:w="1134" w:type="dxa"/>
          </w:tcPr>
          <w:p w14:paraId="112B5CB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9</w:t>
            </w:r>
          </w:p>
        </w:tc>
        <w:tc>
          <w:tcPr>
            <w:tcW w:w="850" w:type="dxa"/>
            <w:tcBorders>
              <w:right w:val="single" w:sz="4" w:space="0" w:color="007CB8"/>
            </w:tcBorders>
          </w:tcPr>
          <w:p w14:paraId="4791227D"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9</w:t>
            </w:r>
          </w:p>
        </w:tc>
        <w:tc>
          <w:tcPr>
            <w:tcW w:w="1134" w:type="dxa"/>
            <w:tcBorders>
              <w:left w:val="single" w:sz="4" w:space="0" w:color="007CB8"/>
            </w:tcBorders>
          </w:tcPr>
          <w:p w14:paraId="25E4E3DD"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9</w:t>
            </w:r>
          </w:p>
        </w:tc>
        <w:tc>
          <w:tcPr>
            <w:tcW w:w="1134" w:type="dxa"/>
          </w:tcPr>
          <w:p w14:paraId="59064F94"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1" w:type="dxa"/>
            <w:tcBorders>
              <w:right w:val="single" w:sz="4" w:space="0" w:color="007CB8"/>
            </w:tcBorders>
          </w:tcPr>
          <w:p w14:paraId="6227C6B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9</w:t>
            </w:r>
          </w:p>
        </w:tc>
        <w:tc>
          <w:tcPr>
            <w:tcW w:w="1134" w:type="dxa"/>
            <w:tcBorders>
              <w:left w:val="single" w:sz="4" w:space="0" w:color="007CB8"/>
            </w:tcBorders>
          </w:tcPr>
          <w:p w14:paraId="2B004908"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0" w:type="dxa"/>
          </w:tcPr>
          <w:p w14:paraId="44FE81D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r>
      <w:tr w:rsidR="00860FDF" w:rsidRPr="00860FDF" w14:paraId="345756CC"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19804E05" w14:textId="77777777" w:rsidR="00860FDF" w:rsidRPr="00860FDF" w:rsidRDefault="00860FDF" w:rsidP="00860FDF">
            <w:pPr>
              <w:pStyle w:val="Tablebody"/>
            </w:pPr>
            <w:r w:rsidRPr="00860FDF">
              <w:lastRenderedPageBreak/>
              <w:t>Deputy Sheriff</w:t>
            </w:r>
          </w:p>
        </w:tc>
        <w:tc>
          <w:tcPr>
            <w:tcW w:w="1134" w:type="dxa"/>
          </w:tcPr>
          <w:p w14:paraId="6A3DE16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w:t>
            </w:r>
          </w:p>
        </w:tc>
        <w:tc>
          <w:tcPr>
            <w:tcW w:w="850" w:type="dxa"/>
            <w:tcBorders>
              <w:right w:val="single" w:sz="4" w:space="0" w:color="007CB8"/>
            </w:tcBorders>
          </w:tcPr>
          <w:p w14:paraId="62FDAA46"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w:t>
            </w:r>
          </w:p>
        </w:tc>
        <w:tc>
          <w:tcPr>
            <w:tcW w:w="1134" w:type="dxa"/>
            <w:tcBorders>
              <w:left w:val="single" w:sz="4" w:space="0" w:color="007CB8"/>
            </w:tcBorders>
          </w:tcPr>
          <w:p w14:paraId="387A288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w:t>
            </w:r>
          </w:p>
        </w:tc>
        <w:tc>
          <w:tcPr>
            <w:tcW w:w="1134" w:type="dxa"/>
          </w:tcPr>
          <w:p w14:paraId="4172A35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1" w:type="dxa"/>
            <w:tcBorders>
              <w:right w:val="single" w:sz="4" w:space="0" w:color="007CB8"/>
            </w:tcBorders>
          </w:tcPr>
          <w:p w14:paraId="65F1B6B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w:t>
            </w:r>
          </w:p>
        </w:tc>
        <w:tc>
          <w:tcPr>
            <w:tcW w:w="1134" w:type="dxa"/>
            <w:tcBorders>
              <w:left w:val="single" w:sz="4" w:space="0" w:color="007CB8"/>
            </w:tcBorders>
          </w:tcPr>
          <w:p w14:paraId="04FC8B51"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0" w:type="dxa"/>
          </w:tcPr>
          <w:p w14:paraId="6779524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r>
      <w:tr w:rsidR="00860FDF" w:rsidRPr="00860FDF" w14:paraId="42791B4A"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15A9AF7F" w14:textId="77777777" w:rsidR="00860FDF" w:rsidRPr="00860FDF" w:rsidRDefault="00860FDF" w:rsidP="00860FDF">
            <w:pPr>
              <w:pStyle w:val="Tablebody"/>
              <w:rPr>
                <w:b/>
                <w:bCs/>
              </w:rPr>
            </w:pPr>
            <w:r w:rsidRPr="00860FDF">
              <w:rPr>
                <w:b/>
                <w:bCs/>
              </w:rPr>
              <w:t>Children Youth and Family Workers</w:t>
            </w:r>
          </w:p>
        </w:tc>
        <w:tc>
          <w:tcPr>
            <w:tcW w:w="1134" w:type="dxa"/>
          </w:tcPr>
          <w:p w14:paraId="29BE5761"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236</w:t>
            </w:r>
          </w:p>
        </w:tc>
        <w:tc>
          <w:tcPr>
            <w:tcW w:w="850" w:type="dxa"/>
            <w:tcBorders>
              <w:right w:val="single" w:sz="4" w:space="0" w:color="007CB8"/>
            </w:tcBorders>
          </w:tcPr>
          <w:p w14:paraId="062AFF94"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226</w:t>
            </w:r>
          </w:p>
        </w:tc>
        <w:tc>
          <w:tcPr>
            <w:tcW w:w="1134" w:type="dxa"/>
            <w:tcBorders>
              <w:left w:val="single" w:sz="4" w:space="0" w:color="007CB8"/>
            </w:tcBorders>
          </w:tcPr>
          <w:p w14:paraId="3A9B945A"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161</w:t>
            </w:r>
          </w:p>
        </w:tc>
        <w:tc>
          <w:tcPr>
            <w:tcW w:w="1134" w:type="dxa"/>
          </w:tcPr>
          <w:p w14:paraId="7D971463"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30</w:t>
            </w:r>
          </w:p>
        </w:tc>
        <w:tc>
          <w:tcPr>
            <w:tcW w:w="851" w:type="dxa"/>
            <w:tcBorders>
              <w:right w:val="single" w:sz="4" w:space="0" w:color="007CB8"/>
            </w:tcBorders>
          </w:tcPr>
          <w:p w14:paraId="27F6160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183</w:t>
            </w:r>
          </w:p>
        </w:tc>
        <w:tc>
          <w:tcPr>
            <w:tcW w:w="1134" w:type="dxa"/>
            <w:tcBorders>
              <w:left w:val="single" w:sz="4" w:space="0" w:color="007CB8"/>
            </w:tcBorders>
          </w:tcPr>
          <w:p w14:paraId="26B89C68"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45</w:t>
            </w:r>
          </w:p>
        </w:tc>
        <w:tc>
          <w:tcPr>
            <w:tcW w:w="850" w:type="dxa"/>
          </w:tcPr>
          <w:p w14:paraId="135517A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43</w:t>
            </w:r>
          </w:p>
        </w:tc>
      </w:tr>
      <w:tr w:rsidR="00860FDF" w:rsidRPr="00860FDF" w14:paraId="0F77464D"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3B18B382" w14:textId="77777777" w:rsidR="00860FDF" w:rsidRPr="00860FDF" w:rsidRDefault="00860FDF" w:rsidP="00860FDF">
            <w:pPr>
              <w:pStyle w:val="Tablebody"/>
            </w:pPr>
            <w:r w:rsidRPr="00860FDF">
              <w:t>CYF Grade 1</w:t>
            </w:r>
          </w:p>
        </w:tc>
        <w:tc>
          <w:tcPr>
            <w:tcW w:w="1134" w:type="dxa"/>
          </w:tcPr>
          <w:p w14:paraId="3DAB62F6"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10</w:t>
            </w:r>
          </w:p>
        </w:tc>
        <w:tc>
          <w:tcPr>
            <w:tcW w:w="850" w:type="dxa"/>
            <w:tcBorders>
              <w:right w:val="single" w:sz="4" w:space="0" w:color="007CB8"/>
            </w:tcBorders>
          </w:tcPr>
          <w:p w14:paraId="73003DF2"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7</w:t>
            </w:r>
          </w:p>
        </w:tc>
        <w:tc>
          <w:tcPr>
            <w:tcW w:w="1134" w:type="dxa"/>
            <w:tcBorders>
              <w:left w:val="single" w:sz="4" w:space="0" w:color="007CB8"/>
            </w:tcBorders>
          </w:tcPr>
          <w:p w14:paraId="6B557129"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4</w:t>
            </w:r>
          </w:p>
        </w:tc>
        <w:tc>
          <w:tcPr>
            <w:tcW w:w="1134" w:type="dxa"/>
          </w:tcPr>
          <w:p w14:paraId="47E322A9"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w:t>
            </w:r>
          </w:p>
        </w:tc>
        <w:tc>
          <w:tcPr>
            <w:tcW w:w="851" w:type="dxa"/>
            <w:tcBorders>
              <w:right w:val="single" w:sz="4" w:space="0" w:color="007CB8"/>
            </w:tcBorders>
          </w:tcPr>
          <w:p w14:paraId="6FB59578"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5</w:t>
            </w:r>
          </w:p>
        </w:tc>
        <w:tc>
          <w:tcPr>
            <w:tcW w:w="1134" w:type="dxa"/>
            <w:tcBorders>
              <w:left w:val="single" w:sz="4" w:space="0" w:color="007CB8"/>
            </w:tcBorders>
          </w:tcPr>
          <w:p w14:paraId="243401E6"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4</w:t>
            </w:r>
          </w:p>
        </w:tc>
        <w:tc>
          <w:tcPr>
            <w:tcW w:w="850" w:type="dxa"/>
          </w:tcPr>
          <w:p w14:paraId="7A399E35"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w:t>
            </w:r>
          </w:p>
        </w:tc>
      </w:tr>
      <w:tr w:rsidR="00860FDF" w:rsidRPr="00860FDF" w14:paraId="605CC727"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6DD0B2F0" w14:textId="77777777" w:rsidR="00860FDF" w:rsidRPr="00860FDF" w:rsidRDefault="00860FDF" w:rsidP="00860FDF">
            <w:pPr>
              <w:pStyle w:val="Tablebody"/>
            </w:pPr>
            <w:r w:rsidRPr="00860FDF">
              <w:t>CYF Grade 2</w:t>
            </w:r>
          </w:p>
        </w:tc>
        <w:tc>
          <w:tcPr>
            <w:tcW w:w="1134" w:type="dxa"/>
          </w:tcPr>
          <w:p w14:paraId="7A6D9F83"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86</w:t>
            </w:r>
          </w:p>
        </w:tc>
        <w:tc>
          <w:tcPr>
            <w:tcW w:w="850" w:type="dxa"/>
            <w:tcBorders>
              <w:right w:val="single" w:sz="4" w:space="0" w:color="007CB8"/>
            </w:tcBorders>
          </w:tcPr>
          <w:p w14:paraId="5A8D6E62"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84</w:t>
            </w:r>
          </w:p>
        </w:tc>
        <w:tc>
          <w:tcPr>
            <w:tcW w:w="1134" w:type="dxa"/>
            <w:tcBorders>
              <w:left w:val="single" w:sz="4" w:space="0" w:color="007CB8"/>
            </w:tcBorders>
          </w:tcPr>
          <w:p w14:paraId="7ED080F0"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54</w:t>
            </w:r>
          </w:p>
        </w:tc>
        <w:tc>
          <w:tcPr>
            <w:tcW w:w="1134" w:type="dxa"/>
          </w:tcPr>
          <w:p w14:paraId="1FEF6123"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7</w:t>
            </w:r>
          </w:p>
        </w:tc>
        <w:tc>
          <w:tcPr>
            <w:tcW w:w="851" w:type="dxa"/>
            <w:tcBorders>
              <w:right w:val="single" w:sz="4" w:space="0" w:color="007CB8"/>
            </w:tcBorders>
          </w:tcPr>
          <w:p w14:paraId="3D6E4F8F"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59</w:t>
            </w:r>
          </w:p>
        </w:tc>
        <w:tc>
          <w:tcPr>
            <w:tcW w:w="1134" w:type="dxa"/>
            <w:tcBorders>
              <w:left w:val="single" w:sz="4" w:space="0" w:color="007CB8"/>
            </w:tcBorders>
          </w:tcPr>
          <w:p w14:paraId="4BEF049A"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25</w:t>
            </w:r>
          </w:p>
        </w:tc>
        <w:tc>
          <w:tcPr>
            <w:tcW w:w="850" w:type="dxa"/>
          </w:tcPr>
          <w:p w14:paraId="2B90781D"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25</w:t>
            </w:r>
          </w:p>
        </w:tc>
      </w:tr>
      <w:tr w:rsidR="00860FDF" w:rsidRPr="00860FDF" w14:paraId="7E296023"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6250FC1B" w14:textId="77777777" w:rsidR="00860FDF" w:rsidRPr="00860FDF" w:rsidRDefault="00860FDF" w:rsidP="00860FDF">
            <w:pPr>
              <w:pStyle w:val="Tablebody"/>
            </w:pPr>
            <w:r w:rsidRPr="00860FDF">
              <w:t>CYF Grade 3</w:t>
            </w:r>
          </w:p>
        </w:tc>
        <w:tc>
          <w:tcPr>
            <w:tcW w:w="1134" w:type="dxa"/>
          </w:tcPr>
          <w:p w14:paraId="57E488F3"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82</w:t>
            </w:r>
          </w:p>
        </w:tc>
        <w:tc>
          <w:tcPr>
            <w:tcW w:w="850" w:type="dxa"/>
            <w:tcBorders>
              <w:right w:val="single" w:sz="4" w:space="0" w:color="007CB8"/>
            </w:tcBorders>
          </w:tcPr>
          <w:p w14:paraId="7566B6C1"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79</w:t>
            </w:r>
          </w:p>
        </w:tc>
        <w:tc>
          <w:tcPr>
            <w:tcW w:w="1134" w:type="dxa"/>
            <w:tcBorders>
              <w:left w:val="single" w:sz="4" w:space="0" w:color="007CB8"/>
            </w:tcBorders>
          </w:tcPr>
          <w:p w14:paraId="007DFA36"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57</w:t>
            </w:r>
          </w:p>
        </w:tc>
        <w:tc>
          <w:tcPr>
            <w:tcW w:w="1134" w:type="dxa"/>
          </w:tcPr>
          <w:p w14:paraId="7BF492E6"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11</w:t>
            </w:r>
          </w:p>
        </w:tc>
        <w:tc>
          <w:tcPr>
            <w:tcW w:w="851" w:type="dxa"/>
            <w:tcBorders>
              <w:right w:val="single" w:sz="4" w:space="0" w:color="007CB8"/>
            </w:tcBorders>
          </w:tcPr>
          <w:p w14:paraId="70B484FA"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65</w:t>
            </w:r>
          </w:p>
        </w:tc>
        <w:tc>
          <w:tcPr>
            <w:tcW w:w="1134" w:type="dxa"/>
            <w:tcBorders>
              <w:left w:val="single" w:sz="4" w:space="0" w:color="007CB8"/>
            </w:tcBorders>
          </w:tcPr>
          <w:p w14:paraId="585E6720"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14</w:t>
            </w:r>
          </w:p>
        </w:tc>
        <w:tc>
          <w:tcPr>
            <w:tcW w:w="850" w:type="dxa"/>
          </w:tcPr>
          <w:p w14:paraId="38A71DA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14</w:t>
            </w:r>
          </w:p>
        </w:tc>
      </w:tr>
      <w:tr w:rsidR="00860FDF" w:rsidRPr="00860FDF" w14:paraId="32182869"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145A2211" w14:textId="77777777" w:rsidR="00860FDF" w:rsidRPr="00860FDF" w:rsidRDefault="00860FDF" w:rsidP="00860FDF">
            <w:pPr>
              <w:pStyle w:val="Tablebody"/>
            </w:pPr>
            <w:r w:rsidRPr="00860FDF">
              <w:t>CYF Grade 4</w:t>
            </w:r>
          </w:p>
        </w:tc>
        <w:tc>
          <w:tcPr>
            <w:tcW w:w="1134" w:type="dxa"/>
          </w:tcPr>
          <w:p w14:paraId="60D9A9AF"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29</w:t>
            </w:r>
          </w:p>
        </w:tc>
        <w:tc>
          <w:tcPr>
            <w:tcW w:w="850" w:type="dxa"/>
            <w:tcBorders>
              <w:right w:val="single" w:sz="4" w:space="0" w:color="007CB8"/>
            </w:tcBorders>
          </w:tcPr>
          <w:p w14:paraId="194F91A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28</w:t>
            </w:r>
          </w:p>
        </w:tc>
        <w:tc>
          <w:tcPr>
            <w:tcW w:w="1134" w:type="dxa"/>
            <w:tcBorders>
              <w:left w:val="single" w:sz="4" w:space="0" w:color="007CB8"/>
            </w:tcBorders>
          </w:tcPr>
          <w:p w14:paraId="1C940099"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22</w:t>
            </w:r>
          </w:p>
        </w:tc>
        <w:tc>
          <w:tcPr>
            <w:tcW w:w="1134" w:type="dxa"/>
          </w:tcPr>
          <w:p w14:paraId="74E7BF40"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5</w:t>
            </w:r>
          </w:p>
        </w:tc>
        <w:tc>
          <w:tcPr>
            <w:tcW w:w="851" w:type="dxa"/>
            <w:tcBorders>
              <w:right w:val="single" w:sz="4" w:space="0" w:color="007CB8"/>
            </w:tcBorders>
          </w:tcPr>
          <w:p w14:paraId="79A0FA00"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26</w:t>
            </w:r>
          </w:p>
        </w:tc>
        <w:tc>
          <w:tcPr>
            <w:tcW w:w="1134" w:type="dxa"/>
            <w:tcBorders>
              <w:left w:val="single" w:sz="4" w:space="0" w:color="007CB8"/>
            </w:tcBorders>
          </w:tcPr>
          <w:p w14:paraId="2FA3C6AA"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w:t>
            </w:r>
          </w:p>
        </w:tc>
        <w:tc>
          <w:tcPr>
            <w:tcW w:w="850" w:type="dxa"/>
          </w:tcPr>
          <w:p w14:paraId="39093A8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w:t>
            </w:r>
          </w:p>
        </w:tc>
      </w:tr>
      <w:tr w:rsidR="00860FDF" w:rsidRPr="00860FDF" w14:paraId="77B0BF03"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63D32147" w14:textId="77777777" w:rsidR="00860FDF" w:rsidRPr="00860FDF" w:rsidRDefault="00860FDF" w:rsidP="00860FDF">
            <w:pPr>
              <w:pStyle w:val="Tablebody"/>
            </w:pPr>
            <w:r w:rsidRPr="00860FDF">
              <w:t>CYF Grade 5</w:t>
            </w:r>
          </w:p>
        </w:tc>
        <w:tc>
          <w:tcPr>
            <w:tcW w:w="1134" w:type="dxa"/>
          </w:tcPr>
          <w:p w14:paraId="35B09888"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13</w:t>
            </w:r>
          </w:p>
        </w:tc>
        <w:tc>
          <w:tcPr>
            <w:tcW w:w="850" w:type="dxa"/>
            <w:tcBorders>
              <w:right w:val="single" w:sz="4" w:space="0" w:color="007CB8"/>
            </w:tcBorders>
          </w:tcPr>
          <w:p w14:paraId="52D856E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12</w:t>
            </w:r>
          </w:p>
        </w:tc>
        <w:tc>
          <w:tcPr>
            <w:tcW w:w="1134" w:type="dxa"/>
            <w:tcBorders>
              <w:left w:val="single" w:sz="4" w:space="0" w:color="007CB8"/>
            </w:tcBorders>
          </w:tcPr>
          <w:p w14:paraId="508B7A71"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10</w:t>
            </w:r>
          </w:p>
        </w:tc>
        <w:tc>
          <w:tcPr>
            <w:tcW w:w="1134" w:type="dxa"/>
          </w:tcPr>
          <w:p w14:paraId="11E531A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3</w:t>
            </w:r>
          </w:p>
        </w:tc>
        <w:tc>
          <w:tcPr>
            <w:tcW w:w="851" w:type="dxa"/>
            <w:tcBorders>
              <w:right w:val="single" w:sz="4" w:space="0" w:color="007CB8"/>
            </w:tcBorders>
          </w:tcPr>
          <w:p w14:paraId="20AF4730"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12</w:t>
            </w:r>
          </w:p>
        </w:tc>
        <w:tc>
          <w:tcPr>
            <w:tcW w:w="1134" w:type="dxa"/>
            <w:tcBorders>
              <w:left w:val="single" w:sz="4" w:space="0" w:color="007CB8"/>
            </w:tcBorders>
          </w:tcPr>
          <w:p w14:paraId="7F4ABCA6"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0" w:type="dxa"/>
          </w:tcPr>
          <w:p w14:paraId="71341FB1"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r>
      <w:tr w:rsidR="00860FDF" w:rsidRPr="00860FDF" w14:paraId="609ED091"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529CBDB7" w14:textId="77777777" w:rsidR="00860FDF" w:rsidRPr="00860FDF" w:rsidRDefault="00860FDF" w:rsidP="00860FDF">
            <w:pPr>
              <w:pStyle w:val="Tablebody"/>
            </w:pPr>
            <w:r w:rsidRPr="00860FDF">
              <w:t>CYF Grade 6</w:t>
            </w:r>
          </w:p>
        </w:tc>
        <w:tc>
          <w:tcPr>
            <w:tcW w:w="1134" w:type="dxa"/>
          </w:tcPr>
          <w:p w14:paraId="6226F769"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16</w:t>
            </w:r>
          </w:p>
        </w:tc>
        <w:tc>
          <w:tcPr>
            <w:tcW w:w="850" w:type="dxa"/>
            <w:tcBorders>
              <w:right w:val="single" w:sz="4" w:space="0" w:color="007CB8"/>
            </w:tcBorders>
          </w:tcPr>
          <w:p w14:paraId="0BEE607F"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16</w:t>
            </w:r>
          </w:p>
        </w:tc>
        <w:tc>
          <w:tcPr>
            <w:tcW w:w="1134" w:type="dxa"/>
            <w:tcBorders>
              <w:left w:val="single" w:sz="4" w:space="0" w:color="007CB8"/>
            </w:tcBorders>
          </w:tcPr>
          <w:p w14:paraId="52F8AA73"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14</w:t>
            </w:r>
          </w:p>
        </w:tc>
        <w:tc>
          <w:tcPr>
            <w:tcW w:w="1134" w:type="dxa"/>
          </w:tcPr>
          <w:p w14:paraId="28AFCE1A"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w:t>
            </w:r>
          </w:p>
        </w:tc>
        <w:tc>
          <w:tcPr>
            <w:tcW w:w="851" w:type="dxa"/>
            <w:tcBorders>
              <w:right w:val="single" w:sz="4" w:space="0" w:color="007CB8"/>
            </w:tcBorders>
          </w:tcPr>
          <w:p w14:paraId="7B828A7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16</w:t>
            </w:r>
          </w:p>
        </w:tc>
        <w:tc>
          <w:tcPr>
            <w:tcW w:w="1134" w:type="dxa"/>
            <w:tcBorders>
              <w:left w:val="single" w:sz="4" w:space="0" w:color="007CB8"/>
            </w:tcBorders>
          </w:tcPr>
          <w:p w14:paraId="5A07F5D0"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0" w:type="dxa"/>
          </w:tcPr>
          <w:p w14:paraId="7E6E1815"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r>
      <w:tr w:rsidR="00860FDF" w:rsidRPr="00860FDF" w14:paraId="6D5BD954"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47B43D17" w14:textId="77777777" w:rsidR="00860FDF" w:rsidRPr="00860FDF" w:rsidRDefault="00860FDF" w:rsidP="00860FDF">
            <w:pPr>
              <w:pStyle w:val="Tablebody"/>
              <w:rPr>
                <w:b/>
                <w:bCs/>
              </w:rPr>
            </w:pPr>
            <w:r w:rsidRPr="00860FDF">
              <w:rPr>
                <w:b/>
                <w:bCs/>
              </w:rPr>
              <w:t>Youth Justice Workers</w:t>
            </w:r>
          </w:p>
        </w:tc>
        <w:tc>
          <w:tcPr>
            <w:tcW w:w="1134" w:type="dxa"/>
          </w:tcPr>
          <w:p w14:paraId="68988334"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534</w:t>
            </w:r>
          </w:p>
        </w:tc>
        <w:tc>
          <w:tcPr>
            <w:tcW w:w="850" w:type="dxa"/>
            <w:tcBorders>
              <w:right w:val="single" w:sz="4" w:space="0" w:color="007CB8"/>
            </w:tcBorders>
          </w:tcPr>
          <w:p w14:paraId="3DEE58A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514</w:t>
            </w:r>
          </w:p>
        </w:tc>
        <w:tc>
          <w:tcPr>
            <w:tcW w:w="1134" w:type="dxa"/>
            <w:tcBorders>
              <w:left w:val="single" w:sz="4" w:space="0" w:color="007CB8"/>
            </w:tcBorders>
          </w:tcPr>
          <w:p w14:paraId="7BCBD4AF"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473</w:t>
            </w:r>
          </w:p>
        </w:tc>
        <w:tc>
          <w:tcPr>
            <w:tcW w:w="1134" w:type="dxa"/>
          </w:tcPr>
          <w:p w14:paraId="55AB2B7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5</w:t>
            </w:r>
          </w:p>
        </w:tc>
        <w:tc>
          <w:tcPr>
            <w:tcW w:w="851" w:type="dxa"/>
            <w:tcBorders>
              <w:right w:val="single" w:sz="4" w:space="0" w:color="007CB8"/>
            </w:tcBorders>
          </w:tcPr>
          <w:p w14:paraId="22B06C99"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477</w:t>
            </w:r>
          </w:p>
        </w:tc>
        <w:tc>
          <w:tcPr>
            <w:tcW w:w="1134" w:type="dxa"/>
            <w:tcBorders>
              <w:left w:val="single" w:sz="4" w:space="0" w:color="007CB8"/>
            </w:tcBorders>
          </w:tcPr>
          <w:p w14:paraId="6542EBA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56</w:t>
            </w:r>
          </w:p>
        </w:tc>
        <w:tc>
          <w:tcPr>
            <w:tcW w:w="850" w:type="dxa"/>
          </w:tcPr>
          <w:p w14:paraId="5357E0E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37</w:t>
            </w:r>
          </w:p>
        </w:tc>
      </w:tr>
      <w:tr w:rsidR="00860FDF" w:rsidRPr="00860FDF" w14:paraId="2955C034"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77AD5C6E" w14:textId="77777777" w:rsidR="00860FDF" w:rsidRPr="00860FDF" w:rsidRDefault="00860FDF" w:rsidP="00860FDF">
            <w:pPr>
              <w:pStyle w:val="Tablebody"/>
            </w:pPr>
            <w:r w:rsidRPr="00860FDF">
              <w:t>YJW Grade 1</w:t>
            </w:r>
          </w:p>
        </w:tc>
        <w:tc>
          <w:tcPr>
            <w:tcW w:w="1134" w:type="dxa"/>
          </w:tcPr>
          <w:p w14:paraId="50BFDDF9"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427</w:t>
            </w:r>
          </w:p>
        </w:tc>
        <w:tc>
          <w:tcPr>
            <w:tcW w:w="850" w:type="dxa"/>
            <w:tcBorders>
              <w:right w:val="single" w:sz="4" w:space="0" w:color="007CB8"/>
            </w:tcBorders>
          </w:tcPr>
          <w:p w14:paraId="6BB3769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408</w:t>
            </w:r>
          </w:p>
        </w:tc>
        <w:tc>
          <w:tcPr>
            <w:tcW w:w="1134" w:type="dxa"/>
            <w:tcBorders>
              <w:left w:val="single" w:sz="4" w:space="0" w:color="007CB8"/>
            </w:tcBorders>
          </w:tcPr>
          <w:p w14:paraId="5ED9769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369</w:t>
            </w:r>
          </w:p>
        </w:tc>
        <w:tc>
          <w:tcPr>
            <w:tcW w:w="1134" w:type="dxa"/>
          </w:tcPr>
          <w:p w14:paraId="57A762E2"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3</w:t>
            </w:r>
          </w:p>
        </w:tc>
        <w:tc>
          <w:tcPr>
            <w:tcW w:w="851" w:type="dxa"/>
            <w:tcBorders>
              <w:right w:val="single" w:sz="4" w:space="0" w:color="007CB8"/>
            </w:tcBorders>
          </w:tcPr>
          <w:p w14:paraId="4B8964BF"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372</w:t>
            </w:r>
          </w:p>
        </w:tc>
        <w:tc>
          <w:tcPr>
            <w:tcW w:w="1134" w:type="dxa"/>
            <w:tcBorders>
              <w:left w:val="single" w:sz="4" w:space="0" w:color="007CB8"/>
            </w:tcBorders>
          </w:tcPr>
          <w:p w14:paraId="70EADBC2"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55</w:t>
            </w:r>
          </w:p>
        </w:tc>
        <w:tc>
          <w:tcPr>
            <w:tcW w:w="850" w:type="dxa"/>
          </w:tcPr>
          <w:p w14:paraId="7CFDA2A6"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36</w:t>
            </w:r>
          </w:p>
        </w:tc>
      </w:tr>
      <w:tr w:rsidR="00860FDF" w:rsidRPr="00860FDF" w14:paraId="4B4D765D"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59BB5525" w14:textId="77777777" w:rsidR="00860FDF" w:rsidRPr="00860FDF" w:rsidRDefault="00860FDF" w:rsidP="00860FDF">
            <w:pPr>
              <w:pStyle w:val="Tablebody"/>
            </w:pPr>
            <w:r w:rsidRPr="00860FDF">
              <w:t>YJW Grade 2</w:t>
            </w:r>
          </w:p>
        </w:tc>
        <w:tc>
          <w:tcPr>
            <w:tcW w:w="1134" w:type="dxa"/>
          </w:tcPr>
          <w:p w14:paraId="02BE4682"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52</w:t>
            </w:r>
          </w:p>
        </w:tc>
        <w:tc>
          <w:tcPr>
            <w:tcW w:w="850" w:type="dxa"/>
            <w:tcBorders>
              <w:right w:val="single" w:sz="4" w:space="0" w:color="007CB8"/>
            </w:tcBorders>
          </w:tcPr>
          <w:p w14:paraId="58A3A970"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51</w:t>
            </w:r>
          </w:p>
        </w:tc>
        <w:tc>
          <w:tcPr>
            <w:tcW w:w="1134" w:type="dxa"/>
            <w:tcBorders>
              <w:left w:val="single" w:sz="4" w:space="0" w:color="007CB8"/>
            </w:tcBorders>
          </w:tcPr>
          <w:p w14:paraId="19A82115"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49</w:t>
            </w:r>
          </w:p>
        </w:tc>
        <w:tc>
          <w:tcPr>
            <w:tcW w:w="1134" w:type="dxa"/>
          </w:tcPr>
          <w:p w14:paraId="6209E29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w:t>
            </w:r>
          </w:p>
        </w:tc>
        <w:tc>
          <w:tcPr>
            <w:tcW w:w="851" w:type="dxa"/>
            <w:tcBorders>
              <w:right w:val="single" w:sz="4" w:space="0" w:color="007CB8"/>
            </w:tcBorders>
          </w:tcPr>
          <w:p w14:paraId="3047A5E2"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50</w:t>
            </w:r>
          </w:p>
        </w:tc>
        <w:tc>
          <w:tcPr>
            <w:tcW w:w="1134" w:type="dxa"/>
            <w:tcBorders>
              <w:left w:val="single" w:sz="4" w:space="0" w:color="007CB8"/>
            </w:tcBorders>
          </w:tcPr>
          <w:p w14:paraId="47B3AAD0"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w:t>
            </w:r>
          </w:p>
        </w:tc>
        <w:tc>
          <w:tcPr>
            <w:tcW w:w="850" w:type="dxa"/>
          </w:tcPr>
          <w:p w14:paraId="52ACD3FD"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w:t>
            </w:r>
          </w:p>
        </w:tc>
      </w:tr>
      <w:tr w:rsidR="00860FDF" w:rsidRPr="00860FDF" w14:paraId="09EE9265"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75C2A560" w14:textId="77777777" w:rsidR="00860FDF" w:rsidRPr="00860FDF" w:rsidRDefault="00860FDF" w:rsidP="00860FDF">
            <w:pPr>
              <w:pStyle w:val="Tablebody"/>
            </w:pPr>
            <w:r w:rsidRPr="00860FDF">
              <w:t>YJW Grade 3</w:t>
            </w:r>
          </w:p>
        </w:tc>
        <w:tc>
          <w:tcPr>
            <w:tcW w:w="1134" w:type="dxa"/>
          </w:tcPr>
          <w:p w14:paraId="474F3AAD"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22</w:t>
            </w:r>
          </w:p>
        </w:tc>
        <w:tc>
          <w:tcPr>
            <w:tcW w:w="850" w:type="dxa"/>
            <w:tcBorders>
              <w:right w:val="single" w:sz="4" w:space="0" w:color="007CB8"/>
            </w:tcBorders>
          </w:tcPr>
          <w:p w14:paraId="458AE0C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22</w:t>
            </w:r>
          </w:p>
        </w:tc>
        <w:tc>
          <w:tcPr>
            <w:tcW w:w="1134" w:type="dxa"/>
            <w:tcBorders>
              <w:left w:val="single" w:sz="4" w:space="0" w:color="007CB8"/>
            </w:tcBorders>
          </w:tcPr>
          <w:p w14:paraId="7BDE1BA4"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22</w:t>
            </w:r>
          </w:p>
        </w:tc>
        <w:tc>
          <w:tcPr>
            <w:tcW w:w="1134" w:type="dxa"/>
          </w:tcPr>
          <w:p w14:paraId="12D74B42"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1" w:type="dxa"/>
            <w:tcBorders>
              <w:right w:val="single" w:sz="4" w:space="0" w:color="007CB8"/>
            </w:tcBorders>
          </w:tcPr>
          <w:p w14:paraId="686ECD02"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22</w:t>
            </w:r>
          </w:p>
        </w:tc>
        <w:tc>
          <w:tcPr>
            <w:tcW w:w="1134" w:type="dxa"/>
            <w:tcBorders>
              <w:left w:val="single" w:sz="4" w:space="0" w:color="007CB8"/>
            </w:tcBorders>
          </w:tcPr>
          <w:p w14:paraId="7DBBC21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0" w:type="dxa"/>
          </w:tcPr>
          <w:p w14:paraId="271273BB"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r>
      <w:tr w:rsidR="00860FDF" w:rsidRPr="00860FDF" w14:paraId="26CC9D3A"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2072EEC8" w14:textId="77777777" w:rsidR="00860FDF" w:rsidRPr="00860FDF" w:rsidRDefault="00860FDF" w:rsidP="00860FDF">
            <w:pPr>
              <w:pStyle w:val="Tablebody"/>
            </w:pPr>
            <w:r w:rsidRPr="00860FDF">
              <w:t>YJW Grade 4</w:t>
            </w:r>
          </w:p>
        </w:tc>
        <w:tc>
          <w:tcPr>
            <w:tcW w:w="1134" w:type="dxa"/>
          </w:tcPr>
          <w:p w14:paraId="743F2A12"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23</w:t>
            </w:r>
          </w:p>
        </w:tc>
        <w:tc>
          <w:tcPr>
            <w:tcW w:w="850" w:type="dxa"/>
            <w:tcBorders>
              <w:right w:val="single" w:sz="4" w:space="0" w:color="007CB8"/>
            </w:tcBorders>
          </w:tcPr>
          <w:p w14:paraId="363DF651"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23</w:t>
            </w:r>
          </w:p>
        </w:tc>
        <w:tc>
          <w:tcPr>
            <w:tcW w:w="1134" w:type="dxa"/>
            <w:tcBorders>
              <w:left w:val="single" w:sz="4" w:space="0" w:color="007CB8"/>
            </w:tcBorders>
          </w:tcPr>
          <w:p w14:paraId="021F4BF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23</w:t>
            </w:r>
          </w:p>
        </w:tc>
        <w:tc>
          <w:tcPr>
            <w:tcW w:w="1134" w:type="dxa"/>
          </w:tcPr>
          <w:p w14:paraId="05B2ABC3"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1" w:type="dxa"/>
            <w:tcBorders>
              <w:right w:val="single" w:sz="4" w:space="0" w:color="007CB8"/>
            </w:tcBorders>
          </w:tcPr>
          <w:p w14:paraId="32740793"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23</w:t>
            </w:r>
          </w:p>
        </w:tc>
        <w:tc>
          <w:tcPr>
            <w:tcW w:w="1134" w:type="dxa"/>
            <w:tcBorders>
              <w:left w:val="single" w:sz="4" w:space="0" w:color="007CB8"/>
            </w:tcBorders>
          </w:tcPr>
          <w:p w14:paraId="2853518F"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0" w:type="dxa"/>
          </w:tcPr>
          <w:p w14:paraId="1F6CAA43"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r>
      <w:tr w:rsidR="00860FDF" w:rsidRPr="00860FDF" w14:paraId="4E4CD7A6"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12B883D7" w14:textId="77777777" w:rsidR="00860FDF" w:rsidRPr="00860FDF" w:rsidRDefault="00860FDF" w:rsidP="00860FDF">
            <w:pPr>
              <w:pStyle w:val="Tablebody"/>
            </w:pPr>
            <w:r w:rsidRPr="00860FDF">
              <w:t>YJW Grade 5</w:t>
            </w:r>
          </w:p>
        </w:tc>
        <w:tc>
          <w:tcPr>
            <w:tcW w:w="1134" w:type="dxa"/>
          </w:tcPr>
          <w:p w14:paraId="4BA68F0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10</w:t>
            </w:r>
          </w:p>
        </w:tc>
        <w:tc>
          <w:tcPr>
            <w:tcW w:w="850" w:type="dxa"/>
            <w:tcBorders>
              <w:right w:val="single" w:sz="4" w:space="0" w:color="007CB8"/>
            </w:tcBorders>
          </w:tcPr>
          <w:p w14:paraId="4FCAFA44"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10</w:t>
            </w:r>
          </w:p>
        </w:tc>
        <w:tc>
          <w:tcPr>
            <w:tcW w:w="1134" w:type="dxa"/>
            <w:tcBorders>
              <w:left w:val="single" w:sz="4" w:space="0" w:color="007CB8"/>
            </w:tcBorders>
          </w:tcPr>
          <w:p w14:paraId="38EFF3B2"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10</w:t>
            </w:r>
          </w:p>
        </w:tc>
        <w:tc>
          <w:tcPr>
            <w:tcW w:w="1134" w:type="dxa"/>
          </w:tcPr>
          <w:p w14:paraId="6864CA34"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1" w:type="dxa"/>
            <w:tcBorders>
              <w:right w:val="single" w:sz="4" w:space="0" w:color="007CB8"/>
            </w:tcBorders>
          </w:tcPr>
          <w:p w14:paraId="7DAE2539"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10</w:t>
            </w:r>
          </w:p>
        </w:tc>
        <w:tc>
          <w:tcPr>
            <w:tcW w:w="1134" w:type="dxa"/>
            <w:tcBorders>
              <w:left w:val="single" w:sz="4" w:space="0" w:color="007CB8"/>
            </w:tcBorders>
          </w:tcPr>
          <w:p w14:paraId="1CD6F0F9"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0" w:type="dxa"/>
          </w:tcPr>
          <w:p w14:paraId="7CE73E45"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r>
      <w:tr w:rsidR="00860FDF" w:rsidRPr="00860FDF" w14:paraId="5482F005"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74F9DB6F" w14:textId="77777777" w:rsidR="00860FDF" w:rsidRPr="00860FDF" w:rsidRDefault="00860FDF" w:rsidP="00860FDF">
            <w:pPr>
              <w:pStyle w:val="Tablebody"/>
            </w:pPr>
            <w:r w:rsidRPr="00860FDF">
              <w:t>YJW Grade 6</w:t>
            </w:r>
          </w:p>
        </w:tc>
        <w:tc>
          <w:tcPr>
            <w:tcW w:w="1134" w:type="dxa"/>
          </w:tcPr>
          <w:p w14:paraId="30643340"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0" w:type="dxa"/>
            <w:tcBorders>
              <w:right w:val="single" w:sz="4" w:space="0" w:color="007CB8"/>
            </w:tcBorders>
          </w:tcPr>
          <w:p w14:paraId="0F0EF6E5"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1134" w:type="dxa"/>
            <w:tcBorders>
              <w:left w:val="single" w:sz="4" w:space="0" w:color="007CB8"/>
            </w:tcBorders>
          </w:tcPr>
          <w:p w14:paraId="4C225E19"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1134" w:type="dxa"/>
          </w:tcPr>
          <w:p w14:paraId="5D80B3A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1" w:type="dxa"/>
            <w:tcBorders>
              <w:right w:val="single" w:sz="4" w:space="0" w:color="007CB8"/>
            </w:tcBorders>
          </w:tcPr>
          <w:p w14:paraId="2D7A08C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1134" w:type="dxa"/>
            <w:tcBorders>
              <w:left w:val="single" w:sz="4" w:space="0" w:color="007CB8"/>
            </w:tcBorders>
          </w:tcPr>
          <w:p w14:paraId="3DB0A492"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0" w:type="dxa"/>
          </w:tcPr>
          <w:p w14:paraId="3CA657C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r>
      <w:tr w:rsidR="00860FDF" w:rsidRPr="00860FDF" w14:paraId="7F2F97D9"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3E3ED186" w14:textId="77777777" w:rsidR="00860FDF" w:rsidRPr="00860FDF" w:rsidRDefault="00860FDF" w:rsidP="00860FDF">
            <w:pPr>
              <w:pStyle w:val="Tablebody"/>
              <w:rPr>
                <w:b/>
                <w:bCs/>
              </w:rPr>
            </w:pPr>
            <w:r w:rsidRPr="00860FDF">
              <w:rPr>
                <w:b/>
                <w:bCs/>
              </w:rPr>
              <w:t>Other</w:t>
            </w:r>
          </w:p>
        </w:tc>
        <w:tc>
          <w:tcPr>
            <w:tcW w:w="1134" w:type="dxa"/>
          </w:tcPr>
          <w:p w14:paraId="0AF8D621"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8</w:t>
            </w:r>
          </w:p>
        </w:tc>
        <w:tc>
          <w:tcPr>
            <w:tcW w:w="850" w:type="dxa"/>
            <w:tcBorders>
              <w:right w:val="single" w:sz="4" w:space="0" w:color="007CB8"/>
            </w:tcBorders>
          </w:tcPr>
          <w:p w14:paraId="073B584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6</w:t>
            </w:r>
          </w:p>
        </w:tc>
        <w:tc>
          <w:tcPr>
            <w:tcW w:w="1134" w:type="dxa"/>
            <w:tcBorders>
              <w:left w:val="single" w:sz="4" w:space="0" w:color="007CB8"/>
            </w:tcBorders>
          </w:tcPr>
          <w:p w14:paraId="0AB7512D"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3</w:t>
            </w:r>
          </w:p>
        </w:tc>
        <w:tc>
          <w:tcPr>
            <w:tcW w:w="1134" w:type="dxa"/>
          </w:tcPr>
          <w:p w14:paraId="35B1DE99"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5</w:t>
            </w:r>
          </w:p>
        </w:tc>
        <w:tc>
          <w:tcPr>
            <w:tcW w:w="851" w:type="dxa"/>
            <w:tcBorders>
              <w:right w:val="single" w:sz="4" w:space="0" w:color="007CB8"/>
            </w:tcBorders>
          </w:tcPr>
          <w:p w14:paraId="03B576B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6</w:t>
            </w:r>
          </w:p>
        </w:tc>
        <w:tc>
          <w:tcPr>
            <w:tcW w:w="1134" w:type="dxa"/>
            <w:tcBorders>
              <w:left w:val="single" w:sz="4" w:space="0" w:color="007CB8"/>
            </w:tcBorders>
          </w:tcPr>
          <w:p w14:paraId="639809D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0</w:t>
            </w:r>
          </w:p>
        </w:tc>
        <w:tc>
          <w:tcPr>
            <w:tcW w:w="850" w:type="dxa"/>
          </w:tcPr>
          <w:p w14:paraId="5ABF7D1D"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0</w:t>
            </w:r>
          </w:p>
        </w:tc>
      </w:tr>
      <w:tr w:rsidR="00860FDF" w:rsidRPr="00860FDF" w14:paraId="61607CC6"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007CB8"/>
            </w:tcBorders>
          </w:tcPr>
          <w:p w14:paraId="5FE169A0" w14:textId="77777777" w:rsidR="00860FDF" w:rsidRPr="00860FDF" w:rsidRDefault="00860FDF" w:rsidP="00860FDF">
            <w:pPr>
              <w:pStyle w:val="Tablebody"/>
            </w:pPr>
            <w:r w:rsidRPr="00860FDF">
              <w:t>Legal Officers</w:t>
            </w:r>
          </w:p>
        </w:tc>
        <w:tc>
          <w:tcPr>
            <w:tcW w:w="1134" w:type="dxa"/>
            <w:tcBorders>
              <w:bottom w:val="single" w:sz="4" w:space="0" w:color="007CB8"/>
            </w:tcBorders>
          </w:tcPr>
          <w:p w14:paraId="659DFA76"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8</w:t>
            </w:r>
          </w:p>
        </w:tc>
        <w:tc>
          <w:tcPr>
            <w:tcW w:w="850" w:type="dxa"/>
            <w:tcBorders>
              <w:bottom w:val="single" w:sz="4" w:space="0" w:color="007CB8"/>
              <w:right w:val="single" w:sz="4" w:space="0" w:color="007CB8"/>
            </w:tcBorders>
          </w:tcPr>
          <w:p w14:paraId="789E6AD0"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6</w:t>
            </w:r>
          </w:p>
        </w:tc>
        <w:tc>
          <w:tcPr>
            <w:tcW w:w="1134" w:type="dxa"/>
            <w:tcBorders>
              <w:left w:val="single" w:sz="4" w:space="0" w:color="007CB8"/>
              <w:bottom w:val="single" w:sz="4" w:space="0" w:color="007CB8"/>
            </w:tcBorders>
          </w:tcPr>
          <w:p w14:paraId="7074A79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3</w:t>
            </w:r>
          </w:p>
        </w:tc>
        <w:tc>
          <w:tcPr>
            <w:tcW w:w="1134" w:type="dxa"/>
            <w:tcBorders>
              <w:bottom w:val="single" w:sz="4" w:space="0" w:color="007CB8"/>
            </w:tcBorders>
          </w:tcPr>
          <w:p w14:paraId="464F548E"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5</w:t>
            </w:r>
          </w:p>
        </w:tc>
        <w:tc>
          <w:tcPr>
            <w:tcW w:w="851" w:type="dxa"/>
            <w:tcBorders>
              <w:bottom w:val="single" w:sz="4" w:space="0" w:color="007CB8"/>
              <w:right w:val="single" w:sz="4" w:space="0" w:color="007CB8"/>
            </w:tcBorders>
          </w:tcPr>
          <w:p w14:paraId="6C6BA4AC"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6</w:t>
            </w:r>
          </w:p>
        </w:tc>
        <w:tc>
          <w:tcPr>
            <w:tcW w:w="1134" w:type="dxa"/>
            <w:tcBorders>
              <w:left w:val="single" w:sz="4" w:space="0" w:color="007CB8"/>
              <w:bottom w:val="single" w:sz="4" w:space="0" w:color="007CB8"/>
            </w:tcBorders>
          </w:tcPr>
          <w:p w14:paraId="7899598F"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c>
          <w:tcPr>
            <w:tcW w:w="850" w:type="dxa"/>
            <w:tcBorders>
              <w:bottom w:val="single" w:sz="4" w:space="0" w:color="007CB8"/>
            </w:tcBorders>
          </w:tcPr>
          <w:p w14:paraId="2E0DC58D"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pPr>
            <w:r w:rsidRPr="00860FDF">
              <w:t>0</w:t>
            </w:r>
          </w:p>
        </w:tc>
      </w:tr>
      <w:tr w:rsidR="00860FDF" w:rsidRPr="00860FDF" w14:paraId="0DD78DCA" w14:textId="77777777" w:rsidTr="00860FDF">
        <w:trPr>
          <w:trHeight w:val="6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007CB8"/>
            </w:tcBorders>
          </w:tcPr>
          <w:p w14:paraId="4D9FADDE" w14:textId="77777777" w:rsidR="00860FDF" w:rsidRPr="00860FDF" w:rsidRDefault="00860FDF" w:rsidP="00860FDF">
            <w:pPr>
              <w:pStyle w:val="Tablebody"/>
              <w:rPr>
                <w:b/>
                <w:bCs/>
              </w:rPr>
            </w:pPr>
            <w:r w:rsidRPr="00860FDF">
              <w:rPr>
                <w:b/>
                <w:bCs/>
              </w:rPr>
              <w:t>Total employees</w:t>
            </w:r>
          </w:p>
        </w:tc>
        <w:tc>
          <w:tcPr>
            <w:tcW w:w="1134" w:type="dxa"/>
            <w:tcBorders>
              <w:top w:val="single" w:sz="4" w:space="0" w:color="007CB8"/>
            </w:tcBorders>
          </w:tcPr>
          <w:p w14:paraId="01DDF3BF"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10128</w:t>
            </w:r>
          </w:p>
        </w:tc>
        <w:tc>
          <w:tcPr>
            <w:tcW w:w="850" w:type="dxa"/>
            <w:tcBorders>
              <w:top w:val="single" w:sz="4" w:space="0" w:color="007CB8"/>
              <w:bottom w:val="single" w:sz="4" w:space="0" w:color="007CB8"/>
              <w:right w:val="single" w:sz="4" w:space="0" w:color="007CB8"/>
            </w:tcBorders>
          </w:tcPr>
          <w:p w14:paraId="3ADC8E8D"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9659</w:t>
            </w:r>
          </w:p>
        </w:tc>
        <w:tc>
          <w:tcPr>
            <w:tcW w:w="1134" w:type="dxa"/>
            <w:tcBorders>
              <w:top w:val="single" w:sz="4" w:space="0" w:color="007CB8"/>
              <w:left w:val="single" w:sz="4" w:space="0" w:color="007CB8"/>
            </w:tcBorders>
          </w:tcPr>
          <w:p w14:paraId="3A55787D"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7874</w:t>
            </w:r>
          </w:p>
        </w:tc>
        <w:tc>
          <w:tcPr>
            <w:tcW w:w="1134" w:type="dxa"/>
            <w:tcBorders>
              <w:top w:val="single" w:sz="4" w:space="0" w:color="007CB8"/>
            </w:tcBorders>
          </w:tcPr>
          <w:p w14:paraId="7BFC25E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724</w:t>
            </w:r>
          </w:p>
        </w:tc>
        <w:tc>
          <w:tcPr>
            <w:tcW w:w="851" w:type="dxa"/>
            <w:tcBorders>
              <w:top w:val="single" w:sz="4" w:space="0" w:color="007CB8"/>
              <w:bottom w:val="single" w:sz="4" w:space="0" w:color="007CB8"/>
              <w:right w:val="single" w:sz="4" w:space="0" w:color="007CB8"/>
            </w:tcBorders>
          </w:tcPr>
          <w:p w14:paraId="13470E99"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8367</w:t>
            </w:r>
          </w:p>
        </w:tc>
        <w:tc>
          <w:tcPr>
            <w:tcW w:w="1134" w:type="dxa"/>
            <w:tcBorders>
              <w:top w:val="single" w:sz="4" w:space="0" w:color="007CB8"/>
              <w:left w:val="single" w:sz="4" w:space="0" w:color="007CB8"/>
            </w:tcBorders>
          </w:tcPr>
          <w:p w14:paraId="2807CAD7"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1530</w:t>
            </w:r>
          </w:p>
        </w:tc>
        <w:tc>
          <w:tcPr>
            <w:tcW w:w="850" w:type="dxa"/>
            <w:tcBorders>
              <w:top w:val="single" w:sz="4" w:space="0" w:color="007CB8"/>
            </w:tcBorders>
          </w:tcPr>
          <w:p w14:paraId="4DFD69FA" w14:textId="77777777" w:rsidR="00860FDF" w:rsidRPr="00860FDF" w:rsidRDefault="00860FDF" w:rsidP="00860FDF">
            <w:pPr>
              <w:pStyle w:val="Tablebody"/>
              <w:cnfStyle w:val="000000000000" w:firstRow="0" w:lastRow="0" w:firstColumn="0" w:lastColumn="0" w:oddVBand="0" w:evenVBand="0" w:oddHBand="0" w:evenHBand="0" w:firstRowFirstColumn="0" w:firstRowLastColumn="0" w:lastRowFirstColumn="0" w:lastRowLastColumn="0"/>
              <w:rPr>
                <w:b/>
                <w:bCs/>
              </w:rPr>
            </w:pPr>
            <w:r w:rsidRPr="00860FDF">
              <w:rPr>
                <w:b/>
                <w:bCs/>
              </w:rPr>
              <w:t>1292</w:t>
            </w:r>
          </w:p>
        </w:tc>
      </w:tr>
    </w:tbl>
    <w:p w14:paraId="1085E45D" w14:textId="77777777" w:rsidR="00860FDF" w:rsidRPr="00860FDF" w:rsidRDefault="00860FDF" w:rsidP="005E2A9A">
      <w:pPr>
        <w:pStyle w:val="Notes"/>
        <w:spacing w:before="120"/>
      </w:pPr>
      <w:r w:rsidRPr="00860FDF">
        <w:t>Notes:</w:t>
      </w:r>
    </w:p>
    <w:p w14:paraId="7B967130" w14:textId="77777777" w:rsidR="00860FDF" w:rsidRPr="00860FDF" w:rsidRDefault="00860FDF" w:rsidP="00860FDF">
      <w:pPr>
        <w:pStyle w:val="Notes"/>
      </w:pPr>
      <w:r w:rsidRPr="00860FDF">
        <w:t>a.</w:t>
      </w:r>
      <w:r w:rsidRPr="00860FDF">
        <w:tab/>
        <w:t>‘Ongoing employee’ means an employee engaged on an open-ended contract of employment and executives engaged on a standard executive contract who were active in the last pay period of June.</w:t>
      </w:r>
    </w:p>
    <w:p w14:paraId="5581417C" w14:textId="77777777" w:rsidR="00860FDF" w:rsidRPr="00860FDF" w:rsidRDefault="00860FDF" w:rsidP="00860FDF">
      <w:pPr>
        <w:pStyle w:val="Notes"/>
      </w:pPr>
      <w:r w:rsidRPr="00860FDF">
        <w:t>b.</w:t>
      </w:r>
      <w:r w:rsidRPr="00860FDF">
        <w:tab/>
        <w:t xml:space="preserve">From 2017–18, Financial Reporting Direction 29C requires that disclosure of gender include three categories: woman, man and self-described. ‘Woman’ and ‘man’ are gender identity terms. Some employees use terms such as ‘gender diverse’, ‘non-binary’ or a number of other terms to describe their gender identity. Employees may wish to use ‘self-described’ to report their gender identity. </w:t>
      </w:r>
    </w:p>
    <w:p w14:paraId="5ABA2669" w14:textId="77777777" w:rsidR="00860FDF" w:rsidRPr="00860FDF" w:rsidRDefault="00860FDF" w:rsidP="00860FDF">
      <w:pPr>
        <w:pStyle w:val="Notes"/>
        <w:ind w:left="0" w:firstLine="0"/>
      </w:pPr>
      <w:r w:rsidRPr="00860FDF">
        <w:t>This data excludes Victorian Institute of Forensic Medicine medical and executive staff.</w:t>
      </w:r>
    </w:p>
    <w:p w14:paraId="3260675B" w14:textId="77777777" w:rsidR="00860FDF" w:rsidRPr="00860FDF" w:rsidRDefault="00860FDF" w:rsidP="00860FDF">
      <w:pPr>
        <w:pStyle w:val="Notes"/>
        <w:ind w:left="0" w:firstLine="0"/>
      </w:pPr>
      <w:r w:rsidRPr="00860FDF">
        <w:t xml:space="preserve">This data includes public service employee numbers for discrete agencies that are serviced by staff employed by the department’s Secretary including for: The Office of Public Advocate, Victorian Institute of Forensic Medicine and the Victorian Law Reform Commission. These employees have been reported in both the Department of Justice and Community Safety’s annual report and the annual report prepared by the following agencies: </w:t>
      </w:r>
    </w:p>
    <w:p w14:paraId="3769E666" w14:textId="77777777" w:rsidR="00860FDF" w:rsidRPr="00860FDF" w:rsidRDefault="00860FDF" w:rsidP="00860FDF">
      <w:pPr>
        <w:pStyle w:val="Notes"/>
        <w:ind w:left="0" w:firstLine="0"/>
      </w:pPr>
      <w:r w:rsidRPr="00860FDF">
        <w:t>The following agencies are discrete agencies within the justice and community safety portfolio. The heads of these agencies are public service body heads who employ public servants independent of the departmental Secretary. These agencies are required to produce their own annual reports. Employee numbers for the following agencies are published in their annual reports:</w:t>
      </w:r>
    </w:p>
    <w:p w14:paraId="74B8B6CF" w14:textId="77777777" w:rsidR="00860FDF" w:rsidRPr="00860FDF" w:rsidRDefault="00860FDF" w:rsidP="00860FDF">
      <w:pPr>
        <w:pStyle w:val="Tablebullets"/>
        <w:ind w:left="284" w:hanging="273"/>
        <w:rPr>
          <w:sz w:val="14"/>
          <w:szCs w:val="14"/>
        </w:rPr>
      </w:pPr>
      <w:r w:rsidRPr="00860FDF">
        <w:rPr>
          <w:sz w:val="14"/>
          <w:szCs w:val="14"/>
        </w:rPr>
        <w:t>Office of Public Prosecutions</w:t>
      </w:r>
    </w:p>
    <w:p w14:paraId="6D4A28A5" w14:textId="77777777" w:rsidR="00860FDF" w:rsidRPr="00860FDF" w:rsidRDefault="00860FDF" w:rsidP="00860FDF">
      <w:pPr>
        <w:pStyle w:val="Tablebullets"/>
        <w:ind w:left="284" w:hanging="273"/>
        <w:rPr>
          <w:sz w:val="14"/>
          <w:szCs w:val="14"/>
        </w:rPr>
      </w:pPr>
      <w:r w:rsidRPr="00860FDF">
        <w:rPr>
          <w:sz w:val="14"/>
          <w:szCs w:val="14"/>
        </w:rPr>
        <w:t>Road Safety Camera Commissioner</w:t>
      </w:r>
    </w:p>
    <w:p w14:paraId="51062F1C" w14:textId="77777777" w:rsidR="00860FDF" w:rsidRPr="00860FDF" w:rsidRDefault="00860FDF" w:rsidP="00860FDF">
      <w:pPr>
        <w:pStyle w:val="Tablebullets"/>
        <w:ind w:left="284" w:hanging="273"/>
        <w:rPr>
          <w:sz w:val="14"/>
          <w:szCs w:val="14"/>
        </w:rPr>
      </w:pPr>
      <w:r w:rsidRPr="00860FDF">
        <w:rPr>
          <w:sz w:val="14"/>
          <w:szCs w:val="14"/>
        </w:rPr>
        <w:t>Victoria Police</w:t>
      </w:r>
    </w:p>
    <w:p w14:paraId="754A3809" w14:textId="77777777" w:rsidR="00860FDF" w:rsidRPr="00860FDF" w:rsidRDefault="00860FDF" w:rsidP="00860FDF">
      <w:pPr>
        <w:pStyle w:val="Tablebullets"/>
        <w:ind w:left="284" w:hanging="273"/>
        <w:rPr>
          <w:sz w:val="14"/>
          <w:szCs w:val="14"/>
        </w:rPr>
      </w:pPr>
      <w:r w:rsidRPr="00860FDF">
        <w:rPr>
          <w:sz w:val="14"/>
          <w:szCs w:val="14"/>
        </w:rPr>
        <w:t>Victorian Electoral Commission</w:t>
      </w:r>
    </w:p>
    <w:p w14:paraId="3B549C91" w14:textId="77777777" w:rsidR="00860FDF" w:rsidRPr="00860FDF" w:rsidRDefault="00860FDF" w:rsidP="00860FDF">
      <w:pPr>
        <w:pStyle w:val="Tablebullets"/>
        <w:ind w:left="284" w:hanging="273"/>
        <w:rPr>
          <w:sz w:val="14"/>
          <w:szCs w:val="14"/>
        </w:rPr>
      </w:pPr>
      <w:r w:rsidRPr="00860FDF">
        <w:rPr>
          <w:sz w:val="14"/>
          <w:szCs w:val="14"/>
        </w:rPr>
        <w:t>Victorian Equal Opportunity and Human Rights Commission</w:t>
      </w:r>
    </w:p>
    <w:p w14:paraId="380744B6" w14:textId="77777777" w:rsidR="00860FDF" w:rsidRPr="00860FDF" w:rsidRDefault="00860FDF" w:rsidP="00860FDF">
      <w:pPr>
        <w:pStyle w:val="Tablebullets"/>
        <w:ind w:left="284" w:hanging="273"/>
        <w:rPr>
          <w:sz w:val="14"/>
          <w:szCs w:val="14"/>
        </w:rPr>
      </w:pPr>
      <w:r w:rsidRPr="00860FDF">
        <w:rPr>
          <w:sz w:val="14"/>
          <w:szCs w:val="14"/>
        </w:rPr>
        <w:t>Victorian Commission for Gambling and Liquor Regulation</w:t>
      </w:r>
    </w:p>
    <w:p w14:paraId="09E3D263" w14:textId="77777777" w:rsidR="00860FDF" w:rsidRPr="00860FDF" w:rsidRDefault="00860FDF" w:rsidP="00860FDF">
      <w:pPr>
        <w:pStyle w:val="Tablebullets"/>
        <w:ind w:left="284" w:hanging="273"/>
        <w:rPr>
          <w:sz w:val="14"/>
          <w:szCs w:val="14"/>
        </w:rPr>
      </w:pPr>
      <w:r w:rsidRPr="00860FDF">
        <w:rPr>
          <w:sz w:val="14"/>
          <w:szCs w:val="14"/>
        </w:rPr>
        <w:t>Victorian Responsible Gambling Foundation.</w:t>
      </w:r>
    </w:p>
    <w:p w14:paraId="13674F1A" w14:textId="6EFF1924" w:rsidR="007B78D6" w:rsidRDefault="007B78D6">
      <w:pPr>
        <w:spacing w:after="0"/>
      </w:pPr>
      <w:r>
        <w:br w:type="page"/>
      </w:r>
    </w:p>
    <w:p w14:paraId="544659DD" w14:textId="77777777" w:rsidR="007B78D6" w:rsidRPr="007B78D6" w:rsidRDefault="007B78D6" w:rsidP="007B78D6">
      <w:pPr>
        <w:pStyle w:val="Heading2"/>
      </w:pPr>
      <w:r w:rsidRPr="007B78D6">
        <w:lastRenderedPageBreak/>
        <w:t xml:space="preserve">Workforce data: Local Government Inspectorate </w:t>
      </w:r>
    </w:p>
    <w:p w14:paraId="29F2590A" w14:textId="77777777" w:rsidR="007B78D6" w:rsidRPr="007B78D6" w:rsidRDefault="007B78D6" w:rsidP="007B78D6">
      <w:r w:rsidRPr="007B78D6">
        <w:t>The following table discloses the head count and full-time staff equivalent (FTE) of all active public service employees of the Local Government Inspectorate, employed in the last full pay period in June of the current reporting period, and in the last full pay period in June of the previous reporting period (2019).</w:t>
      </w:r>
    </w:p>
    <w:p w14:paraId="514EA1BC" w14:textId="77777777" w:rsidR="007B78D6" w:rsidRPr="007B78D6" w:rsidRDefault="007B78D6" w:rsidP="007B78D6">
      <w:pPr>
        <w:pStyle w:val="Heading4"/>
      </w:pPr>
      <w:r w:rsidRPr="007B78D6">
        <w:t>As at 30 June 2020</w:t>
      </w:r>
    </w:p>
    <w:tbl>
      <w:tblPr>
        <w:tblStyle w:val="TableGrid"/>
        <w:tblW w:w="0" w:type="auto"/>
        <w:tblLayout w:type="fixed"/>
        <w:tblLook w:val="00A0" w:firstRow="1" w:lastRow="0" w:firstColumn="1" w:lastColumn="0" w:noHBand="0" w:noVBand="0"/>
      </w:tblPr>
      <w:tblGrid>
        <w:gridCol w:w="3118"/>
        <w:gridCol w:w="1135"/>
        <w:gridCol w:w="809"/>
        <w:gridCol w:w="1175"/>
        <w:gridCol w:w="1134"/>
        <w:gridCol w:w="851"/>
        <w:gridCol w:w="1134"/>
        <w:gridCol w:w="850"/>
      </w:tblGrid>
      <w:tr w:rsidR="007B78D6" w:rsidRPr="007B78D6" w14:paraId="26A9E8EE" w14:textId="77777777" w:rsidTr="007B78D6">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3118" w:type="dxa"/>
          </w:tcPr>
          <w:p w14:paraId="509F7F9D" w14:textId="77777777" w:rsidR="007B78D6" w:rsidRPr="007B78D6" w:rsidRDefault="007B78D6" w:rsidP="007B78D6">
            <w:pPr>
              <w:pStyle w:val="Tablebody"/>
            </w:pPr>
          </w:p>
        </w:tc>
        <w:tc>
          <w:tcPr>
            <w:tcW w:w="1944" w:type="dxa"/>
            <w:gridSpan w:val="2"/>
          </w:tcPr>
          <w:p w14:paraId="11EF8D78" w14:textId="77777777" w:rsidR="007B78D6" w:rsidRPr="007B78D6" w:rsidRDefault="007B78D6" w:rsidP="007B78D6">
            <w:pPr>
              <w:pStyle w:val="Tablebody"/>
              <w:cnfStyle w:val="100000000000" w:firstRow="1" w:lastRow="0" w:firstColumn="0" w:lastColumn="0" w:oddVBand="0" w:evenVBand="0" w:oddHBand="0" w:evenHBand="0" w:firstRowFirstColumn="0" w:firstRowLastColumn="0" w:lastRowFirstColumn="0" w:lastRowLastColumn="0"/>
              <w:rPr>
                <w:bCs/>
              </w:rPr>
            </w:pPr>
            <w:r w:rsidRPr="007B78D6">
              <w:rPr>
                <w:bCs/>
              </w:rPr>
              <w:t>All employees</w:t>
            </w:r>
          </w:p>
        </w:tc>
        <w:tc>
          <w:tcPr>
            <w:tcW w:w="3160" w:type="dxa"/>
            <w:gridSpan w:val="3"/>
          </w:tcPr>
          <w:p w14:paraId="2E12E97F" w14:textId="77777777" w:rsidR="007B78D6" w:rsidRPr="007B78D6" w:rsidRDefault="007B78D6" w:rsidP="007B78D6">
            <w:pPr>
              <w:pStyle w:val="Tablebody"/>
              <w:cnfStyle w:val="100000000000" w:firstRow="1" w:lastRow="0" w:firstColumn="0" w:lastColumn="0" w:oddVBand="0" w:evenVBand="0" w:oddHBand="0" w:evenHBand="0" w:firstRowFirstColumn="0" w:firstRowLastColumn="0" w:lastRowFirstColumn="0" w:lastRowLastColumn="0"/>
              <w:rPr>
                <w:bCs/>
              </w:rPr>
            </w:pPr>
            <w:r w:rsidRPr="007B78D6">
              <w:rPr>
                <w:bCs/>
              </w:rPr>
              <w:t>Ongoing</w:t>
            </w:r>
            <w:r w:rsidRPr="007B78D6">
              <w:rPr>
                <w:bCs/>
                <w:vertAlign w:val="superscript"/>
              </w:rPr>
              <w:t>(a)</w:t>
            </w:r>
          </w:p>
        </w:tc>
        <w:tc>
          <w:tcPr>
            <w:tcW w:w="1984" w:type="dxa"/>
            <w:gridSpan w:val="2"/>
          </w:tcPr>
          <w:p w14:paraId="269469C1" w14:textId="77777777" w:rsidR="007B78D6" w:rsidRPr="007B78D6" w:rsidRDefault="007B78D6" w:rsidP="007B78D6">
            <w:pPr>
              <w:pStyle w:val="Tablebody"/>
              <w:cnfStyle w:val="100000000000" w:firstRow="1" w:lastRow="0" w:firstColumn="0" w:lastColumn="0" w:oddVBand="0" w:evenVBand="0" w:oddHBand="0" w:evenHBand="0" w:firstRowFirstColumn="0" w:firstRowLastColumn="0" w:lastRowFirstColumn="0" w:lastRowLastColumn="0"/>
              <w:rPr>
                <w:bCs/>
              </w:rPr>
            </w:pPr>
            <w:r w:rsidRPr="007B78D6">
              <w:rPr>
                <w:bCs/>
              </w:rPr>
              <w:t>Fixed-term and casual</w:t>
            </w:r>
          </w:p>
        </w:tc>
      </w:tr>
      <w:tr w:rsidR="007B78D6" w:rsidRPr="007B78D6" w14:paraId="2A7130C3" w14:textId="77777777" w:rsidTr="005E2A9A">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3118" w:type="dxa"/>
            <w:tcBorders>
              <w:bottom w:val="single" w:sz="4" w:space="0" w:color="007CB8"/>
            </w:tcBorders>
          </w:tcPr>
          <w:p w14:paraId="5F59C7CD" w14:textId="77777777" w:rsidR="007B78D6" w:rsidRPr="007B78D6" w:rsidRDefault="007B78D6" w:rsidP="007B78D6">
            <w:pPr>
              <w:pStyle w:val="Tablebody"/>
            </w:pPr>
          </w:p>
        </w:tc>
        <w:tc>
          <w:tcPr>
            <w:tcW w:w="1135" w:type="dxa"/>
            <w:tcBorders>
              <w:bottom w:val="single" w:sz="4" w:space="0" w:color="007CB8"/>
            </w:tcBorders>
            <w:vAlign w:val="bottom"/>
          </w:tcPr>
          <w:p w14:paraId="1252FF68" w14:textId="77777777" w:rsidR="007B78D6" w:rsidRPr="007B78D6" w:rsidRDefault="007B78D6" w:rsidP="005E2A9A">
            <w:pPr>
              <w:pStyle w:val="Tablebody"/>
              <w:cnfStyle w:val="100000000000" w:firstRow="1" w:lastRow="0" w:firstColumn="0" w:lastColumn="0" w:oddVBand="0" w:evenVBand="0" w:oddHBand="0" w:evenHBand="0" w:firstRowFirstColumn="0" w:firstRowLastColumn="0" w:lastRowFirstColumn="0" w:lastRowLastColumn="0"/>
              <w:rPr>
                <w:bCs/>
              </w:rPr>
            </w:pPr>
            <w:r w:rsidRPr="007B78D6">
              <w:rPr>
                <w:bCs/>
              </w:rPr>
              <w:t>Head count</w:t>
            </w:r>
          </w:p>
        </w:tc>
        <w:tc>
          <w:tcPr>
            <w:tcW w:w="809" w:type="dxa"/>
            <w:tcBorders>
              <w:bottom w:val="single" w:sz="4" w:space="0" w:color="007CB8"/>
            </w:tcBorders>
            <w:vAlign w:val="bottom"/>
          </w:tcPr>
          <w:p w14:paraId="151CFCE5" w14:textId="77777777" w:rsidR="007B78D6" w:rsidRPr="007B78D6" w:rsidRDefault="007B78D6" w:rsidP="005E2A9A">
            <w:pPr>
              <w:pStyle w:val="Tablebody"/>
              <w:cnfStyle w:val="100000000000" w:firstRow="1" w:lastRow="0" w:firstColumn="0" w:lastColumn="0" w:oddVBand="0" w:evenVBand="0" w:oddHBand="0" w:evenHBand="0" w:firstRowFirstColumn="0" w:firstRowLastColumn="0" w:lastRowFirstColumn="0" w:lastRowLastColumn="0"/>
              <w:rPr>
                <w:bCs/>
              </w:rPr>
            </w:pPr>
            <w:r w:rsidRPr="007B78D6">
              <w:rPr>
                <w:bCs/>
              </w:rPr>
              <w:t>FTE</w:t>
            </w:r>
          </w:p>
        </w:tc>
        <w:tc>
          <w:tcPr>
            <w:tcW w:w="1175" w:type="dxa"/>
            <w:tcBorders>
              <w:bottom w:val="single" w:sz="4" w:space="0" w:color="007CB8"/>
            </w:tcBorders>
            <w:vAlign w:val="bottom"/>
          </w:tcPr>
          <w:p w14:paraId="141E94F1" w14:textId="77777777" w:rsidR="007B78D6" w:rsidRPr="007B78D6" w:rsidRDefault="007B78D6" w:rsidP="005E2A9A">
            <w:pPr>
              <w:pStyle w:val="Tablebody"/>
              <w:cnfStyle w:val="100000000000" w:firstRow="1" w:lastRow="0" w:firstColumn="0" w:lastColumn="0" w:oddVBand="0" w:evenVBand="0" w:oddHBand="0" w:evenHBand="0" w:firstRowFirstColumn="0" w:firstRowLastColumn="0" w:lastRowFirstColumn="0" w:lastRowLastColumn="0"/>
              <w:rPr>
                <w:bCs/>
              </w:rPr>
            </w:pPr>
            <w:r w:rsidRPr="007B78D6">
              <w:rPr>
                <w:bCs/>
              </w:rPr>
              <w:t>Full time (head count)</w:t>
            </w:r>
          </w:p>
        </w:tc>
        <w:tc>
          <w:tcPr>
            <w:tcW w:w="1134" w:type="dxa"/>
            <w:tcBorders>
              <w:bottom w:val="single" w:sz="4" w:space="0" w:color="007CB8"/>
            </w:tcBorders>
            <w:vAlign w:val="bottom"/>
          </w:tcPr>
          <w:p w14:paraId="74449A6B" w14:textId="77777777" w:rsidR="007B78D6" w:rsidRPr="007B78D6" w:rsidRDefault="007B78D6" w:rsidP="005E2A9A">
            <w:pPr>
              <w:pStyle w:val="Tablebody"/>
              <w:cnfStyle w:val="100000000000" w:firstRow="1" w:lastRow="0" w:firstColumn="0" w:lastColumn="0" w:oddVBand="0" w:evenVBand="0" w:oddHBand="0" w:evenHBand="0" w:firstRowFirstColumn="0" w:firstRowLastColumn="0" w:lastRowFirstColumn="0" w:lastRowLastColumn="0"/>
              <w:rPr>
                <w:bCs/>
              </w:rPr>
            </w:pPr>
            <w:r w:rsidRPr="007B78D6">
              <w:rPr>
                <w:bCs/>
              </w:rPr>
              <w:t>Part time (head count)</w:t>
            </w:r>
          </w:p>
        </w:tc>
        <w:tc>
          <w:tcPr>
            <w:tcW w:w="851" w:type="dxa"/>
            <w:tcBorders>
              <w:bottom w:val="single" w:sz="4" w:space="0" w:color="007CB8"/>
            </w:tcBorders>
            <w:vAlign w:val="bottom"/>
          </w:tcPr>
          <w:p w14:paraId="06E4F5E8" w14:textId="77777777" w:rsidR="007B78D6" w:rsidRPr="007B78D6" w:rsidRDefault="007B78D6" w:rsidP="005E2A9A">
            <w:pPr>
              <w:pStyle w:val="Tablebody"/>
              <w:cnfStyle w:val="100000000000" w:firstRow="1" w:lastRow="0" w:firstColumn="0" w:lastColumn="0" w:oddVBand="0" w:evenVBand="0" w:oddHBand="0" w:evenHBand="0" w:firstRowFirstColumn="0" w:firstRowLastColumn="0" w:lastRowFirstColumn="0" w:lastRowLastColumn="0"/>
              <w:rPr>
                <w:bCs/>
              </w:rPr>
            </w:pPr>
            <w:r w:rsidRPr="007B78D6">
              <w:rPr>
                <w:bCs/>
              </w:rPr>
              <w:t>FTE</w:t>
            </w:r>
          </w:p>
        </w:tc>
        <w:tc>
          <w:tcPr>
            <w:tcW w:w="1134" w:type="dxa"/>
            <w:tcBorders>
              <w:bottom w:val="single" w:sz="4" w:space="0" w:color="007CB8"/>
            </w:tcBorders>
            <w:vAlign w:val="bottom"/>
          </w:tcPr>
          <w:p w14:paraId="18BA82A6" w14:textId="77777777" w:rsidR="007B78D6" w:rsidRPr="007B78D6" w:rsidRDefault="007B78D6" w:rsidP="005E2A9A">
            <w:pPr>
              <w:pStyle w:val="Tablebody"/>
              <w:cnfStyle w:val="100000000000" w:firstRow="1" w:lastRow="0" w:firstColumn="0" w:lastColumn="0" w:oddVBand="0" w:evenVBand="0" w:oddHBand="0" w:evenHBand="0" w:firstRowFirstColumn="0" w:firstRowLastColumn="0" w:lastRowFirstColumn="0" w:lastRowLastColumn="0"/>
              <w:rPr>
                <w:bCs/>
              </w:rPr>
            </w:pPr>
            <w:r w:rsidRPr="007B78D6">
              <w:rPr>
                <w:bCs/>
              </w:rPr>
              <w:t>Head count</w:t>
            </w:r>
          </w:p>
        </w:tc>
        <w:tc>
          <w:tcPr>
            <w:tcW w:w="850" w:type="dxa"/>
            <w:tcBorders>
              <w:bottom w:val="single" w:sz="4" w:space="0" w:color="007CB8"/>
            </w:tcBorders>
            <w:vAlign w:val="bottom"/>
          </w:tcPr>
          <w:p w14:paraId="4632EB14" w14:textId="77777777" w:rsidR="007B78D6" w:rsidRPr="007B78D6" w:rsidRDefault="007B78D6" w:rsidP="005E2A9A">
            <w:pPr>
              <w:pStyle w:val="Tablebody"/>
              <w:cnfStyle w:val="100000000000" w:firstRow="1" w:lastRow="0" w:firstColumn="0" w:lastColumn="0" w:oddVBand="0" w:evenVBand="0" w:oddHBand="0" w:evenHBand="0" w:firstRowFirstColumn="0" w:firstRowLastColumn="0" w:lastRowFirstColumn="0" w:lastRowLastColumn="0"/>
              <w:rPr>
                <w:bCs/>
              </w:rPr>
            </w:pPr>
            <w:r w:rsidRPr="007B78D6">
              <w:rPr>
                <w:bCs/>
              </w:rPr>
              <w:t>FTE</w:t>
            </w:r>
          </w:p>
        </w:tc>
      </w:tr>
      <w:tr w:rsidR="007B78D6" w:rsidRPr="007B78D6" w14:paraId="6B55FFC9"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10206" w:type="dxa"/>
            <w:gridSpan w:val="8"/>
            <w:tcBorders>
              <w:top w:val="single" w:sz="4" w:space="0" w:color="007CB8"/>
              <w:bottom w:val="single" w:sz="4" w:space="0" w:color="007CB8"/>
            </w:tcBorders>
          </w:tcPr>
          <w:p w14:paraId="53688227" w14:textId="77777777" w:rsidR="007B78D6" w:rsidRPr="007B78D6" w:rsidRDefault="007B78D6" w:rsidP="007B78D6">
            <w:pPr>
              <w:pStyle w:val="Tablebody"/>
              <w:rPr>
                <w:b/>
                <w:bCs/>
                <w:color w:val="007CB8"/>
              </w:rPr>
            </w:pPr>
            <w:r w:rsidRPr="007B78D6">
              <w:rPr>
                <w:b/>
                <w:bCs/>
                <w:color w:val="007CB8"/>
              </w:rPr>
              <w:t>Gender</w:t>
            </w:r>
          </w:p>
        </w:tc>
      </w:tr>
      <w:tr w:rsidR="007B78D6" w:rsidRPr="007B78D6" w14:paraId="31DA630C"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7CB8"/>
            </w:tcBorders>
          </w:tcPr>
          <w:p w14:paraId="5D42B841" w14:textId="77777777" w:rsidR="007B78D6" w:rsidRPr="007B78D6" w:rsidRDefault="007B78D6" w:rsidP="007B78D6">
            <w:pPr>
              <w:pStyle w:val="Tablebody"/>
            </w:pPr>
            <w:r w:rsidRPr="007B78D6">
              <w:t>Woman</w:t>
            </w:r>
          </w:p>
        </w:tc>
        <w:tc>
          <w:tcPr>
            <w:tcW w:w="1135" w:type="dxa"/>
            <w:tcBorders>
              <w:top w:val="single" w:sz="4" w:space="0" w:color="007CB8"/>
            </w:tcBorders>
          </w:tcPr>
          <w:p w14:paraId="63A387BA"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7</w:t>
            </w:r>
          </w:p>
        </w:tc>
        <w:tc>
          <w:tcPr>
            <w:tcW w:w="809" w:type="dxa"/>
            <w:tcBorders>
              <w:top w:val="single" w:sz="4" w:space="0" w:color="007CB8"/>
              <w:bottom w:val="dotted" w:sz="4" w:space="0" w:color="007CB8"/>
              <w:right w:val="single" w:sz="4" w:space="0" w:color="007CB8"/>
            </w:tcBorders>
          </w:tcPr>
          <w:p w14:paraId="139ADCEA"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7</w:t>
            </w:r>
          </w:p>
        </w:tc>
        <w:tc>
          <w:tcPr>
            <w:tcW w:w="1175" w:type="dxa"/>
            <w:tcBorders>
              <w:top w:val="single" w:sz="4" w:space="0" w:color="007CB8"/>
              <w:left w:val="single" w:sz="4" w:space="0" w:color="007CB8"/>
            </w:tcBorders>
          </w:tcPr>
          <w:p w14:paraId="3719B78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7</w:t>
            </w:r>
          </w:p>
        </w:tc>
        <w:tc>
          <w:tcPr>
            <w:tcW w:w="1134" w:type="dxa"/>
            <w:tcBorders>
              <w:top w:val="single" w:sz="4" w:space="0" w:color="007CB8"/>
            </w:tcBorders>
          </w:tcPr>
          <w:p w14:paraId="70A28A8F"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1" w:type="dxa"/>
            <w:tcBorders>
              <w:top w:val="single" w:sz="4" w:space="0" w:color="007CB8"/>
              <w:bottom w:val="dotted" w:sz="4" w:space="0" w:color="007CB8"/>
              <w:right w:val="single" w:sz="4" w:space="0" w:color="007CB8"/>
            </w:tcBorders>
          </w:tcPr>
          <w:p w14:paraId="26AA8BF5"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7</w:t>
            </w:r>
          </w:p>
        </w:tc>
        <w:tc>
          <w:tcPr>
            <w:tcW w:w="1134" w:type="dxa"/>
            <w:tcBorders>
              <w:top w:val="single" w:sz="4" w:space="0" w:color="007CB8"/>
              <w:left w:val="single" w:sz="4" w:space="0" w:color="007CB8"/>
            </w:tcBorders>
          </w:tcPr>
          <w:p w14:paraId="77C8012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0" w:type="dxa"/>
            <w:tcBorders>
              <w:top w:val="single" w:sz="4" w:space="0" w:color="007CB8"/>
            </w:tcBorders>
          </w:tcPr>
          <w:p w14:paraId="4EE13C7D"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69D8FC55"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118" w:type="dxa"/>
          </w:tcPr>
          <w:p w14:paraId="2216A2D2" w14:textId="77777777" w:rsidR="007B78D6" w:rsidRPr="007B78D6" w:rsidRDefault="007B78D6" w:rsidP="007B78D6">
            <w:pPr>
              <w:pStyle w:val="Tablebody"/>
            </w:pPr>
            <w:r w:rsidRPr="007B78D6">
              <w:t>Man</w:t>
            </w:r>
          </w:p>
        </w:tc>
        <w:tc>
          <w:tcPr>
            <w:tcW w:w="1135" w:type="dxa"/>
          </w:tcPr>
          <w:p w14:paraId="5971158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4</w:t>
            </w:r>
          </w:p>
        </w:tc>
        <w:tc>
          <w:tcPr>
            <w:tcW w:w="809" w:type="dxa"/>
            <w:tcBorders>
              <w:top w:val="dotted" w:sz="4" w:space="0" w:color="007CB8"/>
              <w:bottom w:val="dotted" w:sz="4" w:space="0" w:color="007CB8"/>
              <w:right w:val="single" w:sz="4" w:space="0" w:color="007CB8"/>
            </w:tcBorders>
          </w:tcPr>
          <w:p w14:paraId="6252A6B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4</w:t>
            </w:r>
          </w:p>
        </w:tc>
        <w:tc>
          <w:tcPr>
            <w:tcW w:w="1175" w:type="dxa"/>
            <w:tcBorders>
              <w:left w:val="single" w:sz="4" w:space="0" w:color="007CB8"/>
            </w:tcBorders>
          </w:tcPr>
          <w:p w14:paraId="17D2A4CE"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4</w:t>
            </w:r>
          </w:p>
        </w:tc>
        <w:tc>
          <w:tcPr>
            <w:tcW w:w="1134" w:type="dxa"/>
          </w:tcPr>
          <w:p w14:paraId="07094303"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1" w:type="dxa"/>
            <w:tcBorders>
              <w:top w:val="dotted" w:sz="4" w:space="0" w:color="007CB8"/>
              <w:bottom w:val="dotted" w:sz="4" w:space="0" w:color="007CB8"/>
              <w:right w:val="single" w:sz="4" w:space="0" w:color="007CB8"/>
            </w:tcBorders>
          </w:tcPr>
          <w:p w14:paraId="095C8B35"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4</w:t>
            </w:r>
          </w:p>
        </w:tc>
        <w:tc>
          <w:tcPr>
            <w:tcW w:w="1134" w:type="dxa"/>
            <w:tcBorders>
              <w:left w:val="single" w:sz="4" w:space="0" w:color="007CB8"/>
            </w:tcBorders>
          </w:tcPr>
          <w:p w14:paraId="3E551DD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0" w:type="dxa"/>
          </w:tcPr>
          <w:p w14:paraId="626578D2"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32DA5651"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118" w:type="dxa"/>
            <w:tcBorders>
              <w:bottom w:val="single" w:sz="4" w:space="0" w:color="007CB8"/>
            </w:tcBorders>
          </w:tcPr>
          <w:p w14:paraId="4455463C" w14:textId="77777777" w:rsidR="007B78D6" w:rsidRPr="007B78D6" w:rsidRDefault="007B78D6" w:rsidP="007B78D6">
            <w:pPr>
              <w:pStyle w:val="Tablebody"/>
            </w:pPr>
            <w:r w:rsidRPr="007B78D6">
              <w:t>Self-described</w:t>
            </w:r>
            <w:r w:rsidRPr="007B78D6">
              <w:rPr>
                <w:vertAlign w:val="superscript"/>
              </w:rPr>
              <w:t>(b)</w:t>
            </w:r>
          </w:p>
        </w:tc>
        <w:tc>
          <w:tcPr>
            <w:tcW w:w="1135" w:type="dxa"/>
            <w:tcBorders>
              <w:bottom w:val="single" w:sz="4" w:space="0" w:color="007CB8"/>
            </w:tcBorders>
          </w:tcPr>
          <w:p w14:paraId="1674413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09" w:type="dxa"/>
            <w:tcBorders>
              <w:top w:val="dotted" w:sz="4" w:space="0" w:color="007CB8"/>
              <w:bottom w:val="single" w:sz="4" w:space="0" w:color="007CB8"/>
              <w:right w:val="single" w:sz="4" w:space="0" w:color="007CB8"/>
            </w:tcBorders>
          </w:tcPr>
          <w:p w14:paraId="04F6B785"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75" w:type="dxa"/>
            <w:tcBorders>
              <w:left w:val="single" w:sz="4" w:space="0" w:color="007CB8"/>
              <w:bottom w:val="single" w:sz="4" w:space="0" w:color="007CB8"/>
            </w:tcBorders>
          </w:tcPr>
          <w:p w14:paraId="07EB294F"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34" w:type="dxa"/>
            <w:tcBorders>
              <w:bottom w:val="single" w:sz="4" w:space="0" w:color="007CB8"/>
            </w:tcBorders>
          </w:tcPr>
          <w:p w14:paraId="639C73D2"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1" w:type="dxa"/>
            <w:tcBorders>
              <w:top w:val="dotted" w:sz="4" w:space="0" w:color="007CB8"/>
              <w:bottom w:val="single" w:sz="4" w:space="0" w:color="007CB8"/>
              <w:right w:val="single" w:sz="4" w:space="0" w:color="007CB8"/>
            </w:tcBorders>
          </w:tcPr>
          <w:p w14:paraId="04141B01"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34" w:type="dxa"/>
            <w:tcBorders>
              <w:left w:val="single" w:sz="4" w:space="0" w:color="007CB8"/>
              <w:bottom w:val="single" w:sz="4" w:space="0" w:color="007CB8"/>
            </w:tcBorders>
          </w:tcPr>
          <w:p w14:paraId="125CB56E"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0" w:type="dxa"/>
            <w:tcBorders>
              <w:bottom w:val="single" w:sz="4" w:space="0" w:color="007CB8"/>
            </w:tcBorders>
          </w:tcPr>
          <w:p w14:paraId="09A8FC0E"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6DD5FD37"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10206" w:type="dxa"/>
            <w:gridSpan w:val="8"/>
            <w:tcBorders>
              <w:top w:val="single" w:sz="4" w:space="0" w:color="007CB8"/>
              <w:bottom w:val="single" w:sz="4" w:space="0" w:color="007CB8"/>
            </w:tcBorders>
          </w:tcPr>
          <w:p w14:paraId="7D2E21DC" w14:textId="77777777" w:rsidR="007B78D6" w:rsidRPr="007B78D6" w:rsidRDefault="007B78D6" w:rsidP="007B78D6">
            <w:pPr>
              <w:pStyle w:val="Tablebody"/>
              <w:rPr>
                <w:b/>
                <w:bCs/>
                <w:color w:val="007CB8"/>
              </w:rPr>
            </w:pPr>
            <w:r w:rsidRPr="007B78D6">
              <w:rPr>
                <w:b/>
                <w:bCs/>
                <w:color w:val="007CB8"/>
              </w:rPr>
              <w:t>Age</w:t>
            </w:r>
          </w:p>
        </w:tc>
      </w:tr>
      <w:tr w:rsidR="007B78D6" w:rsidRPr="007B78D6" w14:paraId="6449B2E2"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7CB8"/>
            </w:tcBorders>
          </w:tcPr>
          <w:p w14:paraId="45601068" w14:textId="77777777" w:rsidR="007B78D6" w:rsidRPr="007B78D6" w:rsidRDefault="007B78D6" w:rsidP="007B78D6">
            <w:pPr>
              <w:pStyle w:val="Tablebody"/>
            </w:pPr>
            <w:r w:rsidRPr="007B78D6">
              <w:t>Under 25</w:t>
            </w:r>
          </w:p>
        </w:tc>
        <w:tc>
          <w:tcPr>
            <w:tcW w:w="1135" w:type="dxa"/>
            <w:tcBorders>
              <w:top w:val="single" w:sz="4" w:space="0" w:color="007CB8"/>
            </w:tcBorders>
          </w:tcPr>
          <w:p w14:paraId="11622F24"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809" w:type="dxa"/>
            <w:tcBorders>
              <w:top w:val="single" w:sz="4" w:space="0" w:color="007CB8"/>
              <w:bottom w:val="dotted" w:sz="4" w:space="0" w:color="007CB8"/>
              <w:right w:val="single" w:sz="4" w:space="0" w:color="007CB8"/>
            </w:tcBorders>
          </w:tcPr>
          <w:p w14:paraId="7EB724E2"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1175" w:type="dxa"/>
            <w:tcBorders>
              <w:top w:val="single" w:sz="4" w:space="0" w:color="007CB8"/>
              <w:left w:val="single" w:sz="4" w:space="0" w:color="007CB8"/>
            </w:tcBorders>
          </w:tcPr>
          <w:p w14:paraId="530EE3C4"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1134" w:type="dxa"/>
            <w:tcBorders>
              <w:top w:val="single" w:sz="4" w:space="0" w:color="007CB8"/>
            </w:tcBorders>
          </w:tcPr>
          <w:p w14:paraId="7D44C52B"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1" w:type="dxa"/>
            <w:tcBorders>
              <w:top w:val="single" w:sz="4" w:space="0" w:color="007CB8"/>
              <w:bottom w:val="dotted" w:sz="4" w:space="0" w:color="007CB8"/>
              <w:right w:val="single" w:sz="4" w:space="0" w:color="007CB8"/>
            </w:tcBorders>
          </w:tcPr>
          <w:p w14:paraId="524D0332"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1134" w:type="dxa"/>
            <w:tcBorders>
              <w:top w:val="single" w:sz="4" w:space="0" w:color="007CB8"/>
              <w:left w:val="single" w:sz="4" w:space="0" w:color="007CB8"/>
            </w:tcBorders>
          </w:tcPr>
          <w:p w14:paraId="6F8089AD"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0" w:type="dxa"/>
            <w:tcBorders>
              <w:top w:val="single" w:sz="4" w:space="0" w:color="007CB8"/>
            </w:tcBorders>
          </w:tcPr>
          <w:p w14:paraId="312E9CFF"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19F72F6C"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118" w:type="dxa"/>
          </w:tcPr>
          <w:p w14:paraId="7A60768B" w14:textId="77777777" w:rsidR="007B78D6" w:rsidRPr="007B78D6" w:rsidRDefault="007B78D6" w:rsidP="007B78D6">
            <w:pPr>
              <w:pStyle w:val="Tablebody"/>
            </w:pPr>
            <w:r w:rsidRPr="007B78D6">
              <w:t>25–34</w:t>
            </w:r>
          </w:p>
        </w:tc>
        <w:tc>
          <w:tcPr>
            <w:tcW w:w="1135" w:type="dxa"/>
          </w:tcPr>
          <w:p w14:paraId="61B0A8A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w:t>
            </w:r>
          </w:p>
        </w:tc>
        <w:tc>
          <w:tcPr>
            <w:tcW w:w="809" w:type="dxa"/>
            <w:tcBorders>
              <w:top w:val="dotted" w:sz="4" w:space="0" w:color="007CB8"/>
              <w:bottom w:val="dotted" w:sz="4" w:space="0" w:color="007CB8"/>
              <w:right w:val="single" w:sz="4" w:space="0" w:color="007CB8"/>
            </w:tcBorders>
          </w:tcPr>
          <w:p w14:paraId="5143201A"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w:t>
            </w:r>
          </w:p>
        </w:tc>
        <w:tc>
          <w:tcPr>
            <w:tcW w:w="1175" w:type="dxa"/>
            <w:tcBorders>
              <w:left w:val="single" w:sz="4" w:space="0" w:color="007CB8"/>
            </w:tcBorders>
          </w:tcPr>
          <w:p w14:paraId="173374F1"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w:t>
            </w:r>
          </w:p>
        </w:tc>
        <w:tc>
          <w:tcPr>
            <w:tcW w:w="1134" w:type="dxa"/>
          </w:tcPr>
          <w:p w14:paraId="2C19FFD1"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1" w:type="dxa"/>
            <w:tcBorders>
              <w:top w:val="dotted" w:sz="4" w:space="0" w:color="007CB8"/>
              <w:bottom w:val="dotted" w:sz="4" w:space="0" w:color="007CB8"/>
              <w:right w:val="single" w:sz="4" w:space="0" w:color="007CB8"/>
            </w:tcBorders>
          </w:tcPr>
          <w:p w14:paraId="7C77CC9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w:t>
            </w:r>
          </w:p>
        </w:tc>
        <w:tc>
          <w:tcPr>
            <w:tcW w:w="1134" w:type="dxa"/>
            <w:tcBorders>
              <w:left w:val="single" w:sz="4" w:space="0" w:color="007CB8"/>
            </w:tcBorders>
          </w:tcPr>
          <w:p w14:paraId="1AF0AAA1"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0" w:type="dxa"/>
          </w:tcPr>
          <w:p w14:paraId="1DCE9A03"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0F37E85A"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118" w:type="dxa"/>
          </w:tcPr>
          <w:p w14:paraId="3AE2FCE7" w14:textId="77777777" w:rsidR="007B78D6" w:rsidRPr="007B78D6" w:rsidRDefault="007B78D6" w:rsidP="007B78D6">
            <w:pPr>
              <w:pStyle w:val="Tablebody"/>
            </w:pPr>
            <w:r w:rsidRPr="007B78D6">
              <w:t>35–44</w:t>
            </w:r>
          </w:p>
        </w:tc>
        <w:tc>
          <w:tcPr>
            <w:tcW w:w="1135" w:type="dxa"/>
          </w:tcPr>
          <w:p w14:paraId="310D0C6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4</w:t>
            </w:r>
          </w:p>
        </w:tc>
        <w:tc>
          <w:tcPr>
            <w:tcW w:w="809" w:type="dxa"/>
            <w:tcBorders>
              <w:top w:val="dotted" w:sz="4" w:space="0" w:color="007CB8"/>
              <w:bottom w:val="dotted" w:sz="4" w:space="0" w:color="007CB8"/>
              <w:right w:val="single" w:sz="4" w:space="0" w:color="007CB8"/>
            </w:tcBorders>
          </w:tcPr>
          <w:p w14:paraId="5CA08C46"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4</w:t>
            </w:r>
          </w:p>
        </w:tc>
        <w:tc>
          <w:tcPr>
            <w:tcW w:w="1175" w:type="dxa"/>
            <w:tcBorders>
              <w:left w:val="single" w:sz="4" w:space="0" w:color="007CB8"/>
            </w:tcBorders>
          </w:tcPr>
          <w:p w14:paraId="16324BA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4</w:t>
            </w:r>
          </w:p>
        </w:tc>
        <w:tc>
          <w:tcPr>
            <w:tcW w:w="1134" w:type="dxa"/>
          </w:tcPr>
          <w:p w14:paraId="228BE5B6"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1" w:type="dxa"/>
            <w:tcBorders>
              <w:top w:val="dotted" w:sz="4" w:space="0" w:color="007CB8"/>
              <w:bottom w:val="dotted" w:sz="4" w:space="0" w:color="007CB8"/>
              <w:right w:val="single" w:sz="4" w:space="0" w:color="007CB8"/>
            </w:tcBorders>
          </w:tcPr>
          <w:p w14:paraId="6BF82D83"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4</w:t>
            </w:r>
          </w:p>
        </w:tc>
        <w:tc>
          <w:tcPr>
            <w:tcW w:w="1134" w:type="dxa"/>
            <w:tcBorders>
              <w:left w:val="single" w:sz="4" w:space="0" w:color="007CB8"/>
            </w:tcBorders>
          </w:tcPr>
          <w:p w14:paraId="2AF6F5D9"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0" w:type="dxa"/>
          </w:tcPr>
          <w:p w14:paraId="5F42580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0980D612"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118" w:type="dxa"/>
          </w:tcPr>
          <w:p w14:paraId="6ED97612" w14:textId="77777777" w:rsidR="007B78D6" w:rsidRPr="007B78D6" w:rsidRDefault="007B78D6" w:rsidP="007B78D6">
            <w:pPr>
              <w:pStyle w:val="Tablebody"/>
            </w:pPr>
            <w:r w:rsidRPr="007B78D6">
              <w:t>45–54</w:t>
            </w:r>
          </w:p>
        </w:tc>
        <w:tc>
          <w:tcPr>
            <w:tcW w:w="1135" w:type="dxa"/>
          </w:tcPr>
          <w:p w14:paraId="2793854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3</w:t>
            </w:r>
          </w:p>
        </w:tc>
        <w:tc>
          <w:tcPr>
            <w:tcW w:w="809" w:type="dxa"/>
            <w:tcBorders>
              <w:top w:val="dotted" w:sz="4" w:space="0" w:color="007CB8"/>
              <w:bottom w:val="dotted" w:sz="4" w:space="0" w:color="007CB8"/>
              <w:right w:val="single" w:sz="4" w:space="0" w:color="007CB8"/>
            </w:tcBorders>
          </w:tcPr>
          <w:p w14:paraId="616CCEA1"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3</w:t>
            </w:r>
          </w:p>
        </w:tc>
        <w:tc>
          <w:tcPr>
            <w:tcW w:w="1175" w:type="dxa"/>
            <w:tcBorders>
              <w:left w:val="single" w:sz="4" w:space="0" w:color="007CB8"/>
            </w:tcBorders>
          </w:tcPr>
          <w:p w14:paraId="263FEE86"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3</w:t>
            </w:r>
          </w:p>
        </w:tc>
        <w:tc>
          <w:tcPr>
            <w:tcW w:w="1134" w:type="dxa"/>
          </w:tcPr>
          <w:p w14:paraId="7DAE6411"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1" w:type="dxa"/>
            <w:tcBorders>
              <w:top w:val="dotted" w:sz="4" w:space="0" w:color="007CB8"/>
              <w:bottom w:val="dotted" w:sz="4" w:space="0" w:color="007CB8"/>
              <w:right w:val="single" w:sz="4" w:space="0" w:color="007CB8"/>
            </w:tcBorders>
          </w:tcPr>
          <w:p w14:paraId="2641D4C4"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3</w:t>
            </w:r>
          </w:p>
        </w:tc>
        <w:tc>
          <w:tcPr>
            <w:tcW w:w="1134" w:type="dxa"/>
            <w:tcBorders>
              <w:left w:val="single" w:sz="4" w:space="0" w:color="007CB8"/>
            </w:tcBorders>
          </w:tcPr>
          <w:p w14:paraId="468C2EF5"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0" w:type="dxa"/>
          </w:tcPr>
          <w:p w14:paraId="0AF238FC"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08329530"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118" w:type="dxa"/>
          </w:tcPr>
          <w:p w14:paraId="2EA11EB2" w14:textId="77777777" w:rsidR="007B78D6" w:rsidRPr="007B78D6" w:rsidRDefault="007B78D6" w:rsidP="007B78D6">
            <w:pPr>
              <w:pStyle w:val="Tablebody"/>
            </w:pPr>
            <w:r w:rsidRPr="007B78D6">
              <w:t>55–64</w:t>
            </w:r>
          </w:p>
        </w:tc>
        <w:tc>
          <w:tcPr>
            <w:tcW w:w="1135" w:type="dxa"/>
          </w:tcPr>
          <w:p w14:paraId="7623684E"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809" w:type="dxa"/>
            <w:tcBorders>
              <w:top w:val="dotted" w:sz="4" w:space="0" w:color="007CB8"/>
              <w:bottom w:val="dotted" w:sz="4" w:space="0" w:color="007CB8"/>
              <w:right w:val="single" w:sz="4" w:space="0" w:color="007CB8"/>
            </w:tcBorders>
          </w:tcPr>
          <w:p w14:paraId="476569C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1175" w:type="dxa"/>
            <w:tcBorders>
              <w:left w:val="single" w:sz="4" w:space="0" w:color="007CB8"/>
            </w:tcBorders>
          </w:tcPr>
          <w:p w14:paraId="1897D16F"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1134" w:type="dxa"/>
          </w:tcPr>
          <w:p w14:paraId="134A5682"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1" w:type="dxa"/>
            <w:tcBorders>
              <w:top w:val="dotted" w:sz="4" w:space="0" w:color="007CB8"/>
              <w:bottom w:val="dotted" w:sz="4" w:space="0" w:color="007CB8"/>
              <w:right w:val="single" w:sz="4" w:space="0" w:color="007CB8"/>
            </w:tcBorders>
          </w:tcPr>
          <w:p w14:paraId="25E58222"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1134" w:type="dxa"/>
            <w:tcBorders>
              <w:left w:val="single" w:sz="4" w:space="0" w:color="007CB8"/>
            </w:tcBorders>
          </w:tcPr>
          <w:p w14:paraId="70BE2213"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0" w:type="dxa"/>
          </w:tcPr>
          <w:p w14:paraId="492E16EE"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5ED85DF7"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118" w:type="dxa"/>
            <w:tcBorders>
              <w:bottom w:val="single" w:sz="4" w:space="0" w:color="007CB8"/>
            </w:tcBorders>
          </w:tcPr>
          <w:p w14:paraId="1791F50F" w14:textId="77777777" w:rsidR="007B78D6" w:rsidRPr="007B78D6" w:rsidRDefault="007B78D6" w:rsidP="007B78D6">
            <w:pPr>
              <w:pStyle w:val="Tablebody"/>
            </w:pPr>
            <w:r w:rsidRPr="007B78D6">
              <w:t>Over 64</w:t>
            </w:r>
          </w:p>
        </w:tc>
        <w:tc>
          <w:tcPr>
            <w:tcW w:w="1135" w:type="dxa"/>
            <w:tcBorders>
              <w:bottom w:val="single" w:sz="4" w:space="0" w:color="007CB8"/>
            </w:tcBorders>
          </w:tcPr>
          <w:p w14:paraId="5572F0C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09" w:type="dxa"/>
            <w:tcBorders>
              <w:top w:val="dotted" w:sz="4" w:space="0" w:color="007CB8"/>
              <w:bottom w:val="single" w:sz="4" w:space="0" w:color="007CB8"/>
              <w:right w:val="single" w:sz="4" w:space="0" w:color="007CB8"/>
            </w:tcBorders>
          </w:tcPr>
          <w:p w14:paraId="358BE234"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75" w:type="dxa"/>
            <w:tcBorders>
              <w:left w:val="single" w:sz="4" w:space="0" w:color="007CB8"/>
              <w:bottom w:val="single" w:sz="4" w:space="0" w:color="007CB8"/>
            </w:tcBorders>
          </w:tcPr>
          <w:p w14:paraId="5271AB8C"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34" w:type="dxa"/>
            <w:tcBorders>
              <w:bottom w:val="single" w:sz="4" w:space="0" w:color="007CB8"/>
            </w:tcBorders>
          </w:tcPr>
          <w:p w14:paraId="6DCEFEB6"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1" w:type="dxa"/>
            <w:tcBorders>
              <w:top w:val="dotted" w:sz="4" w:space="0" w:color="007CB8"/>
              <w:bottom w:val="single" w:sz="4" w:space="0" w:color="007CB8"/>
              <w:right w:val="single" w:sz="4" w:space="0" w:color="007CB8"/>
            </w:tcBorders>
          </w:tcPr>
          <w:p w14:paraId="390E78B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34" w:type="dxa"/>
            <w:tcBorders>
              <w:left w:val="single" w:sz="4" w:space="0" w:color="007CB8"/>
              <w:bottom w:val="single" w:sz="4" w:space="0" w:color="007CB8"/>
            </w:tcBorders>
          </w:tcPr>
          <w:p w14:paraId="7B38D96A"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0" w:type="dxa"/>
            <w:tcBorders>
              <w:bottom w:val="single" w:sz="4" w:space="0" w:color="007CB8"/>
            </w:tcBorders>
          </w:tcPr>
          <w:p w14:paraId="4EF9C3C6"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7E9472CC"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10206" w:type="dxa"/>
            <w:gridSpan w:val="8"/>
            <w:tcBorders>
              <w:top w:val="single" w:sz="4" w:space="0" w:color="007CB8"/>
              <w:bottom w:val="single" w:sz="4" w:space="0" w:color="007CB8"/>
            </w:tcBorders>
          </w:tcPr>
          <w:p w14:paraId="2D99C12C" w14:textId="77777777" w:rsidR="007B78D6" w:rsidRPr="007B78D6" w:rsidRDefault="007B78D6" w:rsidP="007B78D6">
            <w:pPr>
              <w:pStyle w:val="Tablebody"/>
              <w:rPr>
                <w:b/>
                <w:bCs/>
                <w:color w:val="007CB8"/>
              </w:rPr>
            </w:pPr>
            <w:r w:rsidRPr="007B78D6">
              <w:rPr>
                <w:b/>
                <w:bCs/>
                <w:color w:val="007CB8"/>
              </w:rPr>
              <w:t>Classification</w:t>
            </w:r>
          </w:p>
        </w:tc>
      </w:tr>
      <w:tr w:rsidR="007B78D6" w:rsidRPr="007B78D6" w14:paraId="1B7625B7"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7CB8"/>
            </w:tcBorders>
          </w:tcPr>
          <w:p w14:paraId="2004F6B2" w14:textId="77777777" w:rsidR="007B78D6" w:rsidRPr="007B78D6" w:rsidRDefault="007B78D6" w:rsidP="007B78D6">
            <w:pPr>
              <w:pStyle w:val="Tablebody"/>
            </w:pPr>
            <w:r w:rsidRPr="007B78D6">
              <w:t>VPS 1-6</w:t>
            </w:r>
          </w:p>
        </w:tc>
        <w:tc>
          <w:tcPr>
            <w:tcW w:w="1135" w:type="dxa"/>
            <w:tcBorders>
              <w:top w:val="single" w:sz="4" w:space="0" w:color="007CB8"/>
            </w:tcBorders>
          </w:tcPr>
          <w:p w14:paraId="7978C46E"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11</w:t>
            </w:r>
          </w:p>
        </w:tc>
        <w:tc>
          <w:tcPr>
            <w:tcW w:w="809" w:type="dxa"/>
            <w:tcBorders>
              <w:top w:val="single" w:sz="4" w:space="0" w:color="007CB8"/>
              <w:right w:val="single" w:sz="4" w:space="0" w:color="007CB8"/>
            </w:tcBorders>
          </w:tcPr>
          <w:p w14:paraId="2914B1E3"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11</w:t>
            </w:r>
          </w:p>
        </w:tc>
        <w:tc>
          <w:tcPr>
            <w:tcW w:w="1175" w:type="dxa"/>
            <w:tcBorders>
              <w:top w:val="single" w:sz="4" w:space="0" w:color="007CB8"/>
              <w:left w:val="single" w:sz="4" w:space="0" w:color="007CB8"/>
            </w:tcBorders>
          </w:tcPr>
          <w:p w14:paraId="19F92A1C"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11</w:t>
            </w:r>
          </w:p>
        </w:tc>
        <w:tc>
          <w:tcPr>
            <w:tcW w:w="1134" w:type="dxa"/>
            <w:tcBorders>
              <w:top w:val="single" w:sz="4" w:space="0" w:color="007CB8"/>
            </w:tcBorders>
          </w:tcPr>
          <w:p w14:paraId="06D12315"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1" w:type="dxa"/>
            <w:tcBorders>
              <w:top w:val="single" w:sz="4" w:space="0" w:color="007CB8"/>
              <w:right w:val="single" w:sz="4" w:space="0" w:color="007CB8"/>
            </w:tcBorders>
          </w:tcPr>
          <w:p w14:paraId="203B84DE"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11</w:t>
            </w:r>
          </w:p>
        </w:tc>
        <w:tc>
          <w:tcPr>
            <w:tcW w:w="1134" w:type="dxa"/>
            <w:tcBorders>
              <w:top w:val="single" w:sz="4" w:space="0" w:color="007CB8"/>
              <w:left w:val="single" w:sz="4" w:space="0" w:color="007CB8"/>
            </w:tcBorders>
          </w:tcPr>
          <w:p w14:paraId="266500E2"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0" w:type="dxa"/>
            <w:tcBorders>
              <w:top w:val="single" w:sz="4" w:space="0" w:color="007CB8"/>
            </w:tcBorders>
          </w:tcPr>
          <w:p w14:paraId="0BDF957A"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32153F99"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118" w:type="dxa"/>
          </w:tcPr>
          <w:p w14:paraId="1E91A065" w14:textId="77777777" w:rsidR="007B78D6" w:rsidRPr="007B78D6" w:rsidRDefault="007B78D6" w:rsidP="007B78D6">
            <w:pPr>
              <w:pStyle w:val="Tablebody"/>
            </w:pPr>
            <w:r w:rsidRPr="007B78D6">
              <w:t>VPS 1</w:t>
            </w:r>
          </w:p>
        </w:tc>
        <w:tc>
          <w:tcPr>
            <w:tcW w:w="1135" w:type="dxa"/>
          </w:tcPr>
          <w:p w14:paraId="53C2FE09"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09" w:type="dxa"/>
            <w:tcBorders>
              <w:right w:val="single" w:sz="4" w:space="0" w:color="007CB8"/>
            </w:tcBorders>
          </w:tcPr>
          <w:p w14:paraId="7A9873B6"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75" w:type="dxa"/>
            <w:tcBorders>
              <w:left w:val="single" w:sz="4" w:space="0" w:color="007CB8"/>
            </w:tcBorders>
          </w:tcPr>
          <w:p w14:paraId="459C022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34" w:type="dxa"/>
          </w:tcPr>
          <w:p w14:paraId="0D0B87E2"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1" w:type="dxa"/>
            <w:tcBorders>
              <w:right w:val="single" w:sz="4" w:space="0" w:color="007CB8"/>
            </w:tcBorders>
          </w:tcPr>
          <w:p w14:paraId="0E68AA4B"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34" w:type="dxa"/>
            <w:tcBorders>
              <w:left w:val="single" w:sz="4" w:space="0" w:color="007CB8"/>
            </w:tcBorders>
          </w:tcPr>
          <w:p w14:paraId="6059B3C5"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0" w:type="dxa"/>
          </w:tcPr>
          <w:p w14:paraId="6C527311"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0862E5BC"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118" w:type="dxa"/>
          </w:tcPr>
          <w:p w14:paraId="7435A420" w14:textId="77777777" w:rsidR="007B78D6" w:rsidRPr="007B78D6" w:rsidRDefault="007B78D6" w:rsidP="007B78D6">
            <w:pPr>
              <w:pStyle w:val="Tablebody"/>
            </w:pPr>
            <w:r w:rsidRPr="007B78D6">
              <w:t>VPS 2</w:t>
            </w:r>
          </w:p>
        </w:tc>
        <w:tc>
          <w:tcPr>
            <w:tcW w:w="1135" w:type="dxa"/>
          </w:tcPr>
          <w:p w14:paraId="48E64DC5"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09" w:type="dxa"/>
            <w:tcBorders>
              <w:right w:val="single" w:sz="4" w:space="0" w:color="007CB8"/>
            </w:tcBorders>
          </w:tcPr>
          <w:p w14:paraId="46425901"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75" w:type="dxa"/>
            <w:tcBorders>
              <w:left w:val="single" w:sz="4" w:space="0" w:color="007CB8"/>
            </w:tcBorders>
          </w:tcPr>
          <w:p w14:paraId="7A5D5E6A"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34" w:type="dxa"/>
          </w:tcPr>
          <w:p w14:paraId="6AFC0DA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1" w:type="dxa"/>
            <w:tcBorders>
              <w:right w:val="single" w:sz="4" w:space="0" w:color="007CB8"/>
            </w:tcBorders>
          </w:tcPr>
          <w:p w14:paraId="62A4B754"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34" w:type="dxa"/>
            <w:tcBorders>
              <w:left w:val="single" w:sz="4" w:space="0" w:color="007CB8"/>
            </w:tcBorders>
          </w:tcPr>
          <w:p w14:paraId="6419EE8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0" w:type="dxa"/>
          </w:tcPr>
          <w:p w14:paraId="51DF8E4C"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6F34603B"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118" w:type="dxa"/>
          </w:tcPr>
          <w:p w14:paraId="551414E5" w14:textId="77777777" w:rsidR="007B78D6" w:rsidRPr="007B78D6" w:rsidRDefault="007B78D6" w:rsidP="007B78D6">
            <w:pPr>
              <w:pStyle w:val="Tablebody"/>
            </w:pPr>
            <w:r w:rsidRPr="007B78D6">
              <w:t>VPS 3</w:t>
            </w:r>
          </w:p>
        </w:tc>
        <w:tc>
          <w:tcPr>
            <w:tcW w:w="1135" w:type="dxa"/>
          </w:tcPr>
          <w:p w14:paraId="7E72667C"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809" w:type="dxa"/>
            <w:tcBorders>
              <w:right w:val="single" w:sz="4" w:space="0" w:color="007CB8"/>
            </w:tcBorders>
          </w:tcPr>
          <w:p w14:paraId="05D2A653"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1175" w:type="dxa"/>
            <w:tcBorders>
              <w:left w:val="single" w:sz="4" w:space="0" w:color="007CB8"/>
            </w:tcBorders>
          </w:tcPr>
          <w:p w14:paraId="7D437A9E"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1134" w:type="dxa"/>
          </w:tcPr>
          <w:p w14:paraId="20C3EFA5"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1" w:type="dxa"/>
            <w:tcBorders>
              <w:right w:val="single" w:sz="4" w:space="0" w:color="007CB8"/>
            </w:tcBorders>
          </w:tcPr>
          <w:p w14:paraId="17CD4451"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1134" w:type="dxa"/>
            <w:tcBorders>
              <w:left w:val="single" w:sz="4" w:space="0" w:color="007CB8"/>
            </w:tcBorders>
          </w:tcPr>
          <w:p w14:paraId="38C293D2"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0" w:type="dxa"/>
          </w:tcPr>
          <w:p w14:paraId="1BADA234"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1686ACCA"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118" w:type="dxa"/>
          </w:tcPr>
          <w:p w14:paraId="475CB23E" w14:textId="77777777" w:rsidR="007B78D6" w:rsidRPr="007B78D6" w:rsidRDefault="007B78D6" w:rsidP="007B78D6">
            <w:pPr>
              <w:pStyle w:val="Tablebody"/>
            </w:pPr>
            <w:r w:rsidRPr="007B78D6">
              <w:t>VPS 4</w:t>
            </w:r>
          </w:p>
        </w:tc>
        <w:tc>
          <w:tcPr>
            <w:tcW w:w="1135" w:type="dxa"/>
          </w:tcPr>
          <w:p w14:paraId="4A2EC346"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4</w:t>
            </w:r>
          </w:p>
        </w:tc>
        <w:tc>
          <w:tcPr>
            <w:tcW w:w="809" w:type="dxa"/>
            <w:tcBorders>
              <w:right w:val="single" w:sz="4" w:space="0" w:color="007CB8"/>
            </w:tcBorders>
          </w:tcPr>
          <w:p w14:paraId="7F062A9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4</w:t>
            </w:r>
          </w:p>
        </w:tc>
        <w:tc>
          <w:tcPr>
            <w:tcW w:w="1175" w:type="dxa"/>
            <w:tcBorders>
              <w:left w:val="single" w:sz="4" w:space="0" w:color="007CB8"/>
            </w:tcBorders>
          </w:tcPr>
          <w:p w14:paraId="2A9D0514"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4</w:t>
            </w:r>
          </w:p>
        </w:tc>
        <w:tc>
          <w:tcPr>
            <w:tcW w:w="1134" w:type="dxa"/>
          </w:tcPr>
          <w:p w14:paraId="64D88D7B"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1" w:type="dxa"/>
            <w:tcBorders>
              <w:right w:val="single" w:sz="4" w:space="0" w:color="007CB8"/>
            </w:tcBorders>
          </w:tcPr>
          <w:p w14:paraId="62B890E2"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4</w:t>
            </w:r>
          </w:p>
        </w:tc>
        <w:tc>
          <w:tcPr>
            <w:tcW w:w="1134" w:type="dxa"/>
            <w:tcBorders>
              <w:left w:val="single" w:sz="4" w:space="0" w:color="007CB8"/>
            </w:tcBorders>
          </w:tcPr>
          <w:p w14:paraId="5D9B08D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0" w:type="dxa"/>
          </w:tcPr>
          <w:p w14:paraId="1FAEF8AC"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2C3605E2"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118" w:type="dxa"/>
          </w:tcPr>
          <w:p w14:paraId="479F6DBD" w14:textId="77777777" w:rsidR="007B78D6" w:rsidRPr="007B78D6" w:rsidRDefault="007B78D6" w:rsidP="007B78D6">
            <w:pPr>
              <w:pStyle w:val="Tablebody"/>
            </w:pPr>
            <w:r w:rsidRPr="007B78D6">
              <w:t>VPS 5</w:t>
            </w:r>
          </w:p>
        </w:tc>
        <w:tc>
          <w:tcPr>
            <w:tcW w:w="1135" w:type="dxa"/>
          </w:tcPr>
          <w:p w14:paraId="4A41D9E1"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4</w:t>
            </w:r>
          </w:p>
        </w:tc>
        <w:tc>
          <w:tcPr>
            <w:tcW w:w="809" w:type="dxa"/>
            <w:tcBorders>
              <w:right w:val="single" w:sz="4" w:space="0" w:color="007CB8"/>
            </w:tcBorders>
          </w:tcPr>
          <w:p w14:paraId="5B506DFE"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4</w:t>
            </w:r>
          </w:p>
        </w:tc>
        <w:tc>
          <w:tcPr>
            <w:tcW w:w="1175" w:type="dxa"/>
            <w:tcBorders>
              <w:left w:val="single" w:sz="4" w:space="0" w:color="007CB8"/>
            </w:tcBorders>
          </w:tcPr>
          <w:p w14:paraId="3798A0A3"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4</w:t>
            </w:r>
          </w:p>
        </w:tc>
        <w:tc>
          <w:tcPr>
            <w:tcW w:w="1134" w:type="dxa"/>
          </w:tcPr>
          <w:p w14:paraId="75574E4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1" w:type="dxa"/>
            <w:tcBorders>
              <w:right w:val="single" w:sz="4" w:space="0" w:color="007CB8"/>
            </w:tcBorders>
          </w:tcPr>
          <w:p w14:paraId="3161E091"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4</w:t>
            </w:r>
          </w:p>
        </w:tc>
        <w:tc>
          <w:tcPr>
            <w:tcW w:w="1134" w:type="dxa"/>
            <w:tcBorders>
              <w:left w:val="single" w:sz="4" w:space="0" w:color="007CB8"/>
            </w:tcBorders>
          </w:tcPr>
          <w:p w14:paraId="12F0E322"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0" w:type="dxa"/>
          </w:tcPr>
          <w:p w14:paraId="3E465BA1"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0C152C66"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118" w:type="dxa"/>
          </w:tcPr>
          <w:p w14:paraId="2F8C7323" w14:textId="77777777" w:rsidR="007B78D6" w:rsidRPr="007B78D6" w:rsidRDefault="007B78D6" w:rsidP="007B78D6">
            <w:pPr>
              <w:pStyle w:val="Tablebody"/>
            </w:pPr>
            <w:r w:rsidRPr="007B78D6">
              <w:t>VPS 6</w:t>
            </w:r>
          </w:p>
        </w:tc>
        <w:tc>
          <w:tcPr>
            <w:tcW w:w="1135" w:type="dxa"/>
          </w:tcPr>
          <w:p w14:paraId="3A29DCDB"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w:t>
            </w:r>
          </w:p>
        </w:tc>
        <w:tc>
          <w:tcPr>
            <w:tcW w:w="809" w:type="dxa"/>
            <w:tcBorders>
              <w:right w:val="single" w:sz="4" w:space="0" w:color="007CB8"/>
            </w:tcBorders>
          </w:tcPr>
          <w:p w14:paraId="730AA0E9"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w:t>
            </w:r>
          </w:p>
        </w:tc>
        <w:tc>
          <w:tcPr>
            <w:tcW w:w="1175" w:type="dxa"/>
            <w:tcBorders>
              <w:left w:val="single" w:sz="4" w:space="0" w:color="007CB8"/>
            </w:tcBorders>
          </w:tcPr>
          <w:p w14:paraId="79CC054D"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w:t>
            </w:r>
          </w:p>
        </w:tc>
        <w:tc>
          <w:tcPr>
            <w:tcW w:w="1134" w:type="dxa"/>
          </w:tcPr>
          <w:p w14:paraId="22F4422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1" w:type="dxa"/>
            <w:tcBorders>
              <w:right w:val="single" w:sz="4" w:space="0" w:color="007CB8"/>
            </w:tcBorders>
          </w:tcPr>
          <w:p w14:paraId="0F9A8A4B"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w:t>
            </w:r>
          </w:p>
        </w:tc>
        <w:tc>
          <w:tcPr>
            <w:tcW w:w="1134" w:type="dxa"/>
            <w:tcBorders>
              <w:left w:val="single" w:sz="4" w:space="0" w:color="007CB8"/>
            </w:tcBorders>
          </w:tcPr>
          <w:p w14:paraId="36B81499"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0" w:type="dxa"/>
          </w:tcPr>
          <w:p w14:paraId="4EFAF1A5"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46644669"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118" w:type="dxa"/>
          </w:tcPr>
          <w:p w14:paraId="2354F649" w14:textId="77777777" w:rsidR="007B78D6" w:rsidRPr="007B78D6" w:rsidRDefault="007B78D6" w:rsidP="007B78D6">
            <w:pPr>
              <w:pStyle w:val="Tablebody"/>
              <w:rPr>
                <w:b/>
                <w:bCs/>
              </w:rPr>
            </w:pPr>
            <w:r w:rsidRPr="007B78D6">
              <w:rPr>
                <w:b/>
                <w:bCs/>
              </w:rPr>
              <w:t>Senior Employees</w:t>
            </w:r>
          </w:p>
        </w:tc>
        <w:tc>
          <w:tcPr>
            <w:tcW w:w="1135" w:type="dxa"/>
          </w:tcPr>
          <w:p w14:paraId="0D790EF6"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0</w:t>
            </w:r>
          </w:p>
        </w:tc>
        <w:tc>
          <w:tcPr>
            <w:tcW w:w="809" w:type="dxa"/>
            <w:tcBorders>
              <w:right w:val="single" w:sz="4" w:space="0" w:color="007CB8"/>
            </w:tcBorders>
          </w:tcPr>
          <w:p w14:paraId="783FAEEF"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0</w:t>
            </w:r>
          </w:p>
        </w:tc>
        <w:tc>
          <w:tcPr>
            <w:tcW w:w="1175" w:type="dxa"/>
            <w:tcBorders>
              <w:left w:val="single" w:sz="4" w:space="0" w:color="007CB8"/>
            </w:tcBorders>
          </w:tcPr>
          <w:p w14:paraId="3E26F02D"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0</w:t>
            </w:r>
          </w:p>
        </w:tc>
        <w:tc>
          <w:tcPr>
            <w:tcW w:w="1134" w:type="dxa"/>
          </w:tcPr>
          <w:p w14:paraId="76D8B0CE"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0</w:t>
            </w:r>
          </w:p>
        </w:tc>
        <w:tc>
          <w:tcPr>
            <w:tcW w:w="851" w:type="dxa"/>
            <w:tcBorders>
              <w:right w:val="single" w:sz="4" w:space="0" w:color="007CB8"/>
            </w:tcBorders>
          </w:tcPr>
          <w:p w14:paraId="7203D375"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0</w:t>
            </w:r>
          </w:p>
        </w:tc>
        <w:tc>
          <w:tcPr>
            <w:tcW w:w="1134" w:type="dxa"/>
            <w:tcBorders>
              <w:left w:val="single" w:sz="4" w:space="0" w:color="007CB8"/>
            </w:tcBorders>
          </w:tcPr>
          <w:p w14:paraId="17D41CD4"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0</w:t>
            </w:r>
          </w:p>
        </w:tc>
        <w:tc>
          <w:tcPr>
            <w:tcW w:w="850" w:type="dxa"/>
          </w:tcPr>
          <w:p w14:paraId="3F62A51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0</w:t>
            </w:r>
          </w:p>
        </w:tc>
      </w:tr>
      <w:tr w:rsidR="007B78D6" w:rsidRPr="007B78D6" w14:paraId="74A72490"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118" w:type="dxa"/>
          </w:tcPr>
          <w:p w14:paraId="0FEE08EF" w14:textId="77777777" w:rsidR="007B78D6" w:rsidRPr="007B78D6" w:rsidRDefault="007B78D6" w:rsidP="007B78D6">
            <w:pPr>
              <w:pStyle w:val="Tablebody"/>
            </w:pPr>
            <w:r w:rsidRPr="007B78D6">
              <w:t>STS</w:t>
            </w:r>
          </w:p>
        </w:tc>
        <w:tc>
          <w:tcPr>
            <w:tcW w:w="1135" w:type="dxa"/>
          </w:tcPr>
          <w:p w14:paraId="39D963AF"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09" w:type="dxa"/>
            <w:tcBorders>
              <w:right w:val="single" w:sz="4" w:space="0" w:color="007CB8"/>
            </w:tcBorders>
          </w:tcPr>
          <w:p w14:paraId="63D20684"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75" w:type="dxa"/>
            <w:tcBorders>
              <w:left w:val="single" w:sz="4" w:space="0" w:color="007CB8"/>
            </w:tcBorders>
          </w:tcPr>
          <w:p w14:paraId="0B50DCE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34" w:type="dxa"/>
          </w:tcPr>
          <w:p w14:paraId="383779C9"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1" w:type="dxa"/>
            <w:tcBorders>
              <w:right w:val="single" w:sz="4" w:space="0" w:color="007CB8"/>
            </w:tcBorders>
          </w:tcPr>
          <w:p w14:paraId="4347F52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34" w:type="dxa"/>
            <w:tcBorders>
              <w:left w:val="single" w:sz="4" w:space="0" w:color="007CB8"/>
            </w:tcBorders>
          </w:tcPr>
          <w:p w14:paraId="3A93B60D"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0" w:type="dxa"/>
          </w:tcPr>
          <w:p w14:paraId="4FBBDA0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4D9C493F"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118" w:type="dxa"/>
            <w:tcBorders>
              <w:bottom w:val="single" w:sz="4" w:space="0" w:color="007CB8"/>
            </w:tcBorders>
          </w:tcPr>
          <w:p w14:paraId="4B329E19" w14:textId="77777777" w:rsidR="007B78D6" w:rsidRPr="007B78D6" w:rsidRDefault="007B78D6" w:rsidP="007B78D6">
            <w:pPr>
              <w:pStyle w:val="Tablebody"/>
            </w:pPr>
            <w:r w:rsidRPr="007B78D6">
              <w:t>Senior Executive Service Officer</w:t>
            </w:r>
          </w:p>
        </w:tc>
        <w:tc>
          <w:tcPr>
            <w:tcW w:w="1135" w:type="dxa"/>
            <w:tcBorders>
              <w:bottom w:val="single" w:sz="4" w:space="0" w:color="007CB8"/>
            </w:tcBorders>
          </w:tcPr>
          <w:p w14:paraId="6FE81399"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09" w:type="dxa"/>
            <w:tcBorders>
              <w:bottom w:val="single" w:sz="4" w:space="0" w:color="007CB8"/>
              <w:right w:val="single" w:sz="4" w:space="0" w:color="007CB8"/>
            </w:tcBorders>
          </w:tcPr>
          <w:p w14:paraId="3544D1B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75" w:type="dxa"/>
            <w:tcBorders>
              <w:left w:val="single" w:sz="4" w:space="0" w:color="007CB8"/>
              <w:bottom w:val="single" w:sz="4" w:space="0" w:color="007CB8"/>
            </w:tcBorders>
          </w:tcPr>
          <w:p w14:paraId="2C2E1A25"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34" w:type="dxa"/>
            <w:tcBorders>
              <w:bottom w:val="single" w:sz="4" w:space="0" w:color="007CB8"/>
            </w:tcBorders>
          </w:tcPr>
          <w:p w14:paraId="7FADCDE9"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1" w:type="dxa"/>
            <w:tcBorders>
              <w:bottom w:val="single" w:sz="4" w:space="0" w:color="007CB8"/>
              <w:right w:val="single" w:sz="4" w:space="0" w:color="007CB8"/>
            </w:tcBorders>
          </w:tcPr>
          <w:p w14:paraId="49C166FE"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34" w:type="dxa"/>
            <w:tcBorders>
              <w:left w:val="single" w:sz="4" w:space="0" w:color="007CB8"/>
              <w:bottom w:val="single" w:sz="4" w:space="0" w:color="007CB8"/>
            </w:tcBorders>
          </w:tcPr>
          <w:p w14:paraId="1B990826"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850" w:type="dxa"/>
            <w:tcBorders>
              <w:bottom w:val="single" w:sz="4" w:space="0" w:color="007CB8"/>
            </w:tcBorders>
          </w:tcPr>
          <w:p w14:paraId="58DA668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75F54C17"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7CB8"/>
              <w:bottom w:val="single" w:sz="4" w:space="0" w:color="007CB8"/>
            </w:tcBorders>
          </w:tcPr>
          <w:p w14:paraId="7FB2C78E" w14:textId="77777777" w:rsidR="007B78D6" w:rsidRPr="007B78D6" w:rsidRDefault="007B78D6" w:rsidP="007B78D6">
            <w:pPr>
              <w:pStyle w:val="Tablebody"/>
              <w:rPr>
                <w:b/>
                <w:bCs/>
              </w:rPr>
            </w:pPr>
            <w:r w:rsidRPr="007B78D6">
              <w:rPr>
                <w:b/>
                <w:bCs/>
              </w:rPr>
              <w:t>Total employees</w:t>
            </w:r>
          </w:p>
        </w:tc>
        <w:tc>
          <w:tcPr>
            <w:tcW w:w="1135" w:type="dxa"/>
            <w:tcBorders>
              <w:top w:val="single" w:sz="4" w:space="0" w:color="007CB8"/>
              <w:bottom w:val="single" w:sz="4" w:space="0" w:color="007CB8"/>
            </w:tcBorders>
          </w:tcPr>
          <w:p w14:paraId="089E925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11</w:t>
            </w:r>
          </w:p>
        </w:tc>
        <w:tc>
          <w:tcPr>
            <w:tcW w:w="809" w:type="dxa"/>
            <w:tcBorders>
              <w:top w:val="single" w:sz="4" w:space="0" w:color="007CB8"/>
              <w:bottom w:val="single" w:sz="4" w:space="0" w:color="007CB8"/>
              <w:right w:val="single" w:sz="4" w:space="0" w:color="007CB8"/>
            </w:tcBorders>
          </w:tcPr>
          <w:p w14:paraId="4660E1E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11</w:t>
            </w:r>
          </w:p>
        </w:tc>
        <w:tc>
          <w:tcPr>
            <w:tcW w:w="1175" w:type="dxa"/>
            <w:tcBorders>
              <w:top w:val="single" w:sz="4" w:space="0" w:color="007CB8"/>
              <w:left w:val="single" w:sz="4" w:space="0" w:color="007CB8"/>
              <w:bottom w:val="single" w:sz="4" w:space="0" w:color="007CB8"/>
            </w:tcBorders>
          </w:tcPr>
          <w:p w14:paraId="0DC75401"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11</w:t>
            </w:r>
          </w:p>
        </w:tc>
        <w:tc>
          <w:tcPr>
            <w:tcW w:w="1134" w:type="dxa"/>
            <w:tcBorders>
              <w:top w:val="single" w:sz="4" w:space="0" w:color="007CB8"/>
              <w:bottom w:val="single" w:sz="4" w:space="0" w:color="007CB8"/>
            </w:tcBorders>
          </w:tcPr>
          <w:p w14:paraId="32EE723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0</w:t>
            </w:r>
          </w:p>
        </w:tc>
        <w:tc>
          <w:tcPr>
            <w:tcW w:w="851" w:type="dxa"/>
            <w:tcBorders>
              <w:top w:val="single" w:sz="4" w:space="0" w:color="007CB8"/>
              <w:bottom w:val="single" w:sz="4" w:space="0" w:color="007CB8"/>
              <w:right w:val="single" w:sz="4" w:space="0" w:color="007CB8"/>
            </w:tcBorders>
          </w:tcPr>
          <w:p w14:paraId="00A0AF9B"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11</w:t>
            </w:r>
          </w:p>
        </w:tc>
        <w:tc>
          <w:tcPr>
            <w:tcW w:w="1134" w:type="dxa"/>
            <w:tcBorders>
              <w:top w:val="single" w:sz="4" w:space="0" w:color="007CB8"/>
              <w:left w:val="single" w:sz="4" w:space="0" w:color="007CB8"/>
              <w:bottom w:val="single" w:sz="4" w:space="0" w:color="007CB8"/>
            </w:tcBorders>
          </w:tcPr>
          <w:p w14:paraId="2F7D77F2"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0</w:t>
            </w:r>
          </w:p>
        </w:tc>
        <w:tc>
          <w:tcPr>
            <w:tcW w:w="850" w:type="dxa"/>
            <w:tcBorders>
              <w:top w:val="single" w:sz="4" w:space="0" w:color="007CB8"/>
              <w:bottom w:val="single" w:sz="4" w:space="0" w:color="007CB8"/>
            </w:tcBorders>
          </w:tcPr>
          <w:p w14:paraId="7B6F3FF3"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0</w:t>
            </w:r>
          </w:p>
        </w:tc>
      </w:tr>
    </w:tbl>
    <w:p w14:paraId="4B54DA5A" w14:textId="77777777" w:rsidR="007B78D6" w:rsidRPr="007B78D6" w:rsidRDefault="007B78D6" w:rsidP="005E2A9A">
      <w:pPr>
        <w:pStyle w:val="Notes"/>
        <w:spacing w:before="120"/>
      </w:pPr>
      <w:r w:rsidRPr="007B78D6">
        <w:t>Notes:</w:t>
      </w:r>
    </w:p>
    <w:p w14:paraId="114989F6" w14:textId="77777777" w:rsidR="007B78D6" w:rsidRPr="007B78D6" w:rsidRDefault="007B78D6" w:rsidP="007B78D6">
      <w:pPr>
        <w:pStyle w:val="Notes"/>
      </w:pPr>
      <w:r w:rsidRPr="007B78D6">
        <w:t>a.</w:t>
      </w:r>
      <w:r w:rsidRPr="007B78D6">
        <w:tab/>
        <w:t>‘Ongoing employee’ means an employee engaged on an open-ended contract of employment and executives engaged on a standard executive contract who were active in the last pay period of June.</w:t>
      </w:r>
    </w:p>
    <w:p w14:paraId="4D3E5EFC" w14:textId="77777777" w:rsidR="007B78D6" w:rsidRPr="007B78D6" w:rsidRDefault="007B78D6" w:rsidP="007B78D6">
      <w:pPr>
        <w:pStyle w:val="Notes"/>
      </w:pPr>
      <w:r w:rsidRPr="007B78D6">
        <w:t>b.</w:t>
      </w:r>
      <w:r w:rsidRPr="007B78D6">
        <w:tab/>
        <w:t xml:space="preserve">From 2017–18, Financial Reporting Direction 29C requires that disclosure of gender include three categories: woman, man and self-described. ‘Woman’ and ‘man’ are gender identity terms. Some employees use terms such as ‘gender diverse’, ‘non-binary’ or a number of other terms to describe their gender identity. Employees may wish to use ‘self-described’ to report their gender identity. </w:t>
      </w:r>
    </w:p>
    <w:p w14:paraId="6CCEC15C" w14:textId="77777777" w:rsidR="007B78D6" w:rsidRPr="007B78D6" w:rsidRDefault="007B78D6" w:rsidP="007B78D6">
      <w:pPr>
        <w:pStyle w:val="Notes"/>
        <w:ind w:left="0" w:firstLine="0"/>
      </w:pPr>
      <w:r w:rsidRPr="007B78D6">
        <w:t>All figures reflect active public service employees in the inspectorate, employed in the last full pay period in June each year.</w:t>
      </w:r>
    </w:p>
    <w:p w14:paraId="52DCE221" w14:textId="77777777" w:rsidR="007B78D6" w:rsidRPr="007B78D6" w:rsidRDefault="007B78D6" w:rsidP="007B78D6">
      <w:pPr>
        <w:pStyle w:val="Notes"/>
        <w:ind w:left="0" w:firstLine="0"/>
      </w:pPr>
      <w:r w:rsidRPr="007B78D6">
        <w:t xml:space="preserve">The figures exclude those persons on leave without pay or absent on secondment, external contractors/consultants, temporary staff employed by employment agencies, and a small number of people who are appointees to a statutory office but not employees as defined in the </w:t>
      </w:r>
      <w:r w:rsidRPr="007B78D6">
        <w:rPr>
          <w:i/>
          <w:iCs/>
        </w:rPr>
        <w:t>Public Administration Act 2004</w:t>
      </w:r>
      <w:r w:rsidRPr="007B78D6">
        <w:t xml:space="preserve"> (such as persons appointed to a non-executive board member role, to an office of a commissioner or to a judicial office).</w:t>
      </w:r>
    </w:p>
    <w:p w14:paraId="4B746A65" w14:textId="016DD363" w:rsidR="007B78D6" w:rsidRDefault="007B78D6">
      <w:pPr>
        <w:spacing w:after="0"/>
      </w:pPr>
      <w:r>
        <w:br w:type="page"/>
      </w:r>
    </w:p>
    <w:p w14:paraId="465DA1C2" w14:textId="77777777" w:rsidR="007B78D6" w:rsidRPr="007B78D6" w:rsidRDefault="007B78D6" w:rsidP="007B78D6">
      <w:pPr>
        <w:pStyle w:val="Heading4"/>
      </w:pPr>
      <w:r w:rsidRPr="007B78D6">
        <w:lastRenderedPageBreak/>
        <w:t>As at 30 June 2019</w:t>
      </w:r>
    </w:p>
    <w:tbl>
      <w:tblPr>
        <w:tblStyle w:val="TableGrid"/>
        <w:tblW w:w="0" w:type="auto"/>
        <w:tblBorders>
          <w:bottom w:val="single" w:sz="4" w:space="0" w:color="007CB8"/>
        </w:tblBorders>
        <w:tblLayout w:type="fixed"/>
        <w:tblLook w:val="00A0" w:firstRow="1" w:lastRow="0" w:firstColumn="1" w:lastColumn="0" w:noHBand="0" w:noVBand="0"/>
      </w:tblPr>
      <w:tblGrid>
        <w:gridCol w:w="3544"/>
        <w:gridCol w:w="1134"/>
        <w:gridCol w:w="709"/>
        <w:gridCol w:w="1134"/>
        <w:gridCol w:w="1134"/>
        <w:gridCol w:w="709"/>
        <w:gridCol w:w="1275"/>
        <w:gridCol w:w="709"/>
      </w:tblGrid>
      <w:tr w:rsidR="007B78D6" w:rsidRPr="007B78D6" w14:paraId="51CDB832" w14:textId="77777777" w:rsidTr="007B78D6">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3544" w:type="dxa"/>
          </w:tcPr>
          <w:p w14:paraId="11136965" w14:textId="77777777" w:rsidR="007B78D6" w:rsidRPr="007B78D6" w:rsidRDefault="007B78D6" w:rsidP="007B78D6">
            <w:pPr>
              <w:pStyle w:val="Tablebody"/>
            </w:pPr>
          </w:p>
        </w:tc>
        <w:tc>
          <w:tcPr>
            <w:tcW w:w="1843" w:type="dxa"/>
            <w:gridSpan w:val="2"/>
          </w:tcPr>
          <w:p w14:paraId="30BEF9F8" w14:textId="77777777" w:rsidR="007B78D6" w:rsidRPr="007B78D6" w:rsidRDefault="007B78D6" w:rsidP="007B78D6">
            <w:pPr>
              <w:pStyle w:val="Tablebody"/>
              <w:cnfStyle w:val="100000000000" w:firstRow="1" w:lastRow="0" w:firstColumn="0" w:lastColumn="0" w:oddVBand="0" w:evenVBand="0" w:oddHBand="0" w:evenHBand="0" w:firstRowFirstColumn="0" w:firstRowLastColumn="0" w:lastRowFirstColumn="0" w:lastRowLastColumn="0"/>
              <w:rPr>
                <w:bCs/>
              </w:rPr>
            </w:pPr>
            <w:r w:rsidRPr="007B78D6">
              <w:rPr>
                <w:bCs/>
              </w:rPr>
              <w:t>All employees</w:t>
            </w:r>
          </w:p>
        </w:tc>
        <w:tc>
          <w:tcPr>
            <w:tcW w:w="2977" w:type="dxa"/>
            <w:gridSpan w:val="3"/>
          </w:tcPr>
          <w:p w14:paraId="2988745D" w14:textId="77777777" w:rsidR="007B78D6" w:rsidRPr="007B78D6" w:rsidRDefault="007B78D6" w:rsidP="007B78D6">
            <w:pPr>
              <w:pStyle w:val="Tablebody"/>
              <w:cnfStyle w:val="100000000000" w:firstRow="1" w:lastRow="0" w:firstColumn="0" w:lastColumn="0" w:oddVBand="0" w:evenVBand="0" w:oddHBand="0" w:evenHBand="0" w:firstRowFirstColumn="0" w:firstRowLastColumn="0" w:lastRowFirstColumn="0" w:lastRowLastColumn="0"/>
              <w:rPr>
                <w:bCs/>
              </w:rPr>
            </w:pPr>
            <w:r w:rsidRPr="007B78D6">
              <w:rPr>
                <w:bCs/>
              </w:rPr>
              <w:t>Ongoing</w:t>
            </w:r>
            <w:r w:rsidRPr="007B78D6">
              <w:rPr>
                <w:bCs/>
                <w:vertAlign w:val="superscript"/>
              </w:rPr>
              <w:t>(a)</w:t>
            </w:r>
          </w:p>
        </w:tc>
        <w:tc>
          <w:tcPr>
            <w:tcW w:w="1984" w:type="dxa"/>
            <w:gridSpan w:val="2"/>
          </w:tcPr>
          <w:p w14:paraId="72E4E262" w14:textId="77777777" w:rsidR="007B78D6" w:rsidRPr="007B78D6" w:rsidRDefault="007B78D6" w:rsidP="007B78D6">
            <w:pPr>
              <w:pStyle w:val="Tablebody"/>
              <w:cnfStyle w:val="100000000000" w:firstRow="1" w:lastRow="0" w:firstColumn="0" w:lastColumn="0" w:oddVBand="0" w:evenVBand="0" w:oddHBand="0" w:evenHBand="0" w:firstRowFirstColumn="0" w:firstRowLastColumn="0" w:lastRowFirstColumn="0" w:lastRowLastColumn="0"/>
              <w:rPr>
                <w:bCs/>
              </w:rPr>
            </w:pPr>
            <w:r w:rsidRPr="007B78D6">
              <w:rPr>
                <w:bCs/>
              </w:rPr>
              <w:t>Fixed-term and casual</w:t>
            </w:r>
          </w:p>
        </w:tc>
      </w:tr>
      <w:tr w:rsidR="007B78D6" w:rsidRPr="007B78D6" w14:paraId="49017A8A" w14:textId="77777777" w:rsidTr="005E2A9A">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007CB8"/>
            </w:tcBorders>
          </w:tcPr>
          <w:p w14:paraId="5C2033E6" w14:textId="77777777" w:rsidR="007B78D6" w:rsidRPr="007B78D6" w:rsidRDefault="007B78D6" w:rsidP="007B78D6">
            <w:pPr>
              <w:pStyle w:val="Tablebody"/>
            </w:pPr>
          </w:p>
        </w:tc>
        <w:tc>
          <w:tcPr>
            <w:tcW w:w="1134" w:type="dxa"/>
            <w:tcBorders>
              <w:bottom w:val="single" w:sz="4" w:space="0" w:color="007CB8"/>
            </w:tcBorders>
            <w:vAlign w:val="bottom"/>
          </w:tcPr>
          <w:p w14:paraId="5A73E14F" w14:textId="77777777" w:rsidR="007B78D6" w:rsidRPr="007B78D6" w:rsidRDefault="007B78D6" w:rsidP="005E2A9A">
            <w:pPr>
              <w:pStyle w:val="Tablebody"/>
              <w:cnfStyle w:val="100000000000" w:firstRow="1" w:lastRow="0" w:firstColumn="0" w:lastColumn="0" w:oddVBand="0" w:evenVBand="0" w:oddHBand="0" w:evenHBand="0" w:firstRowFirstColumn="0" w:firstRowLastColumn="0" w:lastRowFirstColumn="0" w:lastRowLastColumn="0"/>
              <w:rPr>
                <w:bCs/>
              </w:rPr>
            </w:pPr>
            <w:r w:rsidRPr="007B78D6">
              <w:rPr>
                <w:bCs/>
              </w:rPr>
              <w:t>Head count</w:t>
            </w:r>
          </w:p>
        </w:tc>
        <w:tc>
          <w:tcPr>
            <w:tcW w:w="709" w:type="dxa"/>
            <w:tcBorders>
              <w:bottom w:val="single" w:sz="4" w:space="0" w:color="007CB8"/>
            </w:tcBorders>
            <w:vAlign w:val="bottom"/>
          </w:tcPr>
          <w:p w14:paraId="2A977CFA" w14:textId="77777777" w:rsidR="007B78D6" w:rsidRPr="007B78D6" w:rsidRDefault="007B78D6" w:rsidP="005E2A9A">
            <w:pPr>
              <w:pStyle w:val="Tablebody"/>
              <w:cnfStyle w:val="100000000000" w:firstRow="1" w:lastRow="0" w:firstColumn="0" w:lastColumn="0" w:oddVBand="0" w:evenVBand="0" w:oddHBand="0" w:evenHBand="0" w:firstRowFirstColumn="0" w:firstRowLastColumn="0" w:lastRowFirstColumn="0" w:lastRowLastColumn="0"/>
              <w:rPr>
                <w:bCs/>
              </w:rPr>
            </w:pPr>
            <w:r w:rsidRPr="007B78D6">
              <w:rPr>
                <w:bCs/>
              </w:rPr>
              <w:t>FTE</w:t>
            </w:r>
          </w:p>
        </w:tc>
        <w:tc>
          <w:tcPr>
            <w:tcW w:w="1134" w:type="dxa"/>
            <w:tcBorders>
              <w:bottom w:val="single" w:sz="4" w:space="0" w:color="007CB8"/>
            </w:tcBorders>
            <w:vAlign w:val="bottom"/>
          </w:tcPr>
          <w:p w14:paraId="10A23E2B" w14:textId="77777777" w:rsidR="007B78D6" w:rsidRPr="007B78D6" w:rsidRDefault="007B78D6" w:rsidP="005E2A9A">
            <w:pPr>
              <w:pStyle w:val="Tablebody"/>
              <w:cnfStyle w:val="100000000000" w:firstRow="1" w:lastRow="0" w:firstColumn="0" w:lastColumn="0" w:oddVBand="0" w:evenVBand="0" w:oddHBand="0" w:evenHBand="0" w:firstRowFirstColumn="0" w:firstRowLastColumn="0" w:lastRowFirstColumn="0" w:lastRowLastColumn="0"/>
              <w:rPr>
                <w:bCs/>
              </w:rPr>
            </w:pPr>
            <w:r w:rsidRPr="007B78D6">
              <w:rPr>
                <w:bCs/>
              </w:rPr>
              <w:t>Full time (head count)</w:t>
            </w:r>
          </w:p>
        </w:tc>
        <w:tc>
          <w:tcPr>
            <w:tcW w:w="1134" w:type="dxa"/>
            <w:tcBorders>
              <w:bottom w:val="single" w:sz="4" w:space="0" w:color="007CB8"/>
            </w:tcBorders>
            <w:vAlign w:val="bottom"/>
          </w:tcPr>
          <w:p w14:paraId="3B37A5B4" w14:textId="77777777" w:rsidR="007B78D6" w:rsidRPr="007B78D6" w:rsidRDefault="007B78D6" w:rsidP="005E2A9A">
            <w:pPr>
              <w:pStyle w:val="Tablebody"/>
              <w:cnfStyle w:val="100000000000" w:firstRow="1" w:lastRow="0" w:firstColumn="0" w:lastColumn="0" w:oddVBand="0" w:evenVBand="0" w:oddHBand="0" w:evenHBand="0" w:firstRowFirstColumn="0" w:firstRowLastColumn="0" w:lastRowFirstColumn="0" w:lastRowLastColumn="0"/>
              <w:rPr>
                <w:bCs/>
              </w:rPr>
            </w:pPr>
            <w:r w:rsidRPr="007B78D6">
              <w:rPr>
                <w:bCs/>
              </w:rPr>
              <w:t>Part time (head count)</w:t>
            </w:r>
          </w:p>
        </w:tc>
        <w:tc>
          <w:tcPr>
            <w:tcW w:w="709" w:type="dxa"/>
            <w:tcBorders>
              <w:bottom w:val="single" w:sz="4" w:space="0" w:color="007CB8"/>
            </w:tcBorders>
            <w:vAlign w:val="bottom"/>
          </w:tcPr>
          <w:p w14:paraId="60DCB910" w14:textId="77777777" w:rsidR="007B78D6" w:rsidRPr="007B78D6" w:rsidRDefault="007B78D6" w:rsidP="005E2A9A">
            <w:pPr>
              <w:pStyle w:val="Tablebody"/>
              <w:cnfStyle w:val="100000000000" w:firstRow="1" w:lastRow="0" w:firstColumn="0" w:lastColumn="0" w:oddVBand="0" w:evenVBand="0" w:oddHBand="0" w:evenHBand="0" w:firstRowFirstColumn="0" w:firstRowLastColumn="0" w:lastRowFirstColumn="0" w:lastRowLastColumn="0"/>
              <w:rPr>
                <w:bCs/>
              </w:rPr>
            </w:pPr>
            <w:r w:rsidRPr="007B78D6">
              <w:rPr>
                <w:bCs/>
              </w:rPr>
              <w:t>FTE</w:t>
            </w:r>
          </w:p>
        </w:tc>
        <w:tc>
          <w:tcPr>
            <w:tcW w:w="1275" w:type="dxa"/>
            <w:tcBorders>
              <w:bottom w:val="single" w:sz="4" w:space="0" w:color="007CB8"/>
            </w:tcBorders>
            <w:vAlign w:val="bottom"/>
          </w:tcPr>
          <w:p w14:paraId="0EB49061" w14:textId="77777777" w:rsidR="007B78D6" w:rsidRPr="007B78D6" w:rsidRDefault="007B78D6" w:rsidP="005E2A9A">
            <w:pPr>
              <w:pStyle w:val="Tablebody"/>
              <w:cnfStyle w:val="100000000000" w:firstRow="1" w:lastRow="0" w:firstColumn="0" w:lastColumn="0" w:oddVBand="0" w:evenVBand="0" w:oddHBand="0" w:evenHBand="0" w:firstRowFirstColumn="0" w:firstRowLastColumn="0" w:lastRowFirstColumn="0" w:lastRowLastColumn="0"/>
              <w:rPr>
                <w:bCs/>
              </w:rPr>
            </w:pPr>
            <w:r w:rsidRPr="007B78D6">
              <w:rPr>
                <w:bCs/>
              </w:rPr>
              <w:t>Head count</w:t>
            </w:r>
          </w:p>
        </w:tc>
        <w:tc>
          <w:tcPr>
            <w:tcW w:w="709" w:type="dxa"/>
            <w:tcBorders>
              <w:bottom w:val="single" w:sz="4" w:space="0" w:color="007CB8"/>
            </w:tcBorders>
            <w:vAlign w:val="bottom"/>
          </w:tcPr>
          <w:p w14:paraId="40138C7D" w14:textId="77777777" w:rsidR="007B78D6" w:rsidRPr="007B78D6" w:rsidRDefault="007B78D6" w:rsidP="005E2A9A">
            <w:pPr>
              <w:pStyle w:val="Tablebody"/>
              <w:cnfStyle w:val="100000000000" w:firstRow="1" w:lastRow="0" w:firstColumn="0" w:lastColumn="0" w:oddVBand="0" w:evenVBand="0" w:oddHBand="0" w:evenHBand="0" w:firstRowFirstColumn="0" w:firstRowLastColumn="0" w:lastRowFirstColumn="0" w:lastRowLastColumn="0"/>
              <w:rPr>
                <w:bCs/>
              </w:rPr>
            </w:pPr>
            <w:r w:rsidRPr="007B78D6">
              <w:rPr>
                <w:bCs/>
              </w:rPr>
              <w:t>FTE</w:t>
            </w:r>
          </w:p>
        </w:tc>
      </w:tr>
      <w:tr w:rsidR="007B78D6" w:rsidRPr="007B78D6" w14:paraId="616E0290"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8"/>
            <w:tcBorders>
              <w:top w:val="single" w:sz="4" w:space="0" w:color="007CB8"/>
              <w:bottom w:val="single" w:sz="4" w:space="0" w:color="007CB8"/>
            </w:tcBorders>
          </w:tcPr>
          <w:p w14:paraId="58C6E5E2" w14:textId="77777777" w:rsidR="007B78D6" w:rsidRPr="007B78D6" w:rsidRDefault="007B78D6" w:rsidP="007B78D6">
            <w:pPr>
              <w:pStyle w:val="Tablebody"/>
              <w:rPr>
                <w:b/>
                <w:bCs/>
                <w:color w:val="007CB8"/>
              </w:rPr>
            </w:pPr>
            <w:r w:rsidRPr="007B78D6">
              <w:rPr>
                <w:b/>
                <w:bCs/>
                <w:color w:val="007CB8"/>
              </w:rPr>
              <w:t>Gender</w:t>
            </w:r>
          </w:p>
        </w:tc>
      </w:tr>
      <w:tr w:rsidR="007B78D6" w:rsidRPr="007B78D6" w14:paraId="4ADC14AF"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007CB8"/>
            </w:tcBorders>
          </w:tcPr>
          <w:p w14:paraId="54654AFE" w14:textId="77777777" w:rsidR="007B78D6" w:rsidRPr="007B78D6" w:rsidRDefault="007B78D6" w:rsidP="007B78D6">
            <w:pPr>
              <w:pStyle w:val="Tablebody"/>
            </w:pPr>
            <w:r w:rsidRPr="007B78D6">
              <w:t>Woman</w:t>
            </w:r>
          </w:p>
        </w:tc>
        <w:tc>
          <w:tcPr>
            <w:tcW w:w="1134" w:type="dxa"/>
            <w:tcBorders>
              <w:top w:val="single" w:sz="4" w:space="0" w:color="007CB8"/>
            </w:tcBorders>
          </w:tcPr>
          <w:p w14:paraId="4CFAD5B4"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5</w:t>
            </w:r>
          </w:p>
        </w:tc>
        <w:tc>
          <w:tcPr>
            <w:tcW w:w="709" w:type="dxa"/>
            <w:tcBorders>
              <w:top w:val="single" w:sz="4" w:space="0" w:color="007CB8"/>
              <w:bottom w:val="dotted" w:sz="4" w:space="0" w:color="007CB8"/>
              <w:right w:val="single" w:sz="4" w:space="0" w:color="007CB8"/>
            </w:tcBorders>
          </w:tcPr>
          <w:p w14:paraId="4DE535A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5</w:t>
            </w:r>
          </w:p>
        </w:tc>
        <w:tc>
          <w:tcPr>
            <w:tcW w:w="1134" w:type="dxa"/>
            <w:tcBorders>
              <w:top w:val="single" w:sz="4" w:space="0" w:color="007CB8"/>
              <w:left w:val="single" w:sz="4" w:space="0" w:color="007CB8"/>
            </w:tcBorders>
          </w:tcPr>
          <w:p w14:paraId="6D482AA5"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5</w:t>
            </w:r>
          </w:p>
        </w:tc>
        <w:tc>
          <w:tcPr>
            <w:tcW w:w="1134" w:type="dxa"/>
            <w:tcBorders>
              <w:top w:val="single" w:sz="4" w:space="0" w:color="007CB8"/>
            </w:tcBorders>
          </w:tcPr>
          <w:p w14:paraId="0498FA2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top w:val="single" w:sz="4" w:space="0" w:color="007CB8"/>
              <w:bottom w:val="dotted" w:sz="4" w:space="0" w:color="007CB8"/>
              <w:right w:val="single" w:sz="4" w:space="0" w:color="007CB8"/>
            </w:tcBorders>
          </w:tcPr>
          <w:p w14:paraId="7BC04C9A"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5</w:t>
            </w:r>
          </w:p>
        </w:tc>
        <w:tc>
          <w:tcPr>
            <w:tcW w:w="1275" w:type="dxa"/>
            <w:tcBorders>
              <w:top w:val="single" w:sz="4" w:space="0" w:color="007CB8"/>
              <w:left w:val="single" w:sz="4" w:space="0" w:color="007CB8"/>
            </w:tcBorders>
          </w:tcPr>
          <w:p w14:paraId="1B47ABE1"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top w:val="single" w:sz="4" w:space="0" w:color="007CB8"/>
            </w:tcBorders>
          </w:tcPr>
          <w:p w14:paraId="27999B0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4FCB6BAE"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544" w:type="dxa"/>
          </w:tcPr>
          <w:p w14:paraId="78125490" w14:textId="77777777" w:rsidR="007B78D6" w:rsidRPr="007B78D6" w:rsidRDefault="007B78D6" w:rsidP="007B78D6">
            <w:pPr>
              <w:pStyle w:val="Tablebody"/>
            </w:pPr>
            <w:r w:rsidRPr="007B78D6">
              <w:t>Man</w:t>
            </w:r>
          </w:p>
        </w:tc>
        <w:tc>
          <w:tcPr>
            <w:tcW w:w="1134" w:type="dxa"/>
          </w:tcPr>
          <w:p w14:paraId="7243141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5</w:t>
            </w:r>
          </w:p>
        </w:tc>
        <w:tc>
          <w:tcPr>
            <w:tcW w:w="709" w:type="dxa"/>
            <w:tcBorders>
              <w:top w:val="dotted" w:sz="4" w:space="0" w:color="007CB8"/>
              <w:bottom w:val="dotted" w:sz="4" w:space="0" w:color="007CB8"/>
              <w:right w:val="single" w:sz="4" w:space="0" w:color="007CB8"/>
            </w:tcBorders>
          </w:tcPr>
          <w:p w14:paraId="1266B942"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5</w:t>
            </w:r>
          </w:p>
        </w:tc>
        <w:tc>
          <w:tcPr>
            <w:tcW w:w="1134" w:type="dxa"/>
            <w:tcBorders>
              <w:left w:val="single" w:sz="4" w:space="0" w:color="007CB8"/>
            </w:tcBorders>
          </w:tcPr>
          <w:p w14:paraId="09DDD90B"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5</w:t>
            </w:r>
          </w:p>
        </w:tc>
        <w:tc>
          <w:tcPr>
            <w:tcW w:w="1134" w:type="dxa"/>
          </w:tcPr>
          <w:p w14:paraId="1EDC3A1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top w:val="dotted" w:sz="4" w:space="0" w:color="007CB8"/>
              <w:bottom w:val="dotted" w:sz="4" w:space="0" w:color="007CB8"/>
              <w:right w:val="single" w:sz="4" w:space="0" w:color="007CB8"/>
            </w:tcBorders>
          </w:tcPr>
          <w:p w14:paraId="01AD3596"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5</w:t>
            </w:r>
          </w:p>
        </w:tc>
        <w:tc>
          <w:tcPr>
            <w:tcW w:w="1275" w:type="dxa"/>
            <w:tcBorders>
              <w:left w:val="single" w:sz="4" w:space="0" w:color="007CB8"/>
            </w:tcBorders>
          </w:tcPr>
          <w:p w14:paraId="6CED7BEE"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Pr>
          <w:p w14:paraId="6DB83B64"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593714D4"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007CB8"/>
            </w:tcBorders>
          </w:tcPr>
          <w:p w14:paraId="49EED1E5" w14:textId="77777777" w:rsidR="007B78D6" w:rsidRPr="007B78D6" w:rsidRDefault="007B78D6" w:rsidP="007B78D6">
            <w:pPr>
              <w:pStyle w:val="Tablebody"/>
            </w:pPr>
            <w:r w:rsidRPr="007B78D6">
              <w:t>Self-described</w:t>
            </w:r>
            <w:r w:rsidRPr="007B78D6">
              <w:rPr>
                <w:vertAlign w:val="superscript"/>
              </w:rPr>
              <w:t>(b)</w:t>
            </w:r>
          </w:p>
        </w:tc>
        <w:tc>
          <w:tcPr>
            <w:tcW w:w="1134" w:type="dxa"/>
            <w:tcBorders>
              <w:bottom w:val="single" w:sz="4" w:space="0" w:color="007CB8"/>
            </w:tcBorders>
          </w:tcPr>
          <w:p w14:paraId="69F7164E"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top w:val="dotted" w:sz="4" w:space="0" w:color="007CB8"/>
              <w:bottom w:val="single" w:sz="4" w:space="0" w:color="007CB8"/>
              <w:right w:val="single" w:sz="4" w:space="0" w:color="007CB8"/>
            </w:tcBorders>
          </w:tcPr>
          <w:p w14:paraId="471F9F8D"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34" w:type="dxa"/>
            <w:tcBorders>
              <w:left w:val="single" w:sz="4" w:space="0" w:color="007CB8"/>
              <w:bottom w:val="single" w:sz="4" w:space="0" w:color="007CB8"/>
            </w:tcBorders>
          </w:tcPr>
          <w:p w14:paraId="2338CFAC"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34" w:type="dxa"/>
            <w:tcBorders>
              <w:bottom w:val="single" w:sz="4" w:space="0" w:color="007CB8"/>
            </w:tcBorders>
          </w:tcPr>
          <w:p w14:paraId="5583BF1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top w:val="dotted" w:sz="4" w:space="0" w:color="007CB8"/>
              <w:bottom w:val="single" w:sz="4" w:space="0" w:color="007CB8"/>
              <w:right w:val="single" w:sz="4" w:space="0" w:color="007CB8"/>
            </w:tcBorders>
          </w:tcPr>
          <w:p w14:paraId="3A46CBBE"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275" w:type="dxa"/>
            <w:tcBorders>
              <w:left w:val="single" w:sz="4" w:space="0" w:color="007CB8"/>
              <w:bottom w:val="single" w:sz="4" w:space="0" w:color="007CB8"/>
            </w:tcBorders>
          </w:tcPr>
          <w:p w14:paraId="4903119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bottom w:val="single" w:sz="4" w:space="0" w:color="007CB8"/>
            </w:tcBorders>
          </w:tcPr>
          <w:p w14:paraId="15C59D7A"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3FA271A6"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8"/>
            <w:tcBorders>
              <w:top w:val="single" w:sz="4" w:space="0" w:color="007CB8"/>
              <w:bottom w:val="single" w:sz="4" w:space="0" w:color="007CB8"/>
            </w:tcBorders>
          </w:tcPr>
          <w:p w14:paraId="3126FC1B" w14:textId="77777777" w:rsidR="007B78D6" w:rsidRPr="007B78D6" w:rsidRDefault="007B78D6" w:rsidP="007B78D6">
            <w:pPr>
              <w:pStyle w:val="Tablebody"/>
              <w:rPr>
                <w:b/>
                <w:bCs/>
                <w:color w:val="007CB8"/>
              </w:rPr>
            </w:pPr>
            <w:r w:rsidRPr="007B78D6">
              <w:rPr>
                <w:b/>
                <w:bCs/>
                <w:color w:val="007CB8"/>
              </w:rPr>
              <w:t>Age</w:t>
            </w:r>
          </w:p>
        </w:tc>
      </w:tr>
      <w:tr w:rsidR="007B78D6" w:rsidRPr="007B78D6" w14:paraId="2BBA0DE2"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007CB8"/>
            </w:tcBorders>
          </w:tcPr>
          <w:p w14:paraId="55EEBEFA" w14:textId="77777777" w:rsidR="007B78D6" w:rsidRPr="007B78D6" w:rsidRDefault="007B78D6" w:rsidP="007B78D6">
            <w:pPr>
              <w:pStyle w:val="Tablebody"/>
            </w:pPr>
            <w:r w:rsidRPr="007B78D6">
              <w:t>Under 25</w:t>
            </w:r>
          </w:p>
        </w:tc>
        <w:tc>
          <w:tcPr>
            <w:tcW w:w="1134" w:type="dxa"/>
            <w:tcBorders>
              <w:top w:val="single" w:sz="4" w:space="0" w:color="007CB8"/>
            </w:tcBorders>
          </w:tcPr>
          <w:p w14:paraId="43215636"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top w:val="single" w:sz="4" w:space="0" w:color="007CB8"/>
              <w:bottom w:val="dotted" w:sz="4" w:space="0" w:color="007CB8"/>
              <w:right w:val="single" w:sz="4" w:space="0" w:color="007CB8"/>
            </w:tcBorders>
          </w:tcPr>
          <w:p w14:paraId="70F523D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34" w:type="dxa"/>
            <w:tcBorders>
              <w:top w:val="single" w:sz="4" w:space="0" w:color="007CB8"/>
              <w:left w:val="single" w:sz="4" w:space="0" w:color="007CB8"/>
            </w:tcBorders>
          </w:tcPr>
          <w:p w14:paraId="076CE13A"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34" w:type="dxa"/>
            <w:tcBorders>
              <w:top w:val="single" w:sz="4" w:space="0" w:color="007CB8"/>
            </w:tcBorders>
          </w:tcPr>
          <w:p w14:paraId="770913C2"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top w:val="single" w:sz="4" w:space="0" w:color="007CB8"/>
              <w:bottom w:val="dotted" w:sz="4" w:space="0" w:color="007CB8"/>
              <w:right w:val="single" w:sz="4" w:space="0" w:color="007CB8"/>
            </w:tcBorders>
          </w:tcPr>
          <w:p w14:paraId="3247E154"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275" w:type="dxa"/>
            <w:tcBorders>
              <w:top w:val="single" w:sz="4" w:space="0" w:color="007CB8"/>
              <w:left w:val="single" w:sz="4" w:space="0" w:color="007CB8"/>
            </w:tcBorders>
          </w:tcPr>
          <w:p w14:paraId="0A9C2411"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top w:val="single" w:sz="4" w:space="0" w:color="007CB8"/>
            </w:tcBorders>
          </w:tcPr>
          <w:p w14:paraId="23205DC5"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2C890F3D"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544" w:type="dxa"/>
          </w:tcPr>
          <w:p w14:paraId="1BB35D3D" w14:textId="77777777" w:rsidR="007B78D6" w:rsidRPr="007B78D6" w:rsidRDefault="007B78D6" w:rsidP="007B78D6">
            <w:pPr>
              <w:pStyle w:val="Tablebody"/>
            </w:pPr>
            <w:r w:rsidRPr="007B78D6">
              <w:t>25–34</w:t>
            </w:r>
          </w:p>
        </w:tc>
        <w:tc>
          <w:tcPr>
            <w:tcW w:w="1134" w:type="dxa"/>
          </w:tcPr>
          <w:p w14:paraId="4B0CA13C"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3</w:t>
            </w:r>
          </w:p>
        </w:tc>
        <w:tc>
          <w:tcPr>
            <w:tcW w:w="709" w:type="dxa"/>
            <w:tcBorders>
              <w:top w:val="dotted" w:sz="4" w:space="0" w:color="007CB8"/>
              <w:bottom w:val="dotted" w:sz="4" w:space="0" w:color="007CB8"/>
              <w:right w:val="single" w:sz="4" w:space="0" w:color="007CB8"/>
            </w:tcBorders>
          </w:tcPr>
          <w:p w14:paraId="3E925DDA"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3</w:t>
            </w:r>
          </w:p>
        </w:tc>
        <w:tc>
          <w:tcPr>
            <w:tcW w:w="1134" w:type="dxa"/>
            <w:tcBorders>
              <w:left w:val="single" w:sz="4" w:space="0" w:color="007CB8"/>
            </w:tcBorders>
          </w:tcPr>
          <w:p w14:paraId="102752FC"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3</w:t>
            </w:r>
          </w:p>
        </w:tc>
        <w:tc>
          <w:tcPr>
            <w:tcW w:w="1134" w:type="dxa"/>
          </w:tcPr>
          <w:p w14:paraId="4FA7386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top w:val="dotted" w:sz="4" w:space="0" w:color="007CB8"/>
              <w:bottom w:val="dotted" w:sz="4" w:space="0" w:color="007CB8"/>
              <w:right w:val="single" w:sz="4" w:space="0" w:color="007CB8"/>
            </w:tcBorders>
          </w:tcPr>
          <w:p w14:paraId="5D2BC3B9"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3</w:t>
            </w:r>
          </w:p>
        </w:tc>
        <w:tc>
          <w:tcPr>
            <w:tcW w:w="1275" w:type="dxa"/>
            <w:tcBorders>
              <w:left w:val="single" w:sz="4" w:space="0" w:color="007CB8"/>
            </w:tcBorders>
          </w:tcPr>
          <w:p w14:paraId="7300772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Pr>
          <w:p w14:paraId="73E82965"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5BCF53E1"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544" w:type="dxa"/>
          </w:tcPr>
          <w:p w14:paraId="211A6144" w14:textId="77777777" w:rsidR="007B78D6" w:rsidRPr="007B78D6" w:rsidRDefault="007B78D6" w:rsidP="007B78D6">
            <w:pPr>
              <w:pStyle w:val="Tablebody"/>
            </w:pPr>
            <w:r w:rsidRPr="007B78D6">
              <w:t>35–44</w:t>
            </w:r>
          </w:p>
        </w:tc>
        <w:tc>
          <w:tcPr>
            <w:tcW w:w="1134" w:type="dxa"/>
          </w:tcPr>
          <w:p w14:paraId="0C1239D5"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3</w:t>
            </w:r>
          </w:p>
        </w:tc>
        <w:tc>
          <w:tcPr>
            <w:tcW w:w="709" w:type="dxa"/>
            <w:tcBorders>
              <w:top w:val="dotted" w:sz="4" w:space="0" w:color="007CB8"/>
              <w:bottom w:val="dotted" w:sz="4" w:space="0" w:color="007CB8"/>
              <w:right w:val="single" w:sz="4" w:space="0" w:color="007CB8"/>
            </w:tcBorders>
          </w:tcPr>
          <w:p w14:paraId="324168D6"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3</w:t>
            </w:r>
          </w:p>
        </w:tc>
        <w:tc>
          <w:tcPr>
            <w:tcW w:w="1134" w:type="dxa"/>
            <w:tcBorders>
              <w:left w:val="single" w:sz="4" w:space="0" w:color="007CB8"/>
            </w:tcBorders>
          </w:tcPr>
          <w:p w14:paraId="125FA606"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3</w:t>
            </w:r>
          </w:p>
        </w:tc>
        <w:tc>
          <w:tcPr>
            <w:tcW w:w="1134" w:type="dxa"/>
          </w:tcPr>
          <w:p w14:paraId="7A70E435"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top w:val="dotted" w:sz="4" w:space="0" w:color="007CB8"/>
              <w:bottom w:val="dotted" w:sz="4" w:space="0" w:color="007CB8"/>
              <w:right w:val="single" w:sz="4" w:space="0" w:color="007CB8"/>
            </w:tcBorders>
          </w:tcPr>
          <w:p w14:paraId="57EFAFA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3</w:t>
            </w:r>
          </w:p>
        </w:tc>
        <w:tc>
          <w:tcPr>
            <w:tcW w:w="1275" w:type="dxa"/>
            <w:tcBorders>
              <w:left w:val="single" w:sz="4" w:space="0" w:color="007CB8"/>
            </w:tcBorders>
          </w:tcPr>
          <w:p w14:paraId="213270D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Pr>
          <w:p w14:paraId="271E988E"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07C8F8E7"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544" w:type="dxa"/>
          </w:tcPr>
          <w:p w14:paraId="3BD1C5D7" w14:textId="77777777" w:rsidR="007B78D6" w:rsidRPr="007B78D6" w:rsidRDefault="007B78D6" w:rsidP="007B78D6">
            <w:pPr>
              <w:pStyle w:val="Tablebody"/>
            </w:pPr>
            <w:r w:rsidRPr="007B78D6">
              <w:t>45–54</w:t>
            </w:r>
          </w:p>
        </w:tc>
        <w:tc>
          <w:tcPr>
            <w:tcW w:w="1134" w:type="dxa"/>
          </w:tcPr>
          <w:p w14:paraId="799FA08B"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3</w:t>
            </w:r>
          </w:p>
        </w:tc>
        <w:tc>
          <w:tcPr>
            <w:tcW w:w="709" w:type="dxa"/>
            <w:tcBorders>
              <w:top w:val="dotted" w:sz="4" w:space="0" w:color="007CB8"/>
              <w:bottom w:val="dotted" w:sz="4" w:space="0" w:color="007CB8"/>
              <w:right w:val="single" w:sz="4" w:space="0" w:color="007CB8"/>
            </w:tcBorders>
          </w:tcPr>
          <w:p w14:paraId="7BDEF3B9"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3</w:t>
            </w:r>
          </w:p>
        </w:tc>
        <w:tc>
          <w:tcPr>
            <w:tcW w:w="1134" w:type="dxa"/>
            <w:tcBorders>
              <w:left w:val="single" w:sz="4" w:space="0" w:color="007CB8"/>
            </w:tcBorders>
          </w:tcPr>
          <w:p w14:paraId="3338EA8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3</w:t>
            </w:r>
          </w:p>
        </w:tc>
        <w:tc>
          <w:tcPr>
            <w:tcW w:w="1134" w:type="dxa"/>
          </w:tcPr>
          <w:p w14:paraId="298A33A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top w:val="dotted" w:sz="4" w:space="0" w:color="007CB8"/>
              <w:bottom w:val="dotted" w:sz="4" w:space="0" w:color="007CB8"/>
              <w:right w:val="single" w:sz="4" w:space="0" w:color="007CB8"/>
            </w:tcBorders>
          </w:tcPr>
          <w:p w14:paraId="35EC7C1D"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3</w:t>
            </w:r>
          </w:p>
        </w:tc>
        <w:tc>
          <w:tcPr>
            <w:tcW w:w="1275" w:type="dxa"/>
            <w:tcBorders>
              <w:left w:val="single" w:sz="4" w:space="0" w:color="007CB8"/>
            </w:tcBorders>
          </w:tcPr>
          <w:p w14:paraId="4C623455"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Pr>
          <w:p w14:paraId="6E7E8BE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4ED81CB6"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544" w:type="dxa"/>
          </w:tcPr>
          <w:p w14:paraId="44017861" w14:textId="77777777" w:rsidR="007B78D6" w:rsidRPr="007B78D6" w:rsidRDefault="007B78D6" w:rsidP="007B78D6">
            <w:pPr>
              <w:pStyle w:val="Tablebody"/>
            </w:pPr>
            <w:r w:rsidRPr="007B78D6">
              <w:t>55–64</w:t>
            </w:r>
          </w:p>
        </w:tc>
        <w:tc>
          <w:tcPr>
            <w:tcW w:w="1134" w:type="dxa"/>
          </w:tcPr>
          <w:p w14:paraId="0773FF8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709" w:type="dxa"/>
            <w:tcBorders>
              <w:top w:val="dotted" w:sz="4" w:space="0" w:color="007CB8"/>
              <w:bottom w:val="dotted" w:sz="4" w:space="0" w:color="007CB8"/>
              <w:right w:val="single" w:sz="4" w:space="0" w:color="007CB8"/>
            </w:tcBorders>
          </w:tcPr>
          <w:p w14:paraId="081D985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1134" w:type="dxa"/>
            <w:tcBorders>
              <w:left w:val="single" w:sz="4" w:space="0" w:color="007CB8"/>
            </w:tcBorders>
          </w:tcPr>
          <w:p w14:paraId="7268DB2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1134" w:type="dxa"/>
          </w:tcPr>
          <w:p w14:paraId="3BAB3EF4"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top w:val="dotted" w:sz="4" w:space="0" w:color="007CB8"/>
              <w:bottom w:val="dotted" w:sz="4" w:space="0" w:color="007CB8"/>
              <w:right w:val="single" w:sz="4" w:space="0" w:color="007CB8"/>
            </w:tcBorders>
          </w:tcPr>
          <w:p w14:paraId="339AF8DF"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1275" w:type="dxa"/>
            <w:tcBorders>
              <w:left w:val="single" w:sz="4" w:space="0" w:color="007CB8"/>
            </w:tcBorders>
          </w:tcPr>
          <w:p w14:paraId="5B4A61DF"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Pr>
          <w:p w14:paraId="4F998034"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49E1D51D"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007CB8"/>
            </w:tcBorders>
          </w:tcPr>
          <w:p w14:paraId="53D25971" w14:textId="77777777" w:rsidR="007B78D6" w:rsidRPr="007B78D6" w:rsidRDefault="007B78D6" w:rsidP="007B78D6">
            <w:pPr>
              <w:pStyle w:val="Tablebody"/>
            </w:pPr>
            <w:r w:rsidRPr="007B78D6">
              <w:t>Over 64</w:t>
            </w:r>
          </w:p>
        </w:tc>
        <w:tc>
          <w:tcPr>
            <w:tcW w:w="1134" w:type="dxa"/>
            <w:tcBorders>
              <w:bottom w:val="single" w:sz="4" w:space="0" w:color="007CB8"/>
            </w:tcBorders>
          </w:tcPr>
          <w:p w14:paraId="47BE3066"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top w:val="dotted" w:sz="4" w:space="0" w:color="007CB8"/>
              <w:bottom w:val="single" w:sz="4" w:space="0" w:color="007CB8"/>
              <w:right w:val="single" w:sz="4" w:space="0" w:color="007CB8"/>
            </w:tcBorders>
          </w:tcPr>
          <w:p w14:paraId="6653858E"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34" w:type="dxa"/>
            <w:tcBorders>
              <w:left w:val="single" w:sz="4" w:space="0" w:color="007CB8"/>
              <w:bottom w:val="single" w:sz="4" w:space="0" w:color="007CB8"/>
            </w:tcBorders>
          </w:tcPr>
          <w:p w14:paraId="2D3783E2"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34" w:type="dxa"/>
            <w:tcBorders>
              <w:bottom w:val="single" w:sz="4" w:space="0" w:color="007CB8"/>
            </w:tcBorders>
          </w:tcPr>
          <w:p w14:paraId="45CB5323"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top w:val="dotted" w:sz="4" w:space="0" w:color="007CB8"/>
              <w:bottom w:val="single" w:sz="4" w:space="0" w:color="007CB8"/>
              <w:right w:val="single" w:sz="4" w:space="0" w:color="007CB8"/>
            </w:tcBorders>
          </w:tcPr>
          <w:p w14:paraId="24413DFB"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275" w:type="dxa"/>
            <w:tcBorders>
              <w:left w:val="single" w:sz="4" w:space="0" w:color="007CB8"/>
              <w:bottom w:val="single" w:sz="4" w:space="0" w:color="007CB8"/>
            </w:tcBorders>
          </w:tcPr>
          <w:p w14:paraId="75F39EF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bottom w:val="single" w:sz="4" w:space="0" w:color="007CB8"/>
            </w:tcBorders>
          </w:tcPr>
          <w:p w14:paraId="1E2699AA"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2890966F"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8"/>
            <w:tcBorders>
              <w:top w:val="single" w:sz="4" w:space="0" w:color="007CB8"/>
              <w:bottom w:val="single" w:sz="4" w:space="0" w:color="007CB8"/>
            </w:tcBorders>
          </w:tcPr>
          <w:p w14:paraId="77B9A8E0" w14:textId="77777777" w:rsidR="007B78D6" w:rsidRPr="007B78D6" w:rsidRDefault="007B78D6" w:rsidP="007B78D6">
            <w:pPr>
              <w:pStyle w:val="Tablebody"/>
              <w:rPr>
                <w:b/>
                <w:bCs/>
                <w:color w:val="007CB8"/>
              </w:rPr>
            </w:pPr>
            <w:r w:rsidRPr="007B78D6">
              <w:rPr>
                <w:b/>
                <w:bCs/>
                <w:color w:val="007CB8"/>
              </w:rPr>
              <w:t>Classification</w:t>
            </w:r>
          </w:p>
        </w:tc>
      </w:tr>
      <w:tr w:rsidR="007B78D6" w:rsidRPr="007B78D6" w14:paraId="3F1C79D7"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007CB8"/>
            </w:tcBorders>
          </w:tcPr>
          <w:p w14:paraId="4DE7D9F2" w14:textId="77777777" w:rsidR="007B78D6" w:rsidRPr="007B78D6" w:rsidRDefault="007B78D6" w:rsidP="007B78D6">
            <w:pPr>
              <w:pStyle w:val="Tablebody"/>
            </w:pPr>
            <w:r w:rsidRPr="007B78D6">
              <w:t>VPS 1-6</w:t>
            </w:r>
          </w:p>
        </w:tc>
        <w:tc>
          <w:tcPr>
            <w:tcW w:w="1134" w:type="dxa"/>
            <w:tcBorders>
              <w:top w:val="single" w:sz="4" w:space="0" w:color="007CB8"/>
            </w:tcBorders>
          </w:tcPr>
          <w:p w14:paraId="52A0E68A"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9</w:t>
            </w:r>
          </w:p>
        </w:tc>
        <w:tc>
          <w:tcPr>
            <w:tcW w:w="709" w:type="dxa"/>
            <w:tcBorders>
              <w:top w:val="single" w:sz="4" w:space="0" w:color="007CB8"/>
              <w:right w:val="single" w:sz="4" w:space="0" w:color="007CB8"/>
            </w:tcBorders>
          </w:tcPr>
          <w:p w14:paraId="01B91CDF"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9</w:t>
            </w:r>
          </w:p>
        </w:tc>
        <w:tc>
          <w:tcPr>
            <w:tcW w:w="1134" w:type="dxa"/>
            <w:tcBorders>
              <w:top w:val="single" w:sz="4" w:space="0" w:color="007CB8"/>
              <w:left w:val="single" w:sz="4" w:space="0" w:color="007CB8"/>
            </w:tcBorders>
          </w:tcPr>
          <w:p w14:paraId="3595373B"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9</w:t>
            </w:r>
          </w:p>
        </w:tc>
        <w:tc>
          <w:tcPr>
            <w:tcW w:w="1134" w:type="dxa"/>
            <w:tcBorders>
              <w:top w:val="single" w:sz="4" w:space="0" w:color="007CB8"/>
            </w:tcBorders>
          </w:tcPr>
          <w:p w14:paraId="3874B052"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top w:val="single" w:sz="4" w:space="0" w:color="007CB8"/>
              <w:right w:val="single" w:sz="4" w:space="0" w:color="007CB8"/>
            </w:tcBorders>
          </w:tcPr>
          <w:p w14:paraId="6F9D1B1E"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9</w:t>
            </w:r>
          </w:p>
        </w:tc>
        <w:tc>
          <w:tcPr>
            <w:tcW w:w="1275" w:type="dxa"/>
            <w:tcBorders>
              <w:top w:val="single" w:sz="4" w:space="0" w:color="007CB8"/>
              <w:left w:val="single" w:sz="4" w:space="0" w:color="007CB8"/>
            </w:tcBorders>
          </w:tcPr>
          <w:p w14:paraId="79264C39"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top w:val="single" w:sz="4" w:space="0" w:color="007CB8"/>
            </w:tcBorders>
          </w:tcPr>
          <w:p w14:paraId="4D47308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79148010"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544" w:type="dxa"/>
          </w:tcPr>
          <w:p w14:paraId="427AF0B1" w14:textId="77777777" w:rsidR="007B78D6" w:rsidRPr="007B78D6" w:rsidRDefault="007B78D6" w:rsidP="007B78D6">
            <w:pPr>
              <w:pStyle w:val="Tablebody"/>
            </w:pPr>
            <w:r w:rsidRPr="007B78D6">
              <w:t>VPS 1</w:t>
            </w:r>
          </w:p>
        </w:tc>
        <w:tc>
          <w:tcPr>
            <w:tcW w:w="1134" w:type="dxa"/>
          </w:tcPr>
          <w:p w14:paraId="01708A0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right w:val="single" w:sz="4" w:space="0" w:color="007CB8"/>
            </w:tcBorders>
          </w:tcPr>
          <w:p w14:paraId="556AD15B"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34" w:type="dxa"/>
            <w:tcBorders>
              <w:left w:val="single" w:sz="4" w:space="0" w:color="007CB8"/>
            </w:tcBorders>
          </w:tcPr>
          <w:p w14:paraId="7DEE621A"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34" w:type="dxa"/>
          </w:tcPr>
          <w:p w14:paraId="3D368724"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right w:val="single" w:sz="4" w:space="0" w:color="007CB8"/>
            </w:tcBorders>
          </w:tcPr>
          <w:p w14:paraId="6FEB481E"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275" w:type="dxa"/>
            <w:tcBorders>
              <w:left w:val="single" w:sz="4" w:space="0" w:color="007CB8"/>
            </w:tcBorders>
          </w:tcPr>
          <w:p w14:paraId="303A9126"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Pr>
          <w:p w14:paraId="51DF2829"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0A7E2C75"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544" w:type="dxa"/>
          </w:tcPr>
          <w:p w14:paraId="2281D77B" w14:textId="77777777" w:rsidR="007B78D6" w:rsidRPr="007B78D6" w:rsidRDefault="007B78D6" w:rsidP="007B78D6">
            <w:pPr>
              <w:pStyle w:val="Tablebody"/>
            </w:pPr>
            <w:r w:rsidRPr="007B78D6">
              <w:t>VPS 2</w:t>
            </w:r>
          </w:p>
        </w:tc>
        <w:tc>
          <w:tcPr>
            <w:tcW w:w="1134" w:type="dxa"/>
          </w:tcPr>
          <w:p w14:paraId="6A345249"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right w:val="single" w:sz="4" w:space="0" w:color="007CB8"/>
            </w:tcBorders>
          </w:tcPr>
          <w:p w14:paraId="7445BB1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34" w:type="dxa"/>
            <w:tcBorders>
              <w:left w:val="single" w:sz="4" w:space="0" w:color="007CB8"/>
            </w:tcBorders>
          </w:tcPr>
          <w:p w14:paraId="32277C3C"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34" w:type="dxa"/>
          </w:tcPr>
          <w:p w14:paraId="2FD5CEA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right w:val="single" w:sz="4" w:space="0" w:color="007CB8"/>
            </w:tcBorders>
          </w:tcPr>
          <w:p w14:paraId="3865DA19"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275" w:type="dxa"/>
            <w:tcBorders>
              <w:left w:val="single" w:sz="4" w:space="0" w:color="007CB8"/>
            </w:tcBorders>
          </w:tcPr>
          <w:p w14:paraId="366CCD7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Pr>
          <w:p w14:paraId="07134D03"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191A3840"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544" w:type="dxa"/>
          </w:tcPr>
          <w:p w14:paraId="257C391B" w14:textId="77777777" w:rsidR="007B78D6" w:rsidRPr="007B78D6" w:rsidRDefault="007B78D6" w:rsidP="007B78D6">
            <w:pPr>
              <w:pStyle w:val="Tablebody"/>
            </w:pPr>
            <w:r w:rsidRPr="007B78D6">
              <w:t>VPS 3</w:t>
            </w:r>
          </w:p>
        </w:tc>
        <w:tc>
          <w:tcPr>
            <w:tcW w:w="1134" w:type="dxa"/>
          </w:tcPr>
          <w:p w14:paraId="29A787EB"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709" w:type="dxa"/>
            <w:tcBorders>
              <w:right w:val="single" w:sz="4" w:space="0" w:color="007CB8"/>
            </w:tcBorders>
          </w:tcPr>
          <w:p w14:paraId="1B16045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1134" w:type="dxa"/>
            <w:tcBorders>
              <w:left w:val="single" w:sz="4" w:space="0" w:color="007CB8"/>
            </w:tcBorders>
          </w:tcPr>
          <w:p w14:paraId="36B01E8B"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1134" w:type="dxa"/>
          </w:tcPr>
          <w:p w14:paraId="1D909E2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right w:val="single" w:sz="4" w:space="0" w:color="007CB8"/>
            </w:tcBorders>
          </w:tcPr>
          <w:p w14:paraId="501007F9"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1275" w:type="dxa"/>
            <w:tcBorders>
              <w:left w:val="single" w:sz="4" w:space="0" w:color="007CB8"/>
            </w:tcBorders>
          </w:tcPr>
          <w:p w14:paraId="120EB214"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Pr>
          <w:p w14:paraId="58D25BD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08A7D2E6"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544" w:type="dxa"/>
          </w:tcPr>
          <w:p w14:paraId="1DECAD5E" w14:textId="77777777" w:rsidR="007B78D6" w:rsidRPr="007B78D6" w:rsidRDefault="007B78D6" w:rsidP="007B78D6">
            <w:pPr>
              <w:pStyle w:val="Tablebody"/>
            </w:pPr>
            <w:r w:rsidRPr="007B78D6">
              <w:t>VPS 4</w:t>
            </w:r>
          </w:p>
        </w:tc>
        <w:tc>
          <w:tcPr>
            <w:tcW w:w="1134" w:type="dxa"/>
          </w:tcPr>
          <w:p w14:paraId="1BC3B8E1"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w:t>
            </w:r>
          </w:p>
        </w:tc>
        <w:tc>
          <w:tcPr>
            <w:tcW w:w="709" w:type="dxa"/>
            <w:tcBorders>
              <w:right w:val="single" w:sz="4" w:space="0" w:color="007CB8"/>
            </w:tcBorders>
          </w:tcPr>
          <w:p w14:paraId="3E985F63"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w:t>
            </w:r>
          </w:p>
        </w:tc>
        <w:tc>
          <w:tcPr>
            <w:tcW w:w="1134" w:type="dxa"/>
            <w:tcBorders>
              <w:left w:val="single" w:sz="4" w:space="0" w:color="007CB8"/>
            </w:tcBorders>
          </w:tcPr>
          <w:p w14:paraId="76903606"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w:t>
            </w:r>
          </w:p>
        </w:tc>
        <w:tc>
          <w:tcPr>
            <w:tcW w:w="1134" w:type="dxa"/>
          </w:tcPr>
          <w:p w14:paraId="157574F3"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right w:val="single" w:sz="4" w:space="0" w:color="007CB8"/>
            </w:tcBorders>
          </w:tcPr>
          <w:p w14:paraId="56144FFD"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w:t>
            </w:r>
          </w:p>
        </w:tc>
        <w:tc>
          <w:tcPr>
            <w:tcW w:w="1275" w:type="dxa"/>
            <w:tcBorders>
              <w:left w:val="single" w:sz="4" w:space="0" w:color="007CB8"/>
            </w:tcBorders>
          </w:tcPr>
          <w:p w14:paraId="644D8236"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Pr>
          <w:p w14:paraId="0C8941A3"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78FFF696"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544" w:type="dxa"/>
          </w:tcPr>
          <w:p w14:paraId="29527C60" w14:textId="77777777" w:rsidR="007B78D6" w:rsidRPr="007B78D6" w:rsidRDefault="007B78D6" w:rsidP="007B78D6">
            <w:pPr>
              <w:pStyle w:val="Tablebody"/>
            </w:pPr>
            <w:r w:rsidRPr="007B78D6">
              <w:t>VPS 5</w:t>
            </w:r>
          </w:p>
        </w:tc>
        <w:tc>
          <w:tcPr>
            <w:tcW w:w="1134" w:type="dxa"/>
          </w:tcPr>
          <w:p w14:paraId="5C7A38E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4</w:t>
            </w:r>
          </w:p>
        </w:tc>
        <w:tc>
          <w:tcPr>
            <w:tcW w:w="709" w:type="dxa"/>
            <w:tcBorders>
              <w:right w:val="single" w:sz="4" w:space="0" w:color="007CB8"/>
            </w:tcBorders>
          </w:tcPr>
          <w:p w14:paraId="57E5E17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4</w:t>
            </w:r>
          </w:p>
        </w:tc>
        <w:tc>
          <w:tcPr>
            <w:tcW w:w="1134" w:type="dxa"/>
            <w:tcBorders>
              <w:left w:val="single" w:sz="4" w:space="0" w:color="007CB8"/>
            </w:tcBorders>
          </w:tcPr>
          <w:p w14:paraId="290678A1"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4</w:t>
            </w:r>
          </w:p>
        </w:tc>
        <w:tc>
          <w:tcPr>
            <w:tcW w:w="1134" w:type="dxa"/>
          </w:tcPr>
          <w:p w14:paraId="784E8463"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right w:val="single" w:sz="4" w:space="0" w:color="007CB8"/>
            </w:tcBorders>
          </w:tcPr>
          <w:p w14:paraId="7739CA3D"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4</w:t>
            </w:r>
          </w:p>
        </w:tc>
        <w:tc>
          <w:tcPr>
            <w:tcW w:w="1275" w:type="dxa"/>
            <w:tcBorders>
              <w:left w:val="single" w:sz="4" w:space="0" w:color="007CB8"/>
            </w:tcBorders>
          </w:tcPr>
          <w:p w14:paraId="7F108529"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Pr>
          <w:p w14:paraId="37D1719A"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1C70C00C"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544" w:type="dxa"/>
          </w:tcPr>
          <w:p w14:paraId="0EA3C9F0" w14:textId="77777777" w:rsidR="007B78D6" w:rsidRPr="007B78D6" w:rsidRDefault="007B78D6" w:rsidP="007B78D6">
            <w:pPr>
              <w:pStyle w:val="Tablebody"/>
            </w:pPr>
            <w:r w:rsidRPr="007B78D6">
              <w:t>VPS 6</w:t>
            </w:r>
          </w:p>
        </w:tc>
        <w:tc>
          <w:tcPr>
            <w:tcW w:w="1134" w:type="dxa"/>
          </w:tcPr>
          <w:p w14:paraId="3C86AFF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w:t>
            </w:r>
          </w:p>
        </w:tc>
        <w:tc>
          <w:tcPr>
            <w:tcW w:w="709" w:type="dxa"/>
            <w:tcBorders>
              <w:right w:val="single" w:sz="4" w:space="0" w:color="007CB8"/>
            </w:tcBorders>
          </w:tcPr>
          <w:p w14:paraId="16195DEA"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w:t>
            </w:r>
          </w:p>
        </w:tc>
        <w:tc>
          <w:tcPr>
            <w:tcW w:w="1134" w:type="dxa"/>
            <w:tcBorders>
              <w:left w:val="single" w:sz="4" w:space="0" w:color="007CB8"/>
            </w:tcBorders>
          </w:tcPr>
          <w:p w14:paraId="6634A2E9"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w:t>
            </w:r>
          </w:p>
        </w:tc>
        <w:tc>
          <w:tcPr>
            <w:tcW w:w="1134" w:type="dxa"/>
          </w:tcPr>
          <w:p w14:paraId="0C5ABABC"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right w:val="single" w:sz="4" w:space="0" w:color="007CB8"/>
            </w:tcBorders>
          </w:tcPr>
          <w:p w14:paraId="0FBA7BF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w:t>
            </w:r>
          </w:p>
        </w:tc>
        <w:tc>
          <w:tcPr>
            <w:tcW w:w="1275" w:type="dxa"/>
            <w:tcBorders>
              <w:left w:val="single" w:sz="4" w:space="0" w:color="007CB8"/>
            </w:tcBorders>
          </w:tcPr>
          <w:p w14:paraId="00327904"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Pr>
          <w:p w14:paraId="2B59507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68204EBC"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544" w:type="dxa"/>
          </w:tcPr>
          <w:p w14:paraId="2C8453EB" w14:textId="77777777" w:rsidR="007B78D6" w:rsidRPr="007B78D6" w:rsidRDefault="007B78D6" w:rsidP="007B78D6">
            <w:pPr>
              <w:pStyle w:val="Tablebody"/>
              <w:rPr>
                <w:b/>
                <w:bCs/>
              </w:rPr>
            </w:pPr>
            <w:r w:rsidRPr="007B78D6">
              <w:rPr>
                <w:b/>
                <w:bCs/>
              </w:rPr>
              <w:t>Senior Employees</w:t>
            </w:r>
          </w:p>
        </w:tc>
        <w:tc>
          <w:tcPr>
            <w:tcW w:w="1134" w:type="dxa"/>
          </w:tcPr>
          <w:p w14:paraId="6B9423C1"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1</w:t>
            </w:r>
          </w:p>
        </w:tc>
        <w:tc>
          <w:tcPr>
            <w:tcW w:w="709" w:type="dxa"/>
            <w:tcBorders>
              <w:right w:val="single" w:sz="4" w:space="0" w:color="007CB8"/>
            </w:tcBorders>
          </w:tcPr>
          <w:p w14:paraId="2D2C8499"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1</w:t>
            </w:r>
          </w:p>
        </w:tc>
        <w:tc>
          <w:tcPr>
            <w:tcW w:w="1134" w:type="dxa"/>
            <w:tcBorders>
              <w:left w:val="single" w:sz="4" w:space="0" w:color="007CB8"/>
            </w:tcBorders>
          </w:tcPr>
          <w:p w14:paraId="1FE7A133"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1</w:t>
            </w:r>
          </w:p>
        </w:tc>
        <w:tc>
          <w:tcPr>
            <w:tcW w:w="1134" w:type="dxa"/>
          </w:tcPr>
          <w:p w14:paraId="141FDD2C"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0</w:t>
            </w:r>
          </w:p>
        </w:tc>
        <w:tc>
          <w:tcPr>
            <w:tcW w:w="709" w:type="dxa"/>
            <w:tcBorders>
              <w:right w:val="single" w:sz="4" w:space="0" w:color="007CB8"/>
            </w:tcBorders>
          </w:tcPr>
          <w:p w14:paraId="2574AAF1"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1</w:t>
            </w:r>
          </w:p>
        </w:tc>
        <w:tc>
          <w:tcPr>
            <w:tcW w:w="1275" w:type="dxa"/>
            <w:tcBorders>
              <w:left w:val="single" w:sz="4" w:space="0" w:color="007CB8"/>
            </w:tcBorders>
          </w:tcPr>
          <w:p w14:paraId="07CE9DBF"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0</w:t>
            </w:r>
          </w:p>
        </w:tc>
        <w:tc>
          <w:tcPr>
            <w:tcW w:w="709" w:type="dxa"/>
          </w:tcPr>
          <w:p w14:paraId="1C8652B9"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0</w:t>
            </w:r>
          </w:p>
        </w:tc>
      </w:tr>
      <w:tr w:rsidR="007B78D6" w:rsidRPr="007B78D6" w14:paraId="73FDA4EF"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544" w:type="dxa"/>
          </w:tcPr>
          <w:p w14:paraId="3A795FBC" w14:textId="77777777" w:rsidR="007B78D6" w:rsidRPr="007B78D6" w:rsidRDefault="007B78D6" w:rsidP="007B78D6">
            <w:pPr>
              <w:pStyle w:val="Tablebody"/>
            </w:pPr>
            <w:r w:rsidRPr="007B78D6">
              <w:t>STS</w:t>
            </w:r>
          </w:p>
        </w:tc>
        <w:tc>
          <w:tcPr>
            <w:tcW w:w="1134" w:type="dxa"/>
          </w:tcPr>
          <w:p w14:paraId="5D5A762D"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right w:val="single" w:sz="4" w:space="0" w:color="007CB8"/>
            </w:tcBorders>
          </w:tcPr>
          <w:p w14:paraId="7274961A"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34" w:type="dxa"/>
            <w:tcBorders>
              <w:left w:val="single" w:sz="4" w:space="0" w:color="007CB8"/>
            </w:tcBorders>
          </w:tcPr>
          <w:p w14:paraId="7DAF6A03"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34" w:type="dxa"/>
          </w:tcPr>
          <w:p w14:paraId="4D82FDFC"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right w:val="single" w:sz="4" w:space="0" w:color="007CB8"/>
            </w:tcBorders>
          </w:tcPr>
          <w:p w14:paraId="355680FE"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275" w:type="dxa"/>
            <w:tcBorders>
              <w:left w:val="single" w:sz="4" w:space="0" w:color="007CB8"/>
            </w:tcBorders>
          </w:tcPr>
          <w:p w14:paraId="529F5EF3"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Pr>
          <w:p w14:paraId="470A5F7A"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63079931"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007CB8"/>
            </w:tcBorders>
          </w:tcPr>
          <w:p w14:paraId="64AD47F4" w14:textId="77777777" w:rsidR="007B78D6" w:rsidRPr="007B78D6" w:rsidRDefault="007B78D6" w:rsidP="007B78D6">
            <w:pPr>
              <w:pStyle w:val="Tablebody"/>
            </w:pPr>
            <w:r w:rsidRPr="007B78D6">
              <w:t>Senior Executive Service Officer</w:t>
            </w:r>
          </w:p>
        </w:tc>
        <w:tc>
          <w:tcPr>
            <w:tcW w:w="1134" w:type="dxa"/>
            <w:tcBorders>
              <w:bottom w:val="single" w:sz="4" w:space="0" w:color="007CB8"/>
            </w:tcBorders>
          </w:tcPr>
          <w:p w14:paraId="66AE417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709" w:type="dxa"/>
            <w:tcBorders>
              <w:bottom w:val="single" w:sz="4" w:space="0" w:color="007CB8"/>
              <w:right w:val="single" w:sz="4" w:space="0" w:color="007CB8"/>
            </w:tcBorders>
          </w:tcPr>
          <w:p w14:paraId="46126CAA"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1134" w:type="dxa"/>
            <w:tcBorders>
              <w:left w:val="single" w:sz="4" w:space="0" w:color="007CB8"/>
              <w:bottom w:val="single" w:sz="4" w:space="0" w:color="007CB8"/>
            </w:tcBorders>
          </w:tcPr>
          <w:p w14:paraId="4BDF87F4"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1134" w:type="dxa"/>
            <w:tcBorders>
              <w:bottom w:val="single" w:sz="4" w:space="0" w:color="007CB8"/>
            </w:tcBorders>
          </w:tcPr>
          <w:p w14:paraId="596F7F72"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bottom w:val="single" w:sz="4" w:space="0" w:color="007CB8"/>
              <w:right w:val="single" w:sz="4" w:space="0" w:color="007CB8"/>
            </w:tcBorders>
          </w:tcPr>
          <w:p w14:paraId="2579102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1275" w:type="dxa"/>
            <w:tcBorders>
              <w:left w:val="single" w:sz="4" w:space="0" w:color="007CB8"/>
              <w:bottom w:val="single" w:sz="4" w:space="0" w:color="007CB8"/>
            </w:tcBorders>
          </w:tcPr>
          <w:p w14:paraId="306D9CE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bottom w:val="single" w:sz="4" w:space="0" w:color="007CB8"/>
            </w:tcBorders>
          </w:tcPr>
          <w:p w14:paraId="782949F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7C55AF71"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007CB8"/>
            </w:tcBorders>
          </w:tcPr>
          <w:p w14:paraId="358CCE6F" w14:textId="77777777" w:rsidR="007B78D6" w:rsidRPr="007B78D6" w:rsidRDefault="007B78D6" w:rsidP="007B78D6">
            <w:pPr>
              <w:pStyle w:val="Tablebody"/>
              <w:rPr>
                <w:b/>
                <w:bCs/>
              </w:rPr>
            </w:pPr>
            <w:r w:rsidRPr="007B78D6">
              <w:rPr>
                <w:b/>
                <w:bCs/>
              </w:rPr>
              <w:t>Total employees</w:t>
            </w:r>
          </w:p>
        </w:tc>
        <w:tc>
          <w:tcPr>
            <w:tcW w:w="1134" w:type="dxa"/>
            <w:tcBorders>
              <w:top w:val="single" w:sz="4" w:space="0" w:color="007CB8"/>
            </w:tcBorders>
          </w:tcPr>
          <w:p w14:paraId="75D845CC"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10</w:t>
            </w:r>
          </w:p>
        </w:tc>
        <w:tc>
          <w:tcPr>
            <w:tcW w:w="709" w:type="dxa"/>
            <w:tcBorders>
              <w:top w:val="single" w:sz="4" w:space="0" w:color="007CB8"/>
              <w:bottom w:val="single" w:sz="4" w:space="0" w:color="007CB8"/>
              <w:right w:val="single" w:sz="4" w:space="0" w:color="007CB8"/>
            </w:tcBorders>
          </w:tcPr>
          <w:p w14:paraId="04FA9C46"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10</w:t>
            </w:r>
          </w:p>
        </w:tc>
        <w:tc>
          <w:tcPr>
            <w:tcW w:w="1134" w:type="dxa"/>
            <w:tcBorders>
              <w:top w:val="single" w:sz="4" w:space="0" w:color="007CB8"/>
              <w:left w:val="single" w:sz="4" w:space="0" w:color="007CB8"/>
            </w:tcBorders>
          </w:tcPr>
          <w:p w14:paraId="1D49D1F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10</w:t>
            </w:r>
          </w:p>
        </w:tc>
        <w:tc>
          <w:tcPr>
            <w:tcW w:w="1134" w:type="dxa"/>
            <w:tcBorders>
              <w:top w:val="single" w:sz="4" w:space="0" w:color="007CB8"/>
            </w:tcBorders>
          </w:tcPr>
          <w:p w14:paraId="3408D4D6"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0</w:t>
            </w:r>
          </w:p>
        </w:tc>
        <w:tc>
          <w:tcPr>
            <w:tcW w:w="709" w:type="dxa"/>
            <w:tcBorders>
              <w:top w:val="single" w:sz="4" w:space="0" w:color="007CB8"/>
              <w:bottom w:val="single" w:sz="4" w:space="0" w:color="007CB8"/>
              <w:right w:val="single" w:sz="4" w:space="0" w:color="007CB8"/>
            </w:tcBorders>
          </w:tcPr>
          <w:p w14:paraId="51D9E2FE"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10</w:t>
            </w:r>
          </w:p>
        </w:tc>
        <w:tc>
          <w:tcPr>
            <w:tcW w:w="1275" w:type="dxa"/>
            <w:tcBorders>
              <w:top w:val="single" w:sz="4" w:space="0" w:color="007CB8"/>
              <w:left w:val="single" w:sz="4" w:space="0" w:color="007CB8"/>
            </w:tcBorders>
          </w:tcPr>
          <w:p w14:paraId="2EE60E8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0</w:t>
            </w:r>
          </w:p>
        </w:tc>
        <w:tc>
          <w:tcPr>
            <w:tcW w:w="709" w:type="dxa"/>
            <w:tcBorders>
              <w:top w:val="single" w:sz="4" w:space="0" w:color="007CB8"/>
            </w:tcBorders>
          </w:tcPr>
          <w:p w14:paraId="4AC82C3B"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0</w:t>
            </w:r>
          </w:p>
        </w:tc>
      </w:tr>
    </w:tbl>
    <w:p w14:paraId="593A45BD" w14:textId="77777777" w:rsidR="007B78D6" w:rsidRPr="007B78D6" w:rsidRDefault="007B78D6" w:rsidP="005E2A9A">
      <w:pPr>
        <w:pStyle w:val="Notes"/>
        <w:spacing w:before="120"/>
      </w:pPr>
      <w:r w:rsidRPr="007B78D6">
        <w:t>Notes:</w:t>
      </w:r>
    </w:p>
    <w:p w14:paraId="2B9243CB" w14:textId="77777777" w:rsidR="007B78D6" w:rsidRPr="007B78D6" w:rsidRDefault="007B78D6" w:rsidP="007B78D6">
      <w:pPr>
        <w:pStyle w:val="Notes"/>
      </w:pPr>
      <w:r w:rsidRPr="007B78D6">
        <w:t>a.</w:t>
      </w:r>
      <w:r w:rsidRPr="007B78D6">
        <w:tab/>
        <w:t>‘Ongoing employee’ means an employee engaged on an open-ended contract of employment and executives engaged on a standard executive contract who were active in the last pay period of June.</w:t>
      </w:r>
    </w:p>
    <w:p w14:paraId="253F9E4F" w14:textId="77777777" w:rsidR="007B78D6" w:rsidRPr="007B78D6" w:rsidRDefault="007B78D6" w:rsidP="007B78D6">
      <w:pPr>
        <w:pStyle w:val="Notes"/>
      </w:pPr>
      <w:r w:rsidRPr="007B78D6">
        <w:t>b.</w:t>
      </w:r>
      <w:r w:rsidRPr="007B78D6">
        <w:tab/>
        <w:t xml:space="preserve">From 2017–18, Financial Reporting Direction 29C requires that disclosure of gender include three categories: woman, man and self-described. ‘Woman’ and ‘man’ are gender identity terms. Some employees use terms such as ‘gender diverse’, ‘non-binary’ or a number of other terms to describe their gender identity. Employees may wish to use ‘self-described’ to report their gender identity. </w:t>
      </w:r>
    </w:p>
    <w:p w14:paraId="14A91531" w14:textId="77777777" w:rsidR="007B78D6" w:rsidRPr="007B78D6" w:rsidRDefault="007B78D6" w:rsidP="007B78D6">
      <w:pPr>
        <w:pStyle w:val="Notes"/>
        <w:ind w:left="0" w:firstLine="0"/>
      </w:pPr>
      <w:r w:rsidRPr="007B78D6">
        <w:t>All figures reflect active public service employees in the inspectorate, employed in the last full pay period in June each year.</w:t>
      </w:r>
    </w:p>
    <w:p w14:paraId="359EC022" w14:textId="77777777" w:rsidR="007B78D6" w:rsidRPr="007B78D6" w:rsidRDefault="007B78D6" w:rsidP="007B78D6">
      <w:pPr>
        <w:pStyle w:val="Notes"/>
        <w:ind w:left="0" w:firstLine="0"/>
      </w:pPr>
      <w:r w:rsidRPr="007B78D6">
        <w:t xml:space="preserve">The figures exclude those persons on leave without pay or absent on secondment, external contractors/consultants, temporary staff employed by employment agencies, and a small number of people who are appointees to a statutory office but not employees as defined in the </w:t>
      </w:r>
      <w:r w:rsidRPr="007B78D6">
        <w:rPr>
          <w:i/>
          <w:iCs/>
        </w:rPr>
        <w:t>Public Administration Act 2004</w:t>
      </w:r>
      <w:r w:rsidRPr="007B78D6">
        <w:t xml:space="preserve"> (such as persons appointed to a non-executive board member role, to an office of a commissioner or to a judicial office).</w:t>
      </w:r>
    </w:p>
    <w:p w14:paraId="6D5340D9" w14:textId="10EAC4E4" w:rsidR="007B78D6" w:rsidRDefault="007B78D6">
      <w:pPr>
        <w:spacing w:after="0"/>
      </w:pPr>
      <w:r>
        <w:br w:type="page"/>
      </w:r>
    </w:p>
    <w:p w14:paraId="42DCCC7E" w14:textId="77777777" w:rsidR="007B78D6" w:rsidRPr="007B78D6" w:rsidRDefault="007B78D6" w:rsidP="007B78D6">
      <w:pPr>
        <w:pStyle w:val="Heading2"/>
      </w:pPr>
      <w:r w:rsidRPr="007B78D6">
        <w:lastRenderedPageBreak/>
        <w:t xml:space="preserve">Workforce data: Victorian Government Solicitor’s Office </w:t>
      </w:r>
    </w:p>
    <w:p w14:paraId="2B9DC8B4" w14:textId="77777777" w:rsidR="007B78D6" w:rsidRPr="007B78D6" w:rsidRDefault="007B78D6" w:rsidP="007B78D6">
      <w:r w:rsidRPr="007B78D6">
        <w:t xml:space="preserve">The Victorian Government Solicitor’s Office (VGSO) is a discrete agency within the justice and community safety portfolio. The head of this agency is a public service body head who employs public servants independent of the departmental Secretary. As this agency does not produce its own annual report, employee numbers are reported below. </w:t>
      </w:r>
    </w:p>
    <w:p w14:paraId="5F296D71" w14:textId="77777777" w:rsidR="007B78D6" w:rsidRPr="0090213E" w:rsidRDefault="007B78D6" w:rsidP="0090213E">
      <w:pPr>
        <w:pStyle w:val="Heading4"/>
      </w:pPr>
      <w:r w:rsidRPr="0090213E">
        <w:t>As at 30 June 2020</w:t>
      </w:r>
    </w:p>
    <w:tbl>
      <w:tblPr>
        <w:tblStyle w:val="TableGrid"/>
        <w:tblW w:w="0" w:type="auto"/>
        <w:tblBorders>
          <w:bottom w:val="single" w:sz="4" w:space="0" w:color="007CB8"/>
        </w:tblBorders>
        <w:tblLayout w:type="fixed"/>
        <w:tblLook w:val="00A0" w:firstRow="1" w:lastRow="0" w:firstColumn="1" w:lastColumn="0" w:noHBand="0" w:noVBand="0"/>
      </w:tblPr>
      <w:tblGrid>
        <w:gridCol w:w="3686"/>
        <w:gridCol w:w="1134"/>
        <w:gridCol w:w="709"/>
        <w:gridCol w:w="1134"/>
        <w:gridCol w:w="1134"/>
        <w:gridCol w:w="708"/>
        <w:gridCol w:w="1134"/>
        <w:gridCol w:w="709"/>
      </w:tblGrid>
      <w:tr w:rsidR="007B78D6" w:rsidRPr="007B78D6" w14:paraId="20DC5ED9" w14:textId="77777777" w:rsidTr="007B78D6">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3686" w:type="dxa"/>
          </w:tcPr>
          <w:p w14:paraId="53586FE7" w14:textId="77777777" w:rsidR="007B78D6" w:rsidRPr="007B78D6" w:rsidRDefault="007B78D6" w:rsidP="007B78D6">
            <w:pPr>
              <w:pStyle w:val="Tablebody"/>
            </w:pPr>
          </w:p>
        </w:tc>
        <w:tc>
          <w:tcPr>
            <w:tcW w:w="1843" w:type="dxa"/>
            <w:gridSpan w:val="2"/>
          </w:tcPr>
          <w:p w14:paraId="02C9C152" w14:textId="77777777" w:rsidR="007B78D6" w:rsidRPr="007B78D6" w:rsidRDefault="007B78D6" w:rsidP="007B78D6">
            <w:pPr>
              <w:pStyle w:val="Tablebody"/>
              <w:cnfStyle w:val="100000000000" w:firstRow="1" w:lastRow="0" w:firstColumn="0" w:lastColumn="0" w:oddVBand="0" w:evenVBand="0" w:oddHBand="0" w:evenHBand="0" w:firstRowFirstColumn="0" w:firstRowLastColumn="0" w:lastRowFirstColumn="0" w:lastRowLastColumn="0"/>
              <w:rPr>
                <w:bCs/>
              </w:rPr>
            </w:pPr>
            <w:r w:rsidRPr="007B78D6">
              <w:rPr>
                <w:bCs/>
              </w:rPr>
              <w:t>All employees</w:t>
            </w:r>
          </w:p>
        </w:tc>
        <w:tc>
          <w:tcPr>
            <w:tcW w:w="2976" w:type="dxa"/>
            <w:gridSpan w:val="3"/>
          </w:tcPr>
          <w:p w14:paraId="110A1672" w14:textId="77777777" w:rsidR="007B78D6" w:rsidRPr="007B78D6" w:rsidRDefault="007B78D6" w:rsidP="007B78D6">
            <w:pPr>
              <w:pStyle w:val="Tablebody"/>
              <w:cnfStyle w:val="100000000000" w:firstRow="1" w:lastRow="0" w:firstColumn="0" w:lastColumn="0" w:oddVBand="0" w:evenVBand="0" w:oddHBand="0" w:evenHBand="0" w:firstRowFirstColumn="0" w:firstRowLastColumn="0" w:lastRowFirstColumn="0" w:lastRowLastColumn="0"/>
              <w:rPr>
                <w:bCs/>
              </w:rPr>
            </w:pPr>
            <w:r w:rsidRPr="007B78D6">
              <w:rPr>
                <w:bCs/>
              </w:rPr>
              <w:t>Ongoing</w:t>
            </w:r>
            <w:r w:rsidRPr="007B78D6">
              <w:rPr>
                <w:bCs/>
                <w:vertAlign w:val="superscript"/>
              </w:rPr>
              <w:t>(a)</w:t>
            </w:r>
          </w:p>
        </w:tc>
        <w:tc>
          <w:tcPr>
            <w:tcW w:w="1843" w:type="dxa"/>
            <w:gridSpan w:val="2"/>
          </w:tcPr>
          <w:p w14:paraId="4B0BDAF9" w14:textId="77777777" w:rsidR="007B78D6" w:rsidRPr="007B78D6" w:rsidRDefault="007B78D6" w:rsidP="007B78D6">
            <w:pPr>
              <w:pStyle w:val="Tablebody"/>
              <w:cnfStyle w:val="100000000000" w:firstRow="1" w:lastRow="0" w:firstColumn="0" w:lastColumn="0" w:oddVBand="0" w:evenVBand="0" w:oddHBand="0" w:evenHBand="0" w:firstRowFirstColumn="0" w:firstRowLastColumn="0" w:lastRowFirstColumn="0" w:lastRowLastColumn="0"/>
              <w:rPr>
                <w:bCs/>
              </w:rPr>
            </w:pPr>
            <w:r w:rsidRPr="007B78D6">
              <w:rPr>
                <w:bCs/>
              </w:rPr>
              <w:t>Fixed-term and casual</w:t>
            </w:r>
          </w:p>
        </w:tc>
      </w:tr>
      <w:tr w:rsidR="007B78D6" w:rsidRPr="007B78D6" w14:paraId="6FF9ADF2" w14:textId="77777777" w:rsidTr="005E2A9A">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3686" w:type="dxa"/>
            <w:tcBorders>
              <w:bottom w:val="single" w:sz="4" w:space="0" w:color="007CB8"/>
            </w:tcBorders>
          </w:tcPr>
          <w:p w14:paraId="412F5CE2" w14:textId="77777777" w:rsidR="007B78D6" w:rsidRPr="007B78D6" w:rsidRDefault="007B78D6" w:rsidP="007B78D6">
            <w:pPr>
              <w:pStyle w:val="Tablebody"/>
            </w:pPr>
          </w:p>
        </w:tc>
        <w:tc>
          <w:tcPr>
            <w:tcW w:w="1134" w:type="dxa"/>
            <w:tcBorders>
              <w:bottom w:val="single" w:sz="4" w:space="0" w:color="007CB8"/>
            </w:tcBorders>
            <w:vAlign w:val="bottom"/>
          </w:tcPr>
          <w:p w14:paraId="510B30D4" w14:textId="77777777" w:rsidR="007B78D6" w:rsidRPr="007B78D6" w:rsidRDefault="007B78D6" w:rsidP="005E2A9A">
            <w:pPr>
              <w:pStyle w:val="Tablebody"/>
              <w:cnfStyle w:val="100000000000" w:firstRow="1" w:lastRow="0" w:firstColumn="0" w:lastColumn="0" w:oddVBand="0" w:evenVBand="0" w:oddHBand="0" w:evenHBand="0" w:firstRowFirstColumn="0" w:firstRowLastColumn="0" w:lastRowFirstColumn="0" w:lastRowLastColumn="0"/>
              <w:rPr>
                <w:bCs/>
              </w:rPr>
            </w:pPr>
            <w:r w:rsidRPr="007B78D6">
              <w:rPr>
                <w:bCs/>
              </w:rPr>
              <w:t>Head count</w:t>
            </w:r>
          </w:p>
        </w:tc>
        <w:tc>
          <w:tcPr>
            <w:tcW w:w="709" w:type="dxa"/>
            <w:tcBorders>
              <w:bottom w:val="single" w:sz="4" w:space="0" w:color="007CB8"/>
            </w:tcBorders>
            <w:vAlign w:val="bottom"/>
          </w:tcPr>
          <w:p w14:paraId="355D0FFB" w14:textId="77777777" w:rsidR="007B78D6" w:rsidRPr="007B78D6" w:rsidRDefault="007B78D6" w:rsidP="005E2A9A">
            <w:pPr>
              <w:pStyle w:val="Tablebody"/>
              <w:cnfStyle w:val="100000000000" w:firstRow="1" w:lastRow="0" w:firstColumn="0" w:lastColumn="0" w:oddVBand="0" w:evenVBand="0" w:oddHBand="0" w:evenHBand="0" w:firstRowFirstColumn="0" w:firstRowLastColumn="0" w:lastRowFirstColumn="0" w:lastRowLastColumn="0"/>
              <w:rPr>
                <w:bCs/>
              </w:rPr>
            </w:pPr>
            <w:r w:rsidRPr="007B78D6">
              <w:rPr>
                <w:bCs/>
              </w:rPr>
              <w:t>FTE</w:t>
            </w:r>
          </w:p>
        </w:tc>
        <w:tc>
          <w:tcPr>
            <w:tcW w:w="1134" w:type="dxa"/>
            <w:tcBorders>
              <w:bottom w:val="single" w:sz="4" w:space="0" w:color="007CB8"/>
            </w:tcBorders>
            <w:vAlign w:val="bottom"/>
          </w:tcPr>
          <w:p w14:paraId="4E3AD74A" w14:textId="77777777" w:rsidR="007B78D6" w:rsidRPr="007B78D6" w:rsidRDefault="007B78D6" w:rsidP="005E2A9A">
            <w:pPr>
              <w:pStyle w:val="Tablebody"/>
              <w:cnfStyle w:val="100000000000" w:firstRow="1" w:lastRow="0" w:firstColumn="0" w:lastColumn="0" w:oddVBand="0" w:evenVBand="0" w:oddHBand="0" w:evenHBand="0" w:firstRowFirstColumn="0" w:firstRowLastColumn="0" w:lastRowFirstColumn="0" w:lastRowLastColumn="0"/>
              <w:rPr>
                <w:bCs/>
              </w:rPr>
            </w:pPr>
            <w:r w:rsidRPr="007B78D6">
              <w:rPr>
                <w:bCs/>
              </w:rPr>
              <w:t>Full time (head count)</w:t>
            </w:r>
          </w:p>
        </w:tc>
        <w:tc>
          <w:tcPr>
            <w:tcW w:w="1134" w:type="dxa"/>
            <w:tcBorders>
              <w:bottom w:val="single" w:sz="4" w:space="0" w:color="007CB8"/>
            </w:tcBorders>
            <w:vAlign w:val="bottom"/>
          </w:tcPr>
          <w:p w14:paraId="42621A2F" w14:textId="77777777" w:rsidR="007B78D6" w:rsidRPr="007B78D6" w:rsidRDefault="007B78D6" w:rsidP="005E2A9A">
            <w:pPr>
              <w:pStyle w:val="Tablebody"/>
              <w:cnfStyle w:val="100000000000" w:firstRow="1" w:lastRow="0" w:firstColumn="0" w:lastColumn="0" w:oddVBand="0" w:evenVBand="0" w:oddHBand="0" w:evenHBand="0" w:firstRowFirstColumn="0" w:firstRowLastColumn="0" w:lastRowFirstColumn="0" w:lastRowLastColumn="0"/>
              <w:rPr>
                <w:bCs/>
              </w:rPr>
            </w:pPr>
            <w:r w:rsidRPr="007B78D6">
              <w:rPr>
                <w:bCs/>
              </w:rPr>
              <w:t>Part time (head count)</w:t>
            </w:r>
          </w:p>
        </w:tc>
        <w:tc>
          <w:tcPr>
            <w:tcW w:w="708" w:type="dxa"/>
            <w:tcBorders>
              <w:bottom w:val="single" w:sz="4" w:space="0" w:color="007CB8"/>
            </w:tcBorders>
            <w:vAlign w:val="bottom"/>
          </w:tcPr>
          <w:p w14:paraId="489350EB" w14:textId="77777777" w:rsidR="007B78D6" w:rsidRPr="007B78D6" w:rsidRDefault="007B78D6" w:rsidP="005E2A9A">
            <w:pPr>
              <w:pStyle w:val="Tablebody"/>
              <w:cnfStyle w:val="100000000000" w:firstRow="1" w:lastRow="0" w:firstColumn="0" w:lastColumn="0" w:oddVBand="0" w:evenVBand="0" w:oddHBand="0" w:evenHBand="0" w:firstRowFirstColumn="0" w:firstRowLastColumn="0" w:lastRowFirstColumn="0" w:lastRowLastColumn="0"/>
              <w:rPr>
                <w:bCs/>
              </w:rPr>
            </w:pPr>
            <w:r w:rsidRPr="007B78D6">
              <w:rPr>
                <w:bCs/>
              </w:rPr>
              <w:t>FTE</w:t>
            </w:r>
          </w:p>
        </w:tc>
        <w:tc>
          <w:tcPr>
            <w:tcW w:w="1134" w:type="dxa"/>
            <w:tcBorders>
              <w:bottom w:val="single" w:sz="4" w:space="0" w:color="007CB8"/>
            </w:tcBorders>
            <w:vAlign w:val="bottom"/>
          </w:tcPr>
          <w:p w14:paraId="56942B06" w14:textId="77777777" w:rsidR="007B78D6" w:rsidRPr="007B78D6" w:rsidRDefault="007B78D6" w:rsidP="005E2A9A">
            <w:pPr>
              <w:pStyle w:val="Tablebody"/>
              <w:cnfStyle w:val="100000000000" w:firstRow="1" w:lastRow="0" w:firstColumn="0" w:lastColumn="0" w:oddVBand="0" w:evenVBand="0" w:oddHBand="0" w:evenHBand="0" w:firstRowFirstColumn="0" w:firstRowLastColumn="0" w:lastRowFirstColumn="0" w:lastRowLastColumn="0"/>
              <w:rPr>
                <w:bCs/>
              </w:rPr>
            </w:pPr>
            <w:r w:rsidRPr="007B78D6">
              <w:rPr>
                <w:bCs/>
              </w:rPr>
              <w:t>Head count</w:t>
            </w:r>
          </w:p>
        </w:tc>
        <w:tc>
          <w:tcPr>
            <w:tcW w:w="709" w:type="dxa"/>
            <w:tcBorders>
              <w:bottom w:val="single" w:sz="4" w:space="0" w:color="007CB8"/>
            </w:tcBorders>
            <w:vAlign w:val="bottom"/>
          </w:tcPr>
          <w:p w14:paraId="0D43755A" w14:textId="77777777" w:rsidR="007B78D6" w:rsidRPr="007B78D6" w:rsidRDefault="007B78D6" w:rsidP="005E2A9A">
            <w:pPr>
              <w:pStyle w:val="Tablebody"/>
              <w:cnfStyle w:val="100000000000" w:firstRow="1" w:lastRow="0" w:firstColumn="0" w:lastColumn="0" w:oddVBand="0" w:evenVBand="0" w:oddHBand="0" w:evenHBand="0" w:firstRowFirstColumn="0" w:firstRowLastColumn="0" w:lastRowFirstColumn="0" w:lastRowLastColumn="0"/>
              <w:rPr>
                <w:bCs/>
              </w:rPr>
            </w:pPr>
            <w:r w:rsidRPr="007B78D6">
              <w:rPr>
                <w:bCs/>
              </w:rPr>
              <w:t>FTE</w:t>
            </w:r>
          </w:p>
        </w:tc>
      </w:tr>
      <w:tr w:rsidR="007B78D6" w:rsidRPr="007B78D6" w14:paraId="1EAE5B33"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8"/>
            <w:tcBorders>
              <w:top w:val="single" w:sz="4" w:space="0" w:color="007CB8"/>
              <w:bottom w:val="single" w:sz="4" w:space="0" w:color="007CB8"/>
            </w:tcBorders>
          </w:tcPr>
          <w:p w14:paraId="58931C37" w14:textId="77777777" w:rsidR="007B78D6" w:rsidRPr="007B78D6" w:rsidRDefault="007B78D6" w:rsidP="007B78D6">
            <w:pPr>
              <w:pStyle w:val="Tablebody"/>
              <w:rPr>
                <w:b/>
                <w:bCs/>
                <w:color w:val="007CB8"/>
              </w:rPr>
            </w:pPr>
            <w:r w:rsidRPr="007B78D6">
              <w:rPr>
                <w:b/>
                <w:bCs/>
                <w:color w:val="007CB8"/>
              </w:rPr>
              <w:t>Gender</w:t>
            </w:r>
          </w:p>
        </w:tc>
      </w:tr>
      <w:tr w:rsidR="007B78D6" w:rsidRPr="007B78D6" w14:paraId="6579F6F2"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007CB8"/>
            </w:tcBorders>
          </w:tcPr>
          <w:p w14:paraId="21ED789D" w14:textId="77777777" w:rsidR="007B78D6" w:rsidRPr="007B78D6" w:rsidRDefault="007B78D6" w:rsidP="007B78D6">
            <w:pPr>
              <w:pStyle w:val="Tablebody"/>
            </w:pPr>
            <w:r w:rsidRPr="007B78D6">
              <w:t>Woman</w:t>
            </w:r>
          </w:p>
        </w:tc>
        <w:tc>
          <w:tcPr>
            <w:tcW w:w="1134" w:type="dxa"/>
            <w:tcBorders>
              <w:top w:val="single" w:sz="4" w:space="0" w:color="007CB8"/>
            </w:tcBorders>
          </w:tcPr>
          <w:p w14:paraId="2E38E4A5"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188</w:t>
            </w:r>
          </w:p>
        </w:tc>
        <w:tc>
          <w:tcPr>
            <w:tcW w:w="709" w:type="dxa"/>
            <w:tcBorders>
              <w:top w:val="single" w:sz="4" w:space="0" w:color="007CB8"/>
              <w:bottom w:val="dotted" w:sz="4" w:space="0" w:color="007CB8"/>
              <w:right w:val="single" w:sz="4" w:space="0" w:color="007CB8"/>
            </w:tcBorders>
          </w:tcPr>
          <w:p w14:paraId="57A85DF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171</w:t>
            </w:r>
          </w:p>
        </w:tc>
        <w:tc>
          <w:tcPr>
            <w:tcW w:w="1134" w:type="dxa"/>
            <w:tcBorders>
              <w:top w:val="single" w:sz="4" w:space="0" w:color="007CB8"/>
              <w:left w:val="single" w:sz="4" w:space="0" w:color="007CB8"/>
            </w:tcBorders>
          </w:tcPr>
          <w:p w14:paraId="7129A644"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111</w:t>
            </w:r>
          </w:p>
        </w:tc>
        <w:tc>
          <w:tcPr>
            <w:tcW w:w="1134" w:type="dxa"/>
            <w:tcBorders>
              <w:top w:val="single" w:sz="4" w:space="0" w:color="007CB8"/>
            </w:tcBorders>
          </w:tcPr>
          <w:p w14:paraId="65DC813A"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48</w:t>
            </w:r>
          </w:p>
        </w:tc>
        <w:tc>
          <w:tcPr>
            <w:tcW w:w="708" w:type="dxa"/>
            <w:tcBorders>
              <w:top w:val="single" w:sz="4" w:space="0" w:color="007CB8"/>
              <w:bottom w:val="dotted" w:sz="4" w:space="0" w:color="007CB8"/>
              <w:right w:val="single" w:sz="4" w:space="0" w:color="007CB8"/>
            </w:tcBorders>
          </w:tcPr>
          <w:p w14:paraId="5756781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143</w:t>
            </w:r>
          </w:p>
        </w:tc>
        <w:tc>
          <w:tcPr>
            <w:tcW w:w="1134" w:type="dxa"/>
            <w:tcBorders>
              <w:top w:val="single" w:sz="4" w:space="0" w:color="007CB8"/>
              <w:left w:val="single" w:sz="4" w:space="0" w:color="007CB8"/>
            </w:tcBorders>
          </w:tcPr>
          <w:p w14:paraId="2B4A0B62"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29</w:t>
            </w:r>
          </w:p>
        </w:tc>
        <w:tc>
          <w:tcPr>
            <w:tcW w:w="709" w:type="dxa"/>
            <w:tcBorders>
              <w:top w:val="single" w:sz="4" w:space="0" w:color="007CB8"/>
            </w:tcBorders>
          </w:tcPr>
          <w:p w14:paraId="52A38033"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28</w:t>
            </w:r>
          </w:p>
        </w:tc>
      </w:tr>
      <w:tr w:rsidR="007B78D6" w:rsidRPr="007B78D6" w14:paraId="6E414582"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686" w:type="dxa"/>
          </w:tcPr>
          <w:p w14:paraId="13039AA0" w14:textId="77777777" w:rsidR="007B78D6" w:rsidRPr="007B78D6" w:rsidRDefault="007B78D6" w:rsidP="007B78D6">
            <w:pPr>
              <w:pStyle w:val="Tablebody"/>
            </w:pPr>
            <w:r w:rsidRPr="007B78D6">
              <w:t>Man</w:t>
            </w:r>
          </w:p>
        </w:tc>
        <w:tc>
          <w:tcPr>
            <w:tcW w:w="1134" w:type="dxa"/>
          </w:tcPr>
          <w:p w14:paraId="0C4FB782"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52</w:t>
            </w:r>
          </w:p>
        </w:tc>
        <w:tc>
          <w:tcPr>
            <w:tcW w:w="709" w:type="dxa"/>
            <w:tcBorders>
              <w:top w:val="dotted" w:sz="4" w:space="0" w:color="007CB8"/>
              <w:bottom w:val="dotted" w:sz="4" w:space="0" w:color="007CB8"/>
              <w:right w:val="single" w:sz="4" w:space="0" w:color="007CB8"/>
            </w:tcBorders>
          </w:tcPr>
          <w:p w14:paraId="693F9F5C"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51</w:t>
            </w:r>
          </w:p>
        </w:tc>
        <w:tc>
          <w:tcPr>
            <w:tcW w:w="1134" w:type="dxa"/>
            <w:tcBorders>
              <w:left w:val="single" w:sz="4" w:space="0" w:color="007CB8"/>
            </w:tcBorders>
          </w:tcPr>
          <w:p w14:paraId="48D181E9"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37</w:t>
            </w:r>
          </w:p>
        </w:tc>
        <w:tc>
          <w:tcPr>
            <w:tcW w:w="1134" w:type="dxa"/>
          </w:tcPr>
          <w:p w14:paraId="28719A4B"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4</w:t>
            </w:r>
          </w:p>
        </w:tc>
        <w:tc>
          <w:tcPr>
            <w:tcW w:w="708" w:type="dxa"/>
            <w:tcBorders>
              <w:top w:val="dotted" w:sz="4" w:space="0" w:color="007CB8"/>
              <w:bottom w:val="dotted" w:sz="4" w:space="0" w:color="007CB8"/>
              <w:right w:val="single" w:sz="4" w:space="0" w:color="007CB8"/>
            </w:tcBorders>
          </w:tcPr>
          <w:p w14:paraId="2938F023"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40</w:t>
            </w:r>
          </w:p>
        </w:tc>
        <w:tc>
          <w:tcPr>
            <w:tcW w:w="1134" w:type="dxa"/>
            <w:tcBorders>
              <w:left w:val="single" w:sz="4" w:space="0" w:color="007CB8"/>
            </w:tcBorders>
          </w:tcPr>
          <w:p w14:paraId="08612DBC"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11</w:t>
            </w:r>
          </w:p>
        </w:tc>
        <w:tc>
          <w:tcPr>
            <w:tcW w:w="709" w:type="dxa"/>
          </w:tcPr>
          <w:p w14:paraId="13242F8F"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11</w:t>
            </w:r>
          </w:p>
        </w:tc>
      </w:tr>
      <w:tr w:rsidR="007B78D6" w:rsidRPr="007B78D6" w14:paraId="2932A1F4"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686" w:type="dxa"/>
            <w:tcBorders>
              <w:bottom w:val="single" w:sz="4" w:space="0" w:color="007CB8"/>
            </w:tcBorders>
          </w:tcPr>
          <w:p w14:paraId="59146DC8" w14:textId="77777777" w:rsidR="007B78D6" w:rsidRPr="007B78D6" w:rsidRDefault="007B78D6" w:rsidP="007B78D6">
            <w:pPr>
              <w:pStyle w:val="Tablebody"/>
            </w:pPr>
            <w:r w:rsidRPr="007B78D6">
              <w:t>Self-described</w:t>
            </w:r>
            <w:r w:rsidRPr="007B78D6">
              <w:rPr>
                <w:vertAlign w:val="superscript"/>
              </w:rPr>
              <w:t>(b)</w:t>
            </w:r>
          </w:p>
        </w:tc>
        <w:tc>
          <w:tcPr>
            <w:tcW w:w="1134" w:type="dxa"/>
            <w:tcBorders>
              <w:bottom w:val="single" w:sz="4" w:space="0" w:color="007CB8"/>
            </w:tcBorders>
          </w:tcPr>
          <w:p w14:paraId="7FC47EAC"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top w:val="dotted" w:sz="4" w:space="0" w:color="007CB8"/>
              <w:bottom w:val="single" w:sz="4" w:space="0" w:color="007CB8"/>
              <w:right w:val="single" w:sz="4" w:space="0" w:color="007CB8"/>
            </w:tcBorders>
          </w:tcPr>
          <w:p w14:paraId="303C97B4"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34" w:type="dxa"/>
            <w:tcBorders>
              <w:left w:val="single" w:sz="4" w:space="0" w:color="007CB8"/>
              <w:bottom w:val="single" w:sz="4" w:space="0" w:color="007CB8"/>
            </w:tcBorders>
          </w:tcPr>
          <w:p w14:paraId="1F949AC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34" w:type="dxa"/>
            <w:tcBorders>
              <w:bottom w:val="single" w:sz="4" w:space="0" w:color="007CB8"/>
            </w:tcBorders>
          </w:tcPr>
          <w:p w14:paraId="230180BB"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8" w:type="dxa"/>
            <w:tcBorders>
              <w:top w:val="dotted" w:sz="4" w:space="0" w:color="007CB8"/>
              <w:bottom w:val="single" w:sz="4" w:space="0" w:color="007CB8"/>
              <w:right w:val="single" w:sz="4" w:space="0" w:color="007CB8"/>
            </w:tcBorders>
          </w:tcPr>
          <w:p w14:paraId="0BB45CA1"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34" w:type="dxa"/>
            <w:tcBorders>
              <w:left w:val="single" w:sz="4" w:space="0" w:color="007CB8"/>
              <w:bottom w:val="single" w:sz="4" w:space="0" w:color="007CB8"/>
            </w:tcBorders>
          </w:tcPr>
          <w:p w14:paraId="21524609"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bottom w:val="single" w:sz="4" w:space="0" w:color="007CB8"/>
            </w:tcBorders>
          </w:tcPr>
          <w:p w14:paraId="6C558DED"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2780CCFB"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8"/>
            <w:tcBorders>
              <w:top w:val="single" w:sz="4" w:space="0" w:color="007CB8"/>
              <w:bottom w:val="single" w:sz="4" w:space="0" w:color="007CB8"/>
            </w:tcBorders>
          </w:tcPr>
          <w:p w14:paraId="167BD400" w14:textId="77777777" w:rsidR="007B78D6" w:rsidRPr="007B78D6" w:rsidRDefault="007B78D6" w:rsidP="007B78D6">
            <w:pPr>
              <w:pStyle w:val="Tablebody"/>
              <w:rPr>
                <w:b/>
                <w:bCs/>
                <w:color w:val="007CB8"/>
              </w:rPr>
            </w:pPr>
            <w:r w:rsidRPr="007B78D6">
              <w:rPr>
                <w:b/>
                <w:bCs/>
                <w:color w:val="007CB8"/>
              </w:rPr>
              <w:t>Age</w:t>
            </w:r>
          </w:p>
        </w:tc>
      </w:tr>
      <w:tr w:rsidR="007B78D6" w:rsidRPr="007B78D6" w14:paraId="401097B0"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007CB8"/>
            </w:tcBorders>
          </w:tcPr>
          <w:p w14:paraId="13448FE1" w14:textId="77777777" w:rsidR="007B78D6" w:rsidRPr="007B78D6" w:rsidRDefault="007B78D6" w:rsidP="007B78D6">
            <w:pPr>
              <w:pStyle w:val="Tablebody"/>
            </w:pPr>
            <w:r w:rsidRPr="007B78D6">
              <w:t>Under 25</w:t>
            </w:r>
          </w:p>
        </w:tc>
        <w:tc>
          <w:tcPr>
            <w:tcW w:w="1134" w:type="dxa"/>
            <w:tcBorders>
              <w:top w:val="single" w:sz="4" w:space="0" w:color="007CB8"/>
            </w:tcBorders>
          </w:tcPr>
          <w:p w14:paraId="4850644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13</w:t>
            </w:r>
          </w:p>
        </w:tc>
        <w:tc>
          <w:tcPr>
            <w:tcW w:w="709" w:type="dxa"/>
            <w:tcBorders>
              <w:top w:val="single" w:sz="4" w:space="0" w:color="007CB8"/>
              <w:bottom w:val="dotted" w:sz="4" w:space="0" w:color="007CB8"/>
              <w:right w:val="single" w:sz="4" w:space="0" w:color="007CB8"/>
            </w:tcBorders>
          </w:tcPr>
          <w:p w14:paraId="4F240B2D"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13</w:t>
            </w:r>
          </w:p>
        </w:tc>
        <w:tc>
          <w:tcPr>
            <w:tcW w:w="1134" w:type="dxa"/>
            <w:tcBorders>
              <w:top w:val="single" w:sz="4" w:space="0" w:color="007CB8"/>
              <w:left w:val="single" w:sz="4" w:space="0" w:color="007CB8"/>
            </w:tcBorders>
          </w:tcPr>
          <w:p w14:paraId="34CDA234"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8</w:t>
            </w:r>
          </w:p>
        </w:tc>
        <w:tc>
          <w:tcPr>
            <w:tcW w:w="1134" w:type="dxa"/>
            <w:tcBorders>
              <w:top w:val="single" w:sz="4" w:space="0" w:color="007CB8"/>
            </w:tcBorders>
          </w:tcPr>
          <w:p w14:paraId="4FD46B19"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8" w:type="dxa"/>
            <w:tcBorders>
              <w:top w:val="single" w:sz="4" w:space="0" w:color="007CB8"/>
              <w:bottom w:val="dotted" w:sz="4" w:space="0" w:color="007CB8"/>
              <w:right w:val="single" w:sz="4" w:space="0" w:color="007CB8"/>
            </w:tcBorders>
          </w:tcPr>
          <w:p w14:paraId="231D7F7E"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8</w:t>
            </w:r>
          </w:p>
        </w:tc>
        <w:tc>
          <w:tcPr>
            <w:tcW w:w="1134" w:type="dxa"/>
            <w:tcBorders>
              <w:top w:val="single" w:sz="4" w:space="0" w:color="007CB8"/>
              <w:left w:val="single" w:sz="4" w:space="0" w:color="007CB8"/>
            </w:tcBorders>
          </w:tcPr>
          <w:p w14:paraId="3DB0BD5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5</w:t>
            </w:r>
          </w:p>
        </w:tc>
        <w:tc>
          <w:tcPr>
            <w:tcW w:w="709" w:type="dxa"/>
            <w:tcBorders>
              <w:top w:val="single" w:sz="4" w:space="0" w:color="007CB8"/>
            </w:tcBorders>
          </w:tcPr>
          <w:p w14:paraId="405CB821"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5</w:t>
            </w:r>
          </w:p>
        </w:tc>
      </w:tr>
      <w:tr w:rsidR="007B78D6" w:rsidRPr="007B78D6" w14:paraId="366B1475"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686" w:type="dxa"/>
          </w:tcPr>
          <w:p w14:paraId="579822A3" w14:textId="77777777" w:rsidR="007B78D6" w:rsidRPr="007B78D6" w:rsidRDefault="007B78D6" w:rsidP="007B78D6">
            <w:pPr>
              <w:pStyle w:val="Tablebody"/>
            </w:pPr>
            <w:r w:rsidRPr="007B78D6">
              <w:t>25–34</w:t>
            </w:r>
          </w:p>
        </w:tc>
        <w:tc>
          <w:tcPr>
            <w:tcW w:w="1134" w:type="dxa"/>
          </w:tcPr>
          <w:p w14:paraId="0275B00B"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105</w:t>
            </w:r>
          </w:p>
        </w:tc>
        <w:tc>
          <w:tcPr>
            <w:tcW w:w="709" w:type="dxa"/>
            <w:tcBorders>
              <w:top w:val="dotted" w:sz="4" w:space="0" w:color="007CB8"/>
              <w:bottom w:val="dotted" w:sz="4" w:space="0" w:color="007CB8"/>
              <w:right w:val="single" w:sz="4" w:space="0" w:color="007CB8"/>
            </w:tcBorders>
          </w:tcPr>
          <w:p w14:paraId="77EF4DE4"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103</w:t>
            </w:r>
          </w:p>
        </w:tc>
        <w:tc>
          <w:tcPr>
            <w:tcW w:w="1134" w:type="dxa"/>
            <w:tcBorders>
              <w:left w:val="single" w:sz="4" w:space="0" w:color="007CB8"/>
            </w:tcBorders>
          </w:tcPr>
          <w:p w14:paraId="328C1101"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70</w:t>
            </w:r>
          </w:p>
        </w:tc>
        <w:tc>
          <w:tcPr>
            <w:tcW w:w="1134" w:type="dxa"/>
          </w:tcPr>
          <w:p w14:paraId="4275106E"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8</w:t>
            </w:r>
          </w:p>
        </w:tc>
        <w:tc>
          <w:tcPr>
            <w:tcW w:w="708" w:type="dxa"/>
            <w:tcBorders>
              <w:top w:val="dotted" w:sz="4" w:space="0" w:color="007CB8"/>
              <w:bottom w:val="dotted" w:sz="4" w:space="0" w:color="007CB8"/>
              <w:right w:val="single" w:sz="4" w:space="0" w:color="007CB8"/>
            </w:tcBorders>
          </w:tcPr>
          <w:p w14:paraId="2004273A"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76</w:t>
            </w:r>
          </w:p>
        </w:tc>
        <w:tc>
          <w:tcPr>
            <w:tcW w:w="1134" w:type="dxa"/>
            <w:tcBorders>
              <w:left w:val="single" w:sz="4" w:space="0" w:color="007CB8"/>
            </w:tcBorders>
          </w:tcPr>
          <w:p w14:paraId="5A6198B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27</w:t>
            </w:r>
          </w:p>
        </w:tc>
        <w:tc>
          <w:tcPr>
            <w:tcW w:w="709" w:type="dxa"/>
          </w:tcPr>
          <w:p w14:paraId="6D2B6FC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27</w:t>
            </w:r>
          </w:p>
        </w:tc>
      </w:tr>
      <w:tr w:rsidR="007B78D6" w:rsidRPr="007B78D6" w14:paraId="258F5D17"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686" w:type="dxa"/>
          </w:tcPr>
          <w:p w14:paraId="44FCA226" w14:textId="77777777" w:rsidR="007B78D6" w:rsidRPr="007B78D6" w:rsidRDefault="007B78D6" w:rsidP="007B78D6">
            <w:pPr>
              <w:pStyle w:val="Tablebody"/>
            </w:pPr>
            <w:r w:rsidRPr="007B78D6">
              <w:t>35–44</w:t>
            </w:r>
          </w:p>
        </w:tc>
        <w:tc>
          <w:tcPr>
            <w:tcW w:w="1134" w:type="dxa"/>
          </w:tcPr>
          <w:p w14:paraId="2AE556E2"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75</w:t>
            </w:r>
          </w:p>
        </w:tc>
        <w:tc>
          <w:tcPr>
            <w:tcW w:w="709" w:type="dxa"/>
            <w:tcBorders>
              <w:top w:val="dotted" w:sz="4" w:space="0" w:color="007CB8"/>
              <w:bottom w:val="dotted" w:sz="4" w:space="0" w:color="007CB8"/>
              <w:right w:val="single" w:sz="4" w:space="0" w:color="007CB8"/>
            </w:tcBorders>
          </w:tcPr>
          <w:p w14:paraId="3B42F61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62</w:t>
            </w:r>
          </w:p>
        </w:tc>
        <w:tc>
          <w:tcPr>
            <w:tcW w:w="1134" w:type="dxa"/>
            <w:tcBorders>
              <w:left w:val="single" w:sz="4" w:space="0" w:color="007CB8"/>
            </w:tcBorders>
          </w:tcPr>
          <w:p w14:paraId="12E7AFF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35</w:t>
            </w:r>
          </w:p>
        </w:tc>
        <w:tc>
          <w:tcPr>
            <w:tcW w:w="1134" w:type="dxa"/>
          </w:tcPr>
          <w:p w14:paraId="5D5667E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33</w:t>
            </w:r>
          </w:p>
        </w:tc>
        <w:tc>
          <w:tcPr>
            <w:tcW w:w="708" w:type="dxa"/>
            <w:tcBorders>
              <w:top w:val="dotted" w:sz="4" w:space="0" w:color="007CB8"/>
              <w:bottom w:val="dotted" w:sz="4" w:space="0" w:color="007CB8"/>
              <w:right w:val="single" w:sz="4" w:space="0" w:color="007CB8"/>
            </w:tcBorders>
          </w:tcPr>
          <w:p w14:paraId="56DBF1B6"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56</w:t>
            </w:r>
          </w:p>
        </w:tc>
        <w:tc>
          <w:tcPr>
            <w:tcW w:w="1134" w:type="dxa"/>
            <w:tcBorders>
              <w:left w:val="single" w:sz="4" w:space="0" w:color="007CB8"/>
            </w:tcBorders>
          </w:tcPr>
          <w:p w14:paraId="4ED4BE3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7</w:t>
            </w:r>
          </w:p>
        </w:tc>
        <w:tc>
          <w:tcPr>
            <w:tcW w:w="709" w:type="dxa"/>
          </w:tcPr>
          <w:p w14:paraId="529126EE"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6</w:t>
            </w:r>
          </w:p>
        </w:tc>
      </w:tr>
      <w:tr w:rsidR="007B78D6" w:rsidRPr="007B78D6" w14:paraId="31A940BC"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686" w:type="dxa"/>
          </w:tcPr>
          <w:p w14:paraId="07F31306" w14:textId="77777777" w:rsidR="007B78D6" w:rsidRPr="007B78D6" w:rsidRDefault="007B78D6" w:rsidP="007B78D6">
            <w:pPr>
              <w:pStyle w:val="Tablebody"/>
            </w:pPr>
            <w:r w:rsidRPr="007B78D6">
              <w:t>45–54</w:t>
            </w:r>
          </w:p>
        </w:tc>
        <w:tc>
          <w:tcPr>
            <w:tcW w:w="1134" w:type="dxa"/>
          </w:tcPr>
          <w:p w14:paraId="132D949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32</w:t>
            </w:r>
          </w:p>
        </w:tc>
        <w:tc>
          <w:tcPr>
            <w:tcW w:w="709" w:type="dxa"/>
            <w:tcBorders>
              <w:top w:val="dotted" w:sz="4" w:space="0" w:color="007CB8"/>
              <w:bottom w:val="dotted" w:sz="4" w:space="0" w:color="007CB8"/>
              <w:right w:val="single" w:sz="4" w:space="0" w:color="007CB8"/>
            </w:tcBorders>
          </w:tcPr>
          <w:p w14:paraId="56AA1C4D"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29</w:t>
            </w:r>
          </w:p>
        </w:tc>
        <w:tc>
          <w:tcPr>
            <w:tcW w:w="1134" w:type="dxa"/>
            <w:tcBorders>
              <w:left w:val="single" w:sz="4" w:space="0" w:color="007CB8"/>
            </w:tcBorders>
          </w:tcPr>
          <w:p w14:paraId="570C9FB2"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21</w:t>
            </w:r>
          </w:p>
        </w:tc>
        <w:tc>
          <w:tcPr>
            <w:tcW w:w="1134" w:type="dxa"/>
          </w:tcPr>
          <w:p w14:paraId="1A5754D2"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10</w:t>
            </w:r>
          </w:p>
        </w:tc>
        <w:tc>
          <w:tcPr>
            <w:tcW w:w="708" w:type="dxa"/>
            <w:tcBorders>
              <w:top w:val="dotted" w:sz="4" w:space="0" w:color="007CB8"/>
              <w:bottom w:val="dotted" w:sz="4" w:space="0" w:color="007CB8"/>
              <w:right w:val="single" w:sz="4" w:space="0" w:color="007CB8"/>
            </w:tcBorders>
          </w:tcPr>
          <w:p w14:paraId="235DB802"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28</w:t>
            </w:r>
          </w:p>
        </w:tc>
        <w:tc>
          <w:tcPr>
            <w:tcW w:w="1134" w:type="dxa"/>
            <w:tcBorders>
              <w:left w:val="single" w:sz="4" w:space="0" w:color="007CB8"/>
            </w:tcBorders>
          </w:tcPr>
          <w:p w14:paraId="5D68F5A6"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709" w:type="dxa"/>
          </w:tcPr>
          <w:p w14:paraId="1EA4C1BD"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r>
      <w:tr w:rsidR="007B78D6" w:rsidRPr="007B78D6" w14:paraId="5676D230"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686" w:type="dxa"/>
          </w:tcPr>
          <w:p w14:paraId="4525344E" w14:textId="77777777" w:rsidR="007B78D6" w:rsidRPr="007B78D6" w:rsidRDefault="007B78D6" w:rsidP="007B78D6">
            <w:pPr>
              <w:pStyle w:val="Tablebody"/>
            </w:pPr>
            <w:r w:rsidRPr="007B78D6">
              <w:t>55–64</w:t>
            </w:r>
          </w:p>
        </w:tc>
        <w:tc>
          <w:tcPr>
            <w:tcW w:w="1134" w:type="dxa"/>
          </w:tcPr>
          <w:p w14:paraId="3F545D2B"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14</w:t>
            </w:r>
          </w:p>
        </w:tc>
        <w:tc>
          <w:tcPr>
            <w:tcW w:w="709" w:type="dxa"/>
            <w:tcBorders>
              <w:top w:val="dotted" w:sz="4" w:space="0" w:color="007CB8"/>
              <w:bottom w:val="dotted" w:sz="4" w:space="0" w:color="007CB8"/>
              <w:right w:val="single" w:sz="4" w:space="0" w:color="007CB8"/>
            </w:tcBorders>
          </w:tcPr>
          <w:p w14:paraId="22870361"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14</w:t>
            </w:r>
          </w:p>
        </w:tc>
        <w:tc>
          <w:tcPr>
            <w:tcW w:w="1134" w:type="dxa"/>
            <w:tcBorders>
              <w:left w:val="single" w:sz="4" w:space="0" w:color="007CB8"/>
            </w:tcBorders>
          </w:tcPr>
          <w:p w14:paraId="3099620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13</w:t>
            </w:r>
          </w:p>
        </w:tc>
        <w:tc>
          <w:tcPr>
            <w:tcW w:w="1134" w:type="dxa"/>
          </w:tcPr>
          <w:p w14:paraId="07526C74"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708" w:type="dxa"/>
            <w:tcBorders>
              <w:top w:val="dotted" w:sz="4" w:space="0" w:color="007CB8"/>
              <w:bottom w:val="dotted" w:sz="4" w:space="0" w:color="007CB8"/>
              <w:right w:val="single" w:sz="4" w:space="0" w:color="007CB8"/>
            </w:tcBorders>
          </w:tcPr>
          <w:p w14:paraId="001763AE"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14</w:t>
            </w:r>
          </w:p>
        </w:tc>
        <w:tc>
          <w:tcPr>
            <w:tcW w:w="1134" w:type="dxa"/>
            <w:tcBorders>
              <w:left w:val="single" w:sz="4" w:space="0" w:color="007CB8"/>
            </w:tcBorders>
          </w:tcPr>
          <w:p w14:paraId="1C57ACE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Pr>
          <w:p w14:paraId="6A90F794"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6026853E"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686" w:type="dxa"/>
            <w:tcBorders>
              <w:bottom w:val="single" w:sz="4" w:space="0" w:color="007CB8"/>
            </w:tcBorders>
          </w:tcPr>
          <w:p w14:paraId="276A6B15" w14:textId="77777777" w:rsidR="007B78D6" w:rsidRPr="007B78D6" w:rsidRDefault="007B78D6" w:rsidP="007B78D6">
            <w:pPr>
              <w:pStyle w:val="Tablebody"/>
            </w:pPr>
            <w:r w:rsidRPr="007B78D6">
              <w:t>Over 64</w:t>
            </w:r>
          </w:p>
        </w:tc>
        <w:tc>
          <w:tcPr>
            <w:tcW w:w="1134" w:type="dxa"/>
            <w:tcBorders>
              <w:bottom w:val="single" w:sz="4" w:space="0" w:color="007CB8"/>
            </w:tcBorders>
          </w:tcPr>
          <w:p w14:paraId="389AD0D5"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709" w:type="dxa"/>
            <w:tcBorders>
              <w:top w:val="dotted" w:sz="4" w:space="0" w:color="007CB8"/>
              <w:bottom w:val="single" w:sz="4" w:space="0" w:color="007CB8"/>
              <w:right w:val="single" w:sz="4" w:space="0" w:color="007CB8"/>
            </w:tcBorders>
          </w:tcPr>
          <w:p w14:paraId="264A4ACE"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1134" w:type="dxa"/>
            <w:tcBorders>
              <w:left w:val="single" w:sz="4" w:space="0" w:color="007CB8"/>
              <w:bottom w:val="single" w:sz="4" w:space="0" w:color="007CB8"/>
            </w:tcBorders>
          </w:tcPr>
          <w:p w14:paraId="0B2488FF"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1134" w:type="dxa"/>
            <w:tcBorders>
              <w:bottom w:val="single" w:sz="4" w:space="0" w:color="007CB8"/>
            </w:tcBorders>
          </w:tcPr>
          <w:p w14:paraId="13A84F0B"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8" w:type="dxa"/>
            <w:tcBorders>
              <w:top w:val="dotted" w:sz="4" w:space="0" w:color="007CB8"/>
              <w:bottom w:val="single" w:sz="4" w:space="0" w:color="007CB8"/>
              <w:right w:val="single" w:sz="4" w:space="0" w:color="007CB8"/>
            </w:tcBorders>
          </w:tcPr>
          <w:p w14:paraId="3AED1983"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1134" w:type="dxa"/>
            <w:tcBorders>
              <w:left w:val="single" w:sz="4" w:space="0" w:color="007CB8"/>
              <w:bottom w:val="single" w:sz="4" w:space="0" w:color="007CB8"/>
            </w:tcBorders>
          </w:tcPr>
          <w:p w14:paraId="34F87921"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bottom w:val="single" w:sz="4" w:space="0" w:color="007CB8"/>
            </w:tcBorders>
          </w:tcPr>
          <w:p w14:paraId="3B4BA5DB"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68B8D6BE"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8"/>
            <w:tcBorders>
              <w:top w:val="single" w:sz="4" w:space="0" w:color="007CB8"/>
              <w:bottom w:val="single" w:sz="4" w:space="0" w:color="007CB8"/>
            </w:tcBorders>
          </w:tcPr>
          <w:p w14:paraId="40D28EB0" w14:textId="77777777" w:rsidR="007B78D6" w:rsidRPr="007B78D6" w:rsidRDefault="007B78D6" w:rsidP="007B78D6">
            <w:pPr>
              <w:pStyle w:val="Tablebody"/>
              <w:rPr>
                <w:b/>
                <w:bCs/>
                <w:color w:val="007CB8"/>
              </w:rPr>
            </w:pPr>
            <w:r w:rsidRPr="007B78D6">
              <w:rPr>
                <w:b/>
                <w:bCs/>
                <w:color w:val="007CB8"/>
              </w:rPr>
              <w:t>Classification</w:t>
            </w:r>
          </w:p>
        </w:tc>
      </w:tr>
      <w:tr w:rsidR="007B78D6" w:rsidRPr="007B78D6" w14:paraId="6CC67BF6"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007CB8"/>
            </w:tcBorders>
          </w:tcPr>
          <w:p w14:paraId="16132AF1" w14:textId="77777777" w:rsidR="007B78D6" w:rsidRPr="007B78D6" w:rsidRDefault="007B78D6" w:rsidP="007B78D6">
            <w:pPr>
              <w:pStyle w:val="Tablebody"/>
            </w:pPr>
            <w:r w:rsidRPr="007B78D6">
              <w:t>VPS 1-6</w:t>
            </w:r>
          </w:p>
        </w:tc>
        <w:tc>
          <w:tcPr>
            <w:tcW w:w="1134" w:type="dxa"/>
            <w:tcBorders>
              <w:top w:val="single" w:sz="4" w:space="0" w:color="007CB8"/>
            </w:tcBorders>
          </w:tcPr>
          <w:p w14:paraId="786312F3"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145</w:t>
            </w:r>
          </w:p>
        </w:tc>
        <w:tc>
          <w:tcPr>
            <w:tcW w:w="709" w:type="dxa"/>
            <w:tcBorders>
              <w:top w:val="single" w:sz="4" w:space="0" w:color="007CB8"/>
              <w:right w:val="single" w:sz="4" w:space="0" w:color="007CB8"/>
            </w:tcBorders>
          </w:tcPr>
          <w:p w14:paraId="0BDAE559"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136</w:t>
            </w:r>
          </w:p>
        </w:tc>
        <w:tc>
          <w:tcPr>
            <w:tcW w:w="1134" w:type="dxa"/>
            <w:tcBorders>
              <w:top w:val="single" w:sz="4" w:space="0" w:color="007CB8"/>
              <w:left w:val="single" w:sz="4" w:space="0" w:color="007CB8"/>
            </w:tcBorders>
          </w:tcPr>
          <w:p w14:paraId="679D3E8D"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84</w:t>
            </w:r>
          </w:p>
        </w:tc>
        <w:tc>
          <w:tcPr>
            <w:tcW w:w="1134" w:type="dxa"/>
            <w:tcBorders>
              <w:top w:val="single" w:sz="4" w:space="0" w:color="007CB8"/>
            </w:tcBorders>
          </w:tcPr>
          <w:p w14:paraId="1675A26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24</w:t>
            </w:r>
          </w:p>
        </w:tc>
        <w:tc>
          <w:tcPr>
            <w:tcW w:w="708" w:type="dxa"/>
            <w:tcBorders>
              <w:top w:val="single" w:sz="4" w:space="0" w:color="007CB8"/>
              <w:right w:val="single" w:sz="4" w:space="0" w:color="007CB8"/>
            </w:tcBorders>
          </w:tcPr>
          <w:p w14:paraId="39E43AEF"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100</w:t>
            </w:r>
          </w:p>
        </w:tc>
        <w:tc>
          <w:tcPr>
            <w:tcW w:w="1134" w:type="dxa"/>
            <w:tcBorders>
              <w:top w:val="single" w:sz="4" w:space="0" w:color="007CB8"/>
              <w:left w:val="single" w:sz="4" w:space="0" w:color="007CB8"/>
            </w:tcBorders>
          </w:tcPr>
          <w:p w14:paraId="03B5C3C9"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37</w:t>
            </w:r>
          </w:p>
        </w:tc>
        <w:tc>
          <w:tcPr>
            <w:tcW w:w="709" w:type="dxa"/>
            <w:tcBorders>
              <w:top w:val="single" w:sz="4" w:space="0" w:color="007CB8"/>
            </w:tcBorders>
          </w:tcPr>
          <w:p w14:paraId="6F24AB24"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36</w:t>
            </w:r>
          </w:p>
        </w:tc>
      </w:tr>
      <w:tr w:rsidR="007B78D6" w:rsidRPr="007B78D6" w14:paraId="5571B00F"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686" w:type="dxa"/>
          </w:tcPr>
          <w:p w14:paraId="158E7E30" w14:textId="77777777" w:rsidR="007B78D6" w:rsidRPr="007B78D6" w:rsidRDefault="007B78D6" w:rsidP="007B78D6">
            <w:pPr>
              <w:pStyle w:val="Tablebody"/>
            </w:pPr>
            <w:r w:rsidRPr="007B78D6">
              <w:t>VPS 1</w:t>
            </w:r>
          </w:p>
        </w:tc>
        <w:tc>
          <w:tcPr>
            <w:tcW w:w="1134" w:type="dxa"/>
          </w:tcPr>
          <w:p w14:paraId="168BA79F"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right w:val="single" w:sz="4" w:space="0" w:color="007CB8"/>
            </w:tcBorders>
          </w:tcPr>
          <w:p w14:paraId="06AA2A6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34" w:type="dxa"/>
            <w:tcBorders>
              <w:left w:val="single" w:sz="4" w:space="0" w:color="007CB8"/>
            </w:tcBorders>
          </w:tcPr>
          <w:p w14:paraId="49284D69"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34" w:type="dxa"/>
          </w:tcPr>
          <w:p w14:paraId="2A2E994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8" w:type="dxa"/>
            <w:tcBorders>
              <w:right w:val="single" w:sz="4" w:space="0" w:color="007CB8"/>
            </w:tcBorders>
          </w:tcPr>
          <w:p w14:paraId="58B9F98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1134" w:type="dxa"/>
            <w:tcBorders>
              <w:left w:val="single" w:sz="4" w:space="0" w:color="007CB8"/>
            </w:tcBorders>
          </w:tcPr>
          <w:p w14:paraId="71A587C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Pr>
          <w:p w14:paraId="7655D24C"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55E28F73"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686" w:type="dxa"/>
          </w:tcPr>
          <w:p w14:paraId="057C126F" w14:textId="77777777" w:rsidR="007B78D6" w:rsidRPr="007B78D6" w:rsidRDefault="007B78D6" w:rsidP="007B78D6">
            <w:pPr>
              <w:pStyle w:val="Tablebody"/>
            </w:pPr>
            <w:r w:rsidRPr="007B78D6">
              <w:t>VPS 2</w:t>
            </w:r>
          </w:p>
        </w:tc>
        <w:tc>
          <w:tcPr>
            <w:tcW w:w="1134" w:type="dxa"/>
          </w:tcPr>
          <w:p w14:paraId="03DBDDC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40</w:t>
            </w:r>
          </w:p>
        </w:tc>
        <w:tc>
          <w:tcPr>
            <w:tcW w:w="709" w:type="dxa"/>
            <w:tcBorders>
              <w:right w:val="single" w:sz="4" w:space="0" w:color="007CB8"/>
            </w:tcBorders>
          </w:tcPr>
          <w:p w14:paraId="24D7F0A3"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39</w:t>
            </w:r>
          </w:p>
        </w:tc>
        <w:tc>
          <w:tcPr>
            <w:tcW w:w="1134" w:type="dxa"/>
            <w:tcBorders>
              <w:left w:val="single" w:sz="4" w:space="0" w:color="007CB8"/>
            </w:tcBorders>
          </w:tcPr>
          <w:p w14:paraId="0B3772C9"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19</w:t>
            </w:r>
          </w:p>
        </w:tc>
        <w:tc>
          <w:tcPr>
            <w:tcW w:w="1134" w:type="dxa"/>
          </w:tcPr>
          <w:p w14:paraId="693B4D21"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708" w:type="dxa"/>
            <w:tcBorders>
              <w:right w:val="single" w:sz="4" w:space="0" w:color="007CB8"/>
            </w:tcBorders>
          </w:tcPr>
          <w:p w14:paraId="230AC91A"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20</w:t>
            </w:r>
          </w:p>
        </w:tc>
        <w:tc>
          <w:tcPr>
            <w:tcW w:w="1134" w:type="dxa"/>
            <w:tcBorders>
              <w:left w:val="single" w:sz="4" w:space="0" w:color="007CB8"/>
            </w:tcBorders>
          </w:tcPr>
          <w:p w14:paraId="6FD1A35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20</w:t>
            </w:r>
          </w:p>
        </w:tc>
        <w:tc>
          <w:tcPr>
            <w:tcW w:w="709" w:type="dxa"/>
          </w:tcPr>
          <w:p w14:paraId="58732F1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19</w:t>
            </w:r>
          </w:p>
        </w:tc>
      </w:tr>
      <w:tr w:rsidR="007B78D6" w:rsidRPr="007B78D6" w14:paraId="54D88247"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686" w:type="dxa"/>
          </w:tcPr>
          <w:p w14:paraId="6FA5FF8C" w14:textId="77777777" w:rsidR="007B78D6" w:rsidRPr="007B78D6" w:rsidRDefault="007B78D6" w:rsidP="007B78D6">
            <w:pPr>
              <w:pStyle w:val="Tablebody"/>
            </w:pPr>
            <w:r w:rsidRPr="007B78D6">
              <w:t>VPS 3</w:t>
            </w:r>
          </w:p>
        </w:tc>
        <w:tc>
          <w:tcPr>
            <w:tcW w:w="1134" w:type="dxa"/>
          </w:tcPr>
          <w:p w14:paraId="4E4996B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51</w:t>
            </w:r>
          </w:p>
        </w:tc>
        <w:tc>
          <w:tcPr>
            <w:tcW w:w="709" w:type="dxa"/>
            <w:tcBorders>
              <w:right w:val="single" w:sz="4" w:space="0" w:color="007CB8"/>
            </w:tcBorders>
          </w:tcPr>
          <w:p w14:paraId="7827EA3B"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45</w:t>
            </w:r>
          </w:p>
        </w:tc>
        <w:tc>
          <w:tcPr>
            <w:tcW w:w="1134" w:type="dxa"/>
            <w:tcBorders>
              <w:left w:val="single" w:sz="4" w:space="0" w:color="007CB8"/>
            </w:tcBorders>
          </w:tcPr>
          <w:p w14:paraId="2E51CE06"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25</w:t>
            </w:r>
          </w:p>
        </w:tc>
        <w:tc>
          <w:tcPr>
            <w:tcW w:w="1134" w:type="dxa"/>
          </w:tcPr>
          <w:p w14:paraId="135987EF"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14</w:t>
            </w:r>
          </w:p>
        </w:tc>
        <w:tc>
          <w:tcPr>
            <w:tcW w:w="708" w:type="dxa"/>
            <w:tcBorders>
              <w:right w:val="single" w:sz="4" w:space="0" w:color="007CB8"/>
            </w:tcBorders>
          </w:tcPr>
          <w:p w14:paraId="6CC0A7CD"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33</w:t>
            </w:r>
          </w:p>
        </w:tc>
        <w:tc>
          <w:tcPr>
            <w:tcW w:w="1134" w:type="dxa"/>
            <w:tcBorders>
              <w:left w:val="single" w:sz="4" w:space="0" w:color="007CB8"/>
            </w:tcBorders>
          </w:tcPr>
          <w:p w14:paraId="35F2445B"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12</w:t>
            </w:r>
          </w:p>
        </w:tc>
        <w:tc>
          <w:tcPr>
            <w:tcW w:w="709" w:type="dxa"/>
          </w:tcPr>
          <w:p w14:paraId="2A352BA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12</w:t>
            </w:r>
          </w:p>
        </w:tc>
      </w:tr>
      <w:tr w:rsidR="007B78D6" w:rsidRPr="007B78D6" w14:paraId="6467349D"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686" w:type="dxa"/>
          </w:tcPr>
          <w:p w14:paraId="110ACB1E" w14:textId="77777777" w:rsidR="007B78D6" w:rsidRPr="007B78D6" w:rsidRDefault="007B78D6" w:rsidP="007B78D6">
            <w:pPr>
              <w:pStyle w:val="Tablebody"/>
            </w:pPr>
            <w:r w:rsidRPr="007B78D6">
              <w:t>VPS 4</w:t>
            </w:r>
          </w:p>
        </w:tc>
        <w:tc>
          <w:tcPr>
            <w:tcW w:w="1134" w:type="dxa"/>
          </w:tcPr>
          <w:p w14:paraId="661EF1E6"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19</w:t>
            </w:r>
          </w:p>
        </w:tc>
        <w:tc>
          <w:tcPr>
            <w:tcW w:w="709" w:type="dxa"/>
            <w:tcBorders>
              <w:right w:val="single" w:sz="4" w:space="0" w:color="007CB8"/>
            </w:tcBorders>
          </w:tcPr>
          <w:p w14:paraId="4C32E0A4"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18</w:t>
            </w:r>
          </w:p>
        </w:tc>
        <w:tc>
          <w:tcPr>
            <w:tcW w:w="1134" w:type="dxa"/>
            <w:tcBorders>
              <w:left w:val="single" w:sz="4" w:space="0" w:color="007CB8"/>
            </w:tcBorders>
          </w:tcPr>
          <w:p w14:paraId="56E0D67B"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15</w:t>
            </w:r>
          </w:p>
        </w:tc>
        <w:tc>
          <w:tcPr>
            <w:tcW w:w="1134" w:type="dxa"/>
          </w:tcPr>
          <w:p w14:paraId="0A9123E6"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w:t>
            </w:r>
          </w:p>
        </w:tc>
        <w:tc>
          <w:tcPr>
            <w:tcW w:w="708" w:type="dxa"/>
            <w:tcBorders>
              <w:right w:val="single" w:sz="4" w:space="0" w:color="007CB8"/>
            </w:tcBorders>
          </w:tcPr>
          <w:p w14:paraId="7D1AE1A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16</w:t>
            </w:r>
          </w:p>
        </w:tc>
        <w:tc>
          <w:tcPr>
            <w:tcW w:w="1134" w:type="dxa"/>
            <w:tcBorders>
              <w:left w:val="single" w:sz="4" w:space="0" w:color="007CB8"/>
            </w:tcBorders>
          </w:tcPr>
          <w:p w14:paraId="0B4FBF3A"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w:t>
            </w:r>
          </w:p>
        </w:tc>
        <w:tc>
          <w:tcPr>
            <w:tcW w:w="709" w:type="dxa"/>
          </w:tcPr>
          <w:p w14:paraId="0D67DBC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w:t>
            </w:r>
          </w:p>
        </w:tc>
      </w:tr>
      <w:tr w:rsidR="007B78D6" w:rsidRPr="007B78D6" w14:paraId="45E5E6EB"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686" w:type="dxa"/>
          </w:tcPr>
          <w:p w14:paraId="665A4446" w14:textId="77777777" w:rsidR="007B78D6" w:rsidRPr="007B78D6" w:rsidRDefault="007B78D6" w:rsidP="007B78D6">
            <w:pPr>
              <w:pStyle w:val="Tablebody"/>
            </w:pPr>
            <w:r w:rsidRPr="007B78D6">
              <w:t>VPS 5</w:t>
            </w:r>
          </w:p>
        </w:tc>
        <w:tc>
          <w:tcPr>
            <w:tcW w:w="1134" w:type="dxa"/>
          </w:tcPr>
          <w:p w14:paraId="2FFA1815"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16</w:t>
            </w:r>
          </w:p>
        </w:tc>
        <w:tc>
          <w:tcPr>
            <w:tcW w:w="709" w:type="dxa"/>
            <w:tcBorders>
              <w:right w:val="single" w:sz="4" w:space="0" w:color="007CB8"/>
            </w:tcBorders>
          </w:tcPr>
          <w:p w14:paraId="287AB1A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15</w:t>
            </w:r>
          </w:p>
        </w:tc>
        <w:tc>
          <w:tcPr>
            <w:tcW w:w="1134" w:type="dxa"/>
            <w:tcBorders>
              <w:left w:val="single" w:sz="4" w:space="0" w:color="007CB8"/>
            </w:tcBorders>
          </w:tcPr>
          <w:p w14:paraId="05FD125B"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11</w:t>
            </w:r>
          </w:p>
        </w:tc>
        <w:tc>
          <w:tcPr>
            <w:tcW w:w="1134" w:type="dxa"/>
          </w:tcPr>
          <w:p w14:paraId="58B5EE9F"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4</w:t>
            </w:r>
          </w:p>
        </w:tc>
        <w:tc>
          <w:tcPr>
            <w:tcW w:w="708" w:type="dxa"/>
            <w:tcBorders>
              <w:right w:val="single" w:sz="4" w:space="0" w:color="007CB8"/>
            </w:tcBorders>
          </w:tcPr>
          <w:p w14:paraId="56902121"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14</w:t>
            </w:r>
          </w:p>
        </w:tc>
        <w:tc>
          <w:tcPr>
            <w:tcW w:w="1134" w:type="dxa"/>
            <w:tcBorders>
              <w:left w:val="single" w:sz="4" w:space="0" w:color="007CB8"/>
            </w:tcBorders>
          </w:tcPr>
          <w:p w14:paraId="7253C0E2"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709" w:type="dxa"/>
          </w:tcPr>
          <w:p w14:paraId="121B8C66"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r>
      <w:tr w:rsidR="007B78D6" w:rsidRPr="007B78D6" w14:paraId="289B2A5D"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686" w:type="dxa"/>
          </w:tcPr>
          <w:p w14:paraId="1FD89240" w14:textId="77777777" w:rsidR="007B78D6" w:rsidRPr="007B78D6" w:rsidRDefault="007B78D6" w:rsidP="007B78D6">
            <w:pPr>
              <w:pStyle w:val="Tablebody"/>
            </w:pPr>
            <w:r w:rsidRPr="007B78D6">
              <w:t>VPS 6</w:t>
            </w:r>
          </w:p>
        </w:tc>
        <w:tc>
          <w:tcPr>
            <w:tcW w:w="1134" w:type="dxa"/>
          </w:tcPr>
          <w:p w14:paraId="526F62A9"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19</w:t>
            </w:r>
          </w:p>
        </w:tc>
        <w:tc>
          <w:tcPr>
            <w:tcW w:w="709" w:type="dxa"/>
            <w:tcBorders>
              <w:right w:val="single" w:sz="4" w:space="0" w:color="007CB8"/>
            </w:tcBorders>
          </w:tcPr>
          <w:p w14:paraId="1628DD31"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19</w:t>
            </w:r>
          </w:p>
        </w:tc>
        <w:tc>
          <w:tcPr>
            <w:tcW w:w="1134" w:type="dxa"/>
            <w:tcBorders>
              <w:left w:val="single" w:sz="4" w:space="0" w:color="007CB8"/>
            </w:tcBorders>
          </w:tcPr>
          <w:p w14:paraId="38BA5494"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14</w:t>
            </w:r>
          </w:p>
        </w:tc>
        <w:tc>
          <w:tcPr>
            <w:tcW w:w="1134" w:type="dxa"/>
          </w:tcPr>
          <w:p w14:paraId="5F4B78F2"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3</w:t>
            </w:r>
          </w:p>
        </w:tc>
        <w:tc>
          <w:tcPr>
            <w:tcW w:w="708" w:type="dxa"/>
            <w:tcBorders>
              <w:right w:val="single" w:sz="4" w:space="0" w:color="007CB8"/>
            </w:tcBorders>
          </w:tcPr>
          <w:p w14:paraId="6D6BCB2E"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17</w:t>
            </w:r>
          </w:p>
        </w:tc>
        <w:tc>
          <w:tcPr>
            <w:tcW w:w="1134" w:type="dxa"/>
            <w:tcBorders>
              <w:left w:val="single" w:sz="4" w:space="0" w:color="007CB8"/>
            </w:tcBorders>
          </w:tcPr>
          <w:p w14:paraId="5B5E99CC"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w:t>
            </w:r>
          </w:p>
        </w:tc>
        <w:tc>
          <w:tcPr>
            <w:tcW w:w="709" w:type="dxa"/>
          </w:tcPr>
          <w:p w14:paraId="573F0B23"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w:t>
            </w:r>
          </w:p>
        </w:tc>
      </w:tr>
      <w:tr w:rsidR="007B78D6" w:rsidRPr="007B78D6" w14:paraId="0BF0A058"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686" w:type="dxa"/>
          </w:tcPr>
          <w:p w14:paraId="63B4F3CC" w14:textId="77777777" w:rsidR="007B78D6" w:rsidRPr="007B78D6" w:rsidRDefault="007B78D6" w:rsidP="007B78D6">
            <w:pPr>
              <w:pStyle w:val="Tablebody"/>
            </w:pPr>
            <w:r w:rsidRPr="007B78D6">
              <w:t>Senior Employees</w:t>
            </w:r>
          </w:p>
        </w:tc>
        <w:tc>
          <w:tcPr>
            <w:tcW w:w="1134" w:type="dxa"/>
          </w:tcPr>
          <w:p w14:paraId="2FF9B3EC"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11</w:t>
            </w:r>
          </w:p>
        </w:tc>
        <w:tc>
          <w:tcPr>
            <w:tcW w:w="709" w:type="dxa"/>
            <w:tcBorders>
              <w:right w:val="single" w:sz="4" w:space="0" w:color="007CB8"/>
            </w:tcBorders>
          </w:tcPr>
          <w:p w14:paraId="19784445"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11</w:t>
            </w:r>
          </w:p>
        </w:tc>
        <w:tc>
          <w:tcPr>
            <w:tcW w:w="1134" w:type="dxa"/>
            <w:tcBorders>
              <w:left w:val="single" w:sz="4" w:space="0" w:color="007CB8"/>
            </w:tcBorders>
          </w:tcPr>
          <w:p w14:paraId="35DFD53F"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9</w:t>
            </w:r>
          </w:p>
        </w:tc>
        <w:tc>
          <w:tcPr>
            <w:tcW w:w="1134" w:type="dxa"/>
          </w:tcPr>
          <w:p w14:paraId="6704A4FB"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w:t>
            </w:r>
          </w:p>
        </w:tc>
        <w:tc>
          <w:tcPr>
            <w:tcW w:w="708" w:type="dxa"/>
            <w:tcBorders>
              <w:right w:val="single" w:sz="4" w:space="0" w:color="007CB8"/>
            </w:tcBorders>
          </w:tcPr>
          <w:p w14:paraId="383A1BE2"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11</w:t>
            </w:r>
          </w:p>
        </w:tc>
        <w:tc>
          <w:tcPr>
            <w:tcW w:w="1134" w:type="dxa"/>
            <w:tcBorders>
              <w:left w:val="single" w:sz="4" w:space="0" w:color="007CB8"/>
            </w:tcBorders>
          </w:tcPr>
          <w:p w14:paraId="284C79C1"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Pr>
          <w:p w14:paraId="18E7B3FD"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2DE16D98"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686" w:type="dxa"/>
          </w:tcPr>
          <w:p w14:paraId="2944029F" w14:textId="77777777" w:rsidR="007B78D6" w:rsidRPr="007B78D6" w:rsidRDefault="007B78D6" w:rsidP="007B78D6">
            <w:pPr>
              <w:pStyle w:val="Tablebody"/>
            </w:pPr>
            <w:r w:rsidRPr="007B78D6">
              <w:t>STS</w:t>
            </w:r>
          </w:p>
        </w:tc>
        <w:tc>
          <w:tcPr>
            <w:tcW w:w="1134" w:type="dxa"/>
          </w:tcPr>
          <w:p w14:paraId="31255F82"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5</w:t>
            </w:r>
          </w:p>
        </w:tc>
        <w:tc>
          <w:tcPr>
            <w:tcW w:w="709" w:type="dxa"/>
            <w:tcBorders>
              <w:right w:val="single" w:sz="4" w:space="0" w:color="007CB8"/>
            </w:tcBorders>
          </w:tcPr>
          <w:p w14:paraId="01CDDE9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5</w:t>
            </w:r>
          </w:p>
        </w:tc>
        <w:tc>
          <w:tcPr>
            <w:tcW w:w="1134" w:type="dxa"/>
            <w:tcBorders>
              <w:left w:val="single" w:sz="4" w:space="0" w:color="007CB8"/>
            </w:tcBorders>
          </w:tcPr>
          <w:p w14:paraId="51E0EA9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3</w:t>
            </w:r>
          </w:p>
        </w:tc>
        <w:tc>
          <w:tcPr>
            <w:tcW w:w="1134" w:type="dxa"/>
          </w:tcPr>
          <w:p w14:paraId="3C94BBB6"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w:t>
            </w:r>
          </w:p>
        </w:tc>
        <w:tc>
          <w:tcPr>
            <w:tcW w:w="708" w:type="dxa"/>
            <w:tcBorders>
              <w:right w:val="single" w:sz="4" w:space="0" w:color="007CB8"/>
            </w:tcBorders>
          </w:tcPr>
          <w:p w14:paraId="30F21494"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5</w:t>
            </w:r>
          </w:p>
        </w:tc>
        <w:tc>
          <w:tcPr>
            <w:tcW w:w="1134" w:type="dxa"/>
            <w:tcBorders>
              <w:left w:val="single" w:sz="4" w:space="0" w:color="007CB8"/>
            </w:tcBorders>
          </w:tcPr>
          <w:p w14:paraId="520C34FA"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Pr>
          <w:p w14:paraId="3959320A"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34CF8DD4"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686" w:type="dxa"/>
          </w:tcPr>
          <w:p w14:paraId="3C363065" w14:textId="77777777" w:rsidR="007B78D6" w:rsidRPr="007B78D6" w:rsidRDefault="007B78D6" w:rsidP="007B78D6">
            <w:pPr>
              <w:pStyle w:val="Tablebody"/>
            </w:pPr>
            <w:r w:rsidRPr="007B78D6">
              <w:t>Executives</w:t>
            </w:r>
          </w:p>
        </w:tc>
        <w:tc>
          <w:tcPr>
            <w:tcW w:w="1134" w:type="dxa"/>
          </w:tcPr>
          <w:p w14:paraId="05EB53CF"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6</w:t>
            </w:r>
          </w:p>
        </w:tc>
        <w:tc>
          <w:tcPr>
            <w:tcW w:w="709" w:type="dxa"/>
            <w:tcBorders>
              <w:right w:val="single" w:sz="4" w:space="0" w:color="007CB8"/>
            </w:tcBorders>
          </w:tcPr>
          <w:p w14:paraId="2FFAD9C2"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6</w:t>
            </w:r>
          </w:p>
        </w:tc>
        <w:tc>
          <w:tcPr>
            <w:tcW w:w="1134" w:type="dxa"/>
            <w:tcBorders>
              <w:left w:val="single" w:sz="4" w:space="0" w:color="007CB8"/>
            </w:tcBorders>
          </w:tcPr>
          <w:p w14:paraId="4580ABBC"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6</w:t>
            </w:r>
          </w:p>
        </w:tc>
        <w:tc>
          <w:tcPr>
            <w:tcW w:w="1134" w:type="dxa"/>
          </w:tcPr>
          <w:p w14:paraId="7449375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8" w:type="dxa"/>
            <w:tcBorders>
              <w:right w:val="single" w:sz="4" w:space="0" w:color="007CB8"/>
            </w:tcBorders>
          </w:tcPr>
          <w:p w14:paraId="37DD01F6"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6</w:t>
            </w:r>
          </w:p>
        </w:tc>
        <w:tc>
          <w:tcPr>
            <w:tcW w:w="1134" w:type="dxa"/>
            <w:tcBorders>
              <w:left w:val="single" w:sz="4" w:space="0" w:color="007CB8"/>
            </w:tcBorders>
          </w:tcPr>
          <w:p w14:paraId="34A10FDD"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Pr>
          <w:p w14:paraId="21EA4E6E"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0CECDB81"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686" w:type="dxa"/>
          </w:tcPr>
          <w:p w14:paraId="1980DCE1" w14:textId="77777777" w:rsidR="007B78D6" w:rsidRPr="007B78D6" w:rsidRDefault="007B78D6" w:rsidP="007B78D6">
            <w:pPr>
              <w:pStyle w:val="Tablebody"/>
            </w:pPr>
            <w:r w:rsidRPr="007B78D6">
              <w:t>Legal Officer</w:t>
            </w:r>
          </w:p>
        </w:tc>
        <w:tc>
          <w:tcPr>
            <w:tcW w:w="1134" w:type="dxa"/>
          </w:tcPr>
          <w:p w14:paraId="7FA6559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84</w:t>
            </w:r>
          </w:p>
        </w:tc>
        <w:tc>
          <w:tcPr>
            <w:tcW w:w="709" w:type="dxa"/>
            <w:tcBorders>
              <w:right w:val="single" w:sz="4" w:space="0" w:color="007CB8"/>
            </w:tcBorders>
          </w:tcPr>
          <w:p w14:paraId="2B2D6D8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75</w:t>
            </w:r>
          </w:p>
        </w:tc>
        <w:tc>
          <w:tcPr>
            <w:tcW w:w="1134" w:type="dxa"/>
            <w:tcBorders>
              <w:left w:val="single" w:sz="4" w:space="0" w:color="007CB8"/>
            </w:tcBorders>
          </w:tcPr>
          <w:p w14:paraId="08CE887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55</w:t>
            </w:r>
          </w:p>
        </w:tc>
        <w:tc>
          <w:tcPr>
            <w:tcW w:w="1134" w:type="dxa"/>
          </w:tcPr>
          <w:p w14:paraId="76560336"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26</w:t>
            </w:r>
          </w:p>
        </w:tc>
        <w:tc>
          <w:tcPr>
            <w:tcW w:w="708" w:type="dxa"/>
            <w:tcBorders>
              <w:right w:val="single" w:sz="4" w:space="0" w:color="007CB8"/>
            </w:tcBorders>
          </w:tcPr>
          <w:p w14:paraId="5CC6217B"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72</w:t>
            </w:r>
          </w:p>
        </w:tc>
        <w:tc>
          <w:tcPr>
            <w:tcW w:w="1134" w:type="dxa"/>
            <w:tcBorders>
              <w:left w:val="single" w:sz="4" w:space="0" w:color="007CB8"/>
            </w:tcBorders>
          </w:tcPr>
          <w:p w14:paraId="37FF570F"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3</w:t>
            </w:r>
          </w:p>
        </w:tc>
        <w:tc>
          <w:tcPr>
            <w:tcW w:w="709" w:type="dxa"/>
          </w:tcPr>
          <w:p w14:paraId="59BB991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3</w:t>
            </w:r>
          </w:p>
        </w:tc>
      </w:tr>
      <w:tr w:rsidR="007B78D6" w:rsidRPr="007B78D6" w14:paraId="1F8AC035"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686" w:type="dxa"/>
          </w:tcPr>
          <w:p w14:paraId="75AD96A9" w14:textId="77777777" w:rsidR="007B78D6" w:rsidRPr="007B78D6" w:rsidRDefault="007B78D6" w:rsidP="007B78D6">
            <w:pPr>
              <w:pStyle w:val="Tablebody"/>
            </w:pPr>
            <w:r w:rsidRPr="007B78D6">
              <w:t>Solicitor 2</w:t>
            </w:r>
          </w:p>
        </w:tc>
        <w:tc>
          <w:tcPr>
            <w:tcW w:w="1134" w:type="dxa"/>
          </w:tcPr>
          <w:p w14:paraId="1F79D772"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7</w:t>
            </w:r>
          </w:p>
        </w:tc>
        <w:tc>
          <w:tcPr>
            <w:tcW w:w="709" w:type="dxa"/>
            <w:tcBorders>
              <w:right w:val="single" w:sz="4" w:space="0" w:color="007CB8"/>
            </w:tcBorders>
          </w:tcPr>
          <w:p w14:paraId="204AE23E"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7</w:t>
            </w:r>
          </w:p>
        </w:tc>
        <w:tc>
          <w:tcPr>
            <w:tcW w:w="1134" w:type="dxa"/>
            <w:tcBorders>
              <w:left w:val="single" w:sz="4" w:space="0" w:color="007CB8"/>
            </w:tcBorders>
          </w:tcPr>
          <w:p w14:paraId="73D6365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5</w:t>
            </w:r>
          </w:p>
        </w:tc>
        <w:tc>
          <w:tcPr>
            <w:tcW w:w="1134" w:type="dxa"/>
          </w:tcPr>
          <w:p w14:paraId="7BEFB54B"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8" w:type="dxa"/>
            <w:tcBorders>
              <w:right w:val="single" w:sz="4" w:space="0" w:color="007CB8"/>
            </w:tcBorders>
          </w:tcPr>
          <w:p w14:paraId="360AEAAB"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5</w:t>
            </w:r>
          </w:p>
        </w:tc>
        <w:tc>
          <w:tcPr>
            <w:tcW w:w="1134" w:type="dxa"/>
            <w:tcBorders>
              <w:left w:val="single" w:sz="4" w:space="0" w:color="007CB8"/>
            </w:tcBorders>
          </w:tcPr>
          <w:p w14:paraId="5BD975AA"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w:t>
            </w:r>
          </w:p>
        </w:tc>
        <w:tc>
          <w:tcPr>
            <w:tcW w:w="709" w:type="dxa"/>
          </w:tcPr>
          <w:p w14:paraId="4083E8E7"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w:t>
            </w:r>
          </w:p>
        </w:tc>
      </w:tr>
      <w:tr w:rsidR="007B78D6" w:rsidRPr="007B78D6" w14:paraId="1F827725"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686" w:type="dxa"/>
          </w:tcPr>
          <w:p w14:paraId="28FC8660" w14:textId="77777777" w:rsidR="007B78D6" w:rsidRPr="007B78D6" w:rsidRDefault="007B78D6" w:rsidP="007B78D6">
            <w:pPr>
              <w:pStyle w:val="Tablebody"/>
            </w:pPr>
            <w:r w:rsidRPr="007B78D6">
              <w:t>Solicitor 3</w:t>
            </w:r>
          </w:p>
        </w:tc>
        <w:tc>
          <w:tcPr>
            <w:tcW w:w="1134" w:type="dxa"/>
          </w:tcPr>
          <w:p w14:paraId="7ABBD189"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11</w:t>
            </w:r>
          </w:p>
        </w:tc>
        <w:tc>
          <w:tcPr>
            <w:tcW w:w="709" w:type="dxa"/>
            <w:tcBorders>
              <w:right w:val="single" w:sz="4" w:space="0" w:color="007CB8"/>
            </w:tcBorders>
          </w:tcPr>
          <w:p w14:paraId="12626B9C"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11</w:t>
            </w:r>
          </w:p>
        </w:tc>
        <w:tc>
          <w:tcPr>
            <w:tcW w:w="1134" w:type="dxa"/>
            <w:tcBorders>
              <w:left w:val="single" w:sz="4" w:space="0" w:color="007CB8"/>
            </w:tcBorders>
          </w:tcPr>
          <w:p w14:paraId="64C6F671"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10</w:t>
            </w:r>
          </w:p>
        </w:tc>
        <w:tc>
          <w:tcPr>
            <w:tcW w:w="1134" w:type="dxa"/>
          </w:tcPr>
          <w:p w14:paraId="3FE944C9"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708" w:type="dxa"/>
            <w:tcBorders>
              <w:right w:val="single" w:sz="4" w:space="0" w:color="007CB8"/>
            </w:tcBorders>
          </w:tcPr>
          <w:p w14:paraId="7300B6E5"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11</w:t>
            </w:r>
          </w:p>
        </w:tc>
        <w:tc>
          <w:tcPr>
            <w:tcW w:w="1134" w:type="dxa"/>
            <w:tcBorders>
              <w:left w:val="single" w:sz="4" w:space="0" w:color="007CB8"/>
            </w:tcBorders>
          </w:tcPr>
          <w:p w14:paraId="7D757443"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Pr>
          <w:p w14:paraId="1DFA1EF6"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2DC1AB32"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686" w:type="dxa"/>
          </w:tcPr>
          <w:p w14:paraId="6B218D9F" w14:textId="77777777" w:rsidR="007B78D6" w:rsidRPr="007B78D6" w:rsidRDefault="007B78D6" w:rsidP="007B78D6">
            <w:pPr>
              <w:pStyle w:val="Tablebody"/>
            </w:pPr>
            <w:r w:rsidRPr="007B78D6">
              <w:t>Senior Solicitor</w:t>
            </w:r>
          </w:p>
        </w:tc>
        <w:tc>
          <w:tcPr>
            <w:tcW w:w="1134" w:type="dxa"/>
          </w:tcPr>
          <w:p w14:paraId="0142FC09"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25</w:t>
            </w:r>
          </w:p>
        </w:tc>
        <w:tc>
          <w:tcPr>
            <w:tcW w:w="709" w:type="dxa"/>
            <w:tcBorders>
              <w:right w:val="single" w:sz="4" w:space="0" w:color="007CB8"/>
            </w:tcBorders>
          </w:tcPr>
          <w:p w14:paraId="01CB8EB6"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23</w:t>
            </w:r>
          </w:p>
        </w:tc>
        <w:tc>
          <w:tcPr>
            <w:tcW w:w="1134" w:type="dxa"/>
            <w:tcBorders>
              <w:left w:val="single" w:sz="4" w:space="0" w:color="007CB8"/>
            </w:tcBorders>
          </w:tcPr>
          <w:p w14:paraId="792E7A63"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20</w:t>
            </w:r>
          </w:p>
        </w:tc>
        <w:tc>
          <w:tcPr>
            <w:tcW w:w="1134" w:type="dxa"/>
          </w:tcPr>
          <w:p w14:paraId="071A1BFE"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4</w:t>
            </w:r>
          </w:p>
        </w:tc>
        <w:tc>
          <w:tcPr>
            <w:tcW w:w="708" w:type="dxa"/>
            <w:tcBorders>
              <w:right w:val="single" w:sz="4" w:space="0" w:color="007CB8"/>
            </w:tcBorders>
          </w:tcPr>
          <w:p w14:paraId="0FB09959"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22</w:t>
            </w:r>
          </w:p>
        </w:tc>
        <w:tc>
          <w:tcPr>
            <w:tcW w:w="1134" w:type="dxa"/>
            <w:tcBorders>
              <w:left w:val="single" w:sz="4" w:space="0" w:color="007CB8"/>
            </w:tcBorders>
          </w:tcPr>
          <w:p w14:paraId="04F7960C"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c>
          <w:tcPr>
            <w:tcW w:w="709" w:type="dxa"/>
          </w:tcPr>
          <w:p w14:paraId="2943EC01"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1</w:t>
            </w:r>
          </w:p>
        </w:tc>
      </w:tr>
      <w:tr w:rsidR="007B78D6" w:rsidRPr="007B78D6" w14:paraId="515B8D5D"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686" w:type="dxa"/>
            <w:tcBorders>
              <w:bottom w:val="single" w:sz="4" w:space="0" w:color="007CB8"/>
            </w:tcBorders>
          </w:tcPr>
          <w:p w14:paraId="79D165EB" w14:textId="77777777" w:rsidR="007B78D6" w:rsidRPr="007B78D6" w:rsidRDefault="007B78D6" w:rsidP="007B78D6">
            <w:pPr>
              <w:pStyle w:val="Tablebody"/>
            </w:pPr>
            <w:r w:rsidRPr="007B78D6">
              <w:t>Principal Solicitor</w:t>
            </w:r>
          </w:p>
        </w:tc>
        <w:tc>
          <w:tcPr>
            <w:tcW w:w="1134" w:type="dxa"/>
            <w:tcBorders>
              <w:bottom w:val="single" w:sz="4" w:space="0" w:color="007CB8"/>
            </w:tcBorders>
          </w:tcPr>
          <w:p w14:paraId="713FD085"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41</w:t>
            </w:r>
          </w:p>
        </w:tc>
        <w:tc>
          <w:tcPr>
            <w:tcW w:w="709" w:type="dxa"/>
            <w:tcBorders>
              <w:bottom w:val="single" w:sz="4" w:space="0" w:color="007CB8"/>
              <w:right w:val="single" w:sz="4" w:space="0" w:color="007CB8"/>
            </w:tcBorders>
          </w:tcPr>
          <w:p w14:paraId="382F6ABD"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34</w:t>
            </w:r>
          </w:p>
        </w:tc>
        <w:tc>
          <w:tcPr>
            <w:tcW w:w="1134" w:type="dxa"/>
            <w:tcBorders>
              <w:left w:val="single" w:sz="4" w:space="0" w:color="007CB8"/>
              <w:bottom w:val="single" w:sz="4" w:space="0" w:color="007CB8"/>
            </w:tcBorders>
          </w:tcPr>
          <w:p w14:paraId="0E1EA835"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20</w:t>
            </w:r>
          </w:p>
        </w:tc>
        <w:tc>
          <w:tcPr>
            <w:tcW w:w="1134" w:type="dxa"/>
            <w:tcBorders>
              <w:bottom w:val="single" w:sz="4" w:space="0" w:color="007CB8"/>
            </w:tcBorders>
          </w:tcPr>
          <w:p w14:paraId="4927C109"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21</w:t>
            </w:r>
          </w:p>
        </w:tc>
        <w:tc>
          <w:tcPr>
            <w:tcW w:w="708" w:type="dxa"/>
            <w:tcBorders>
              <w:bottom w:val="single" w:sz="4" w:space="0" w:color="007CB8"/>
              <w:right w:val="single" w:sz="4" w:space="0" w:color="007CB8"/>
            </w:tcBorders>
          </w:tcPr>
          <w:p w14:paraId="15255090"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34</w:t>
            </w:r>
          </w:p>
        </w:tc>
        <w:tc>
          <w:tcPr>
            <w:tcW w:w="1134" w:type="dxa"/>
            <w:tcBorders>
              <w:left w:val="single" w:sz="4" w:space="0" w:color="007CB8"/>
              <w:bottom w:val="single" w:sz="4" w:space="0" w:color="007CB8"/>
            </w:tcBorders>
          </w:tcPr>
          <w:p w14:paraId="53905311"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c>
          <w:tcPr>
            <w:tcW w:w="709" w:type="dxa"/>
            <w:tcBorders>
              <w:bottom w:val="single" w:sz="4" w:space="0" w:color="007CB8"/>
            </w:tcBorders>
          </w:tcPr>
          <w:p w14:paraId="62CF9A33"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pPr>
            <w:r w:rsidRPr="007B78D6">
              <w:t>0</w:t>
            </w:r>
          </w:p>
        </w:tc>
      </w:tr>
      <w:tr w:rsidR="007B78D6" w:rsidRPr="007B78D6" w14:paraId="704C1EB5" w14:textId="77777777" w:rsidTr="007B78D6">
        <w:trPr>
          <w:trHeight w:val="6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007CB8"/>
            </w:tcBorders>
          </w:tcPr>
          <w:p w14:paraId="404B05C5" w14:textId="77777777" w:rsidR="007B78D6" w:rsidRPr="007B78D6" w:rsidRDefault="007B78D6" w:rsidP="007B78D6">
            <w:pPr>
              <w:pStyle w:val="Tablebody"/>
              <w:rPr>
                <w:b/>
                <w:bCs/>
              </w:rPr>
            </w:pPr>
            <w:r w:rsidRPr="007B78D6">
              <w:rPr>
                <w:b/>
                <w:bCs/>
              </w:rPr>
              <w:t>Total employees</w:t>
            </w:r>
          </w:p>
        </w:tc>
        <w:tc>
          <w:tcPr>
            <w:tcW w:w="1134" w:type="dxa"/>
            <w:tcBorders>
              <w:top w:val="single" w:sz="4" w:space="0" w:color="007CB8"/>
            </w:tcBorders>
          </w:tcPr>
          <w:p w14:paraId="1929405E"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240</w:t>
            </w:r>
          </w:p>
        </w:tc>
        <w:tc>
          <w:tcPr>
            <w:tcW w:w="709" w:type="dxa"/>
            <w:tcBorders>
              <w:top w:val="single" w:sz="4" w:space="0" w:color="007CB8"/>
              <w:bottom w:val="single" w:sz="4" w:space="0" w:color="007CB8"/>
              <w:right w:val="single" w:sz="4" w:space="0" w:color="007CB8"/>
            </w:tcBorders>
          </w:tcPr>
          <w:p w14:paraId="5E971BE8"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222</w:t>
            </w:r>
          </w:p>
        </w:tc>
        <w:tc>
          <w:tcPr>
            <w:tcW w:w="1134" w:type="dxa"/>
            <w:tcBorders>
              <w:top w:val="single" w:sz="4" w:space="0" w:color="007CB8"/>
              <w:left w:val="single" w:sz="4" w:space="0" w:color="007CB8"/>
            </w:tcBorders>
          </w:tcPr>
          <w:p w14:paraId="6616713D"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148</w:t>
            </w:r>
          </w:p>
        </w:tc>
        <w:tc>
          <w:tcPr>
            <w:tcW w:w="1134" w:type="dxa"/>
            <w:tcBorders>
              <w:top w:val="single" w:sz="4" w:space="0" w:color="007CB8"/>
            </w:tcBorders>
          </w:tcPr>
          <w:p w14:paraId="060328D3"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52</w:t>
            </w:r>
          </w:p>
        </w:tc>
        <w:tc>
          <w:tcPr>
            <w:tcW w:w="708" w:type="dxa"/>
            <w:tcBorders>
              <w:top w:val="single" w:sz="4" w:space="0" w:color="007CB8"/>
              <w:bottom w:val="single" w:sz="4" w:space="0" w:color="007CB8"/>
              <w:right w:val="single" w:sz="4" w:space="0" w:color="007CB8"/>
            </w:tcBorders>
          </w:tcPr>
          <w:p w14:paraId="4241DD33"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183</w:t>
            </w:r>
          </w:p>
        </w:tc>
        <w:tc>
          <w:tcPr>
            <w:tcW w:w="1134" w:type="dxa"/>
            <w:tcBorders>
              <w:top w:val="single" w:sz="4" w:space="0" w:color="007CB8"/>
              <w:left w:val="single" w:sz="4" w:space="0" w:color="007CB8"/>
            </w:tcBorders>
          </w:tcPr>
          <w:p w14:paraId="73CFD05B"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40</w:t>
            </w:r>
          </w:p>
        </w:tc>
        <w:tc>
          <w:tcPr>
            <w:tcW w:w="709" w:type="dxa"/>
            <w:tcBorders>
              <w:top w:val="single" w:sz="4" w:space="0" w:color="007CB8"/>
            </w:tcBorders>
          </w:tcPr>
          <w:p w14:paraId="0679234E" w14:textId="77777777" w:rsidR="007B78D6" w:rsidRPr="007B78D6" w:rsidRDefault="007B78D6" w:rsidP="007B78D6">
            <w:pPr>
              <w:pStyle w:val="Tablebody"/>
              <w:cnfStyle w:val="000000000000" w:firstRow="0" w:lastRow="0" w:firstColumn="0" w:lastColumn="0" w:oddVBand="0" w:evenVBand="0" w:oddHBand="0" w:evenHBand="0" w:firstRowFirstColumn="0" w:firstRowLastColumn="0" w:lastRowFirstColumn="0" w:lastRowLastColumn="0"/>
              <w:rPr>
                <w:b/>
                <w:bCs/>
              </w:rPr>
            </w:pPr>
            <w:r w:rsidRPr="007B78D6">
              <w:rPr>
                <w:b/>
                <w:bCs/>
              </w:rPr>
              <w:t>39</w:t>
            </w:r>
          </w:p>
        </w:tc>
      </w:tr>
    </w:tbl>
    <w:p w14:paraId="28DEACA7" w14:textId="77777777" w:rsidR="007B78D6" w:rsidRPr="007B78D6" w:rsidRDefault="007B78D6" w:rsidP="005E2A9A">
      <w:pPr>
        <w:pStyle w:val="Notes"/>
        <w:spacing w:before="120"/>
      </w:pPr>
      <w:r w:rsidRPr="007B78D6">
        <w:t>Notes:</w:t>
      </w:r>
    </w:p>
    <w:p w14:paraId="01924BF4" w14:textId="77777777" w:rsidR="007B78D6" w:rsidRPr="007B78D6" w:rsidRDefault="007B78D6" w:rsidP="007B78D6">
      <w:pPr>
        <w:pStyle w:val="Notes"/>
      </w:pPr>
      <w:r w:rsidRPr="007B78D6">
        <w:t>a.</w:t>
      </w:r>
      <w:r w:rsidRPr="007B78D6">
        <w:tab/>
        <w:t>‘Ongoing employee’ means an employee engaged on an open-ended contract of employment and executives engaged on a standard executive contract who were active in the last pay period of June.</w:t>
      </w:r>
    </w:p>
    <w:p w14:paraId="6478757A" w14:textId="77777777" w:rsidR="007B78D6" w:rsidRPr="007B78D6" w:rsidRDefault="007B78D6" w:rsidP="007B78D6">
      <w:pPr>
        <w:pStyle w:val="Notes"/>
      </w:pPr>
      <w:r w:rsidRPr="007B78D6">
        <w:t>b.</w:t>
      </w:r>
      <w:r w:rsidRPr="007B78D6">
        <w:tab/>
        <w:t xml:space="preserve">From 2017–18, Financial Reporting Direction 29C requires that disclosure of gender include three categories: woman, man and self-described. ‘Woman’ and ‘man’ are gender identity terms. Some employees use terms such as ‘gender diverse’, ‘non-binary’ or a number of other terms to describe their gender identity. Employees may wish to use ‘self-described’ to report their gender identity. </w:t>
      </w:r>
    </w:p>
    <w:p w14:paraId="7C3FBF1B" w14:textId="77777777" w:rsidR="007B78D6" w:rsidRPr="007B78D6" w:rsidRDefault="007B78D6" w:rsidP="007B78D6">
      <w:pPr>
        <w:pStyle w:val="Notes"/>
        <w:ind w:left="0" w:firstLine="0"/>
      </w:pPr>
      <w:r w:rsidRPr="007B78D6">
        <w:t>All figures reflect active public service employees in the VGSO, employed in the last full pay period in June each year.</w:t>
      </w:r>
    </w:p>
    <w:p w14:paraId="349368CB" w14:textId="77777777" w:rsidR="007B78D6" w:rsidRPr="007B78D6" w:rsidRDefault="007B78D6" w:rsidP="007B78D6">
      <w:pPr>
        <w:pStyle w:val="Notes"/>
        <w:ind w:left="0" w:firstLine="0"/>
      </w:pPr>
      <w:r w:rsidRPr="007B78D6">
        <w:t>The figures exclude those persons on leave without pay or absent on secondment, external contractors/consultants, temporary staff employed by employment agencies, and a small number of people who are appointees to a statutory office but not employees as defined in the Public Administration Act 2004 (such as persons appointed to a non-executive board member role, to an office of a commissioner or to a judicial office).</w:t>
      </w:r>
    </w:p>
    <w:p w14:paraId="199008F1" w14:textId="006597B5" w:rsidR="0090213E" w:rsidRDefault="0090213E">
      <w:pPr>
        <w:spacing w:after="0"/>
      </w:pPr>
      <w:r>
        <w:br w:type="page"/>
      </w:r>
    </w:p>
    <w:p w14:paraId="17EF35B2" w14:textId="77777777" w:rsidR="0090213E" w:rsidRPr="0090213E" w:rsidRDefault="0090213E" w:rsidP="0090213E">
      <w:pPr>
        <w:pStyle w:val="Heading4"/>
      </w:pPr>
      <w:r w:rsidRPr="0090213E">
        <w:lastRenderedPageBreak/>
        <w:t>As at 30 June 2019</w:t>
      </w:r>
    </w:p>
    <w:tbl>
      <w:tblPr>
        <w:tblStyle w:val="TableGrid"/>
        <w:tblW w:w="0" w:type="auto"/>
        <w:tblBorders>
          <w:bottom w:val="single" w:sz="4" w:space="0" w:color="007CB8"/>
        </w:tblBorders>
        <w:tblLayout w:type="fixed"/>
        <w:tblLook w:val="00A0" w:firstRow="1" w:lastRow="0" w:firstColumn="1" w:lastColumn="0" w:noHBand="0" w:noVBand="0"/>
      </w:tblPr>
      <w:tblGrid>
        <w:gridCol w:w="3544"/>
        <w:gridCol w:w="992"/>
        <w:gridCol w:w="709"/>
        <w:gridCol w:w="1134"/>
        <w:gridCol w:w="1134"/>
        <w:gridCol w:w="851"/>
        <w:gridCol w:w="1275"/>
        <w:gridCol w:w="709"/>
      </w:tblGrid>
      <w:tr w:rsidR="0090213E" w:rsidRPr="0090213E" w14:paraId="76B795A9" w14:textId="77777777" w:rsidTr="0090213E">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3544" w:type="dxa"/>
          </w:tcPr>
          <w:p w14:paraId="4EEB99F2" w14:textId="77777777" w:rsidR="0090213E" w:rsidRPr="0090213E" w:rsidRDefault="0090213E" w:rsidP="0090213E">
            <w:pPr>
              <w:pStyle w:val="Tablebody"/>
            </w:pPr>
          </w:p>
        </w:tc>
        <w:tc>
          <w:tcPr>
            <w:tcW w:w="1701" w:type="dxa"/>
            <w:gridSpan w:val="2"/>
          </w:tcPr>
          <w:p w14:paraId="3F7DC02A" w14:textId="77777777" w:rsidR="0090213E" w:rsidRPr="0090213E" w:rsidRDefault="0090213E" w:rsidP="0090213E">
            <w:pPr>
              <w:pStyle w:val="Tablebody"/>
              <w:cnfStyle w:val="100000000000" w:firstRow="1" w:lastRow="0" w:firstColumn="0" w:lastColumn="0" w:oddVBand="0" w:evenVBand="0" w:oddHBand="0" w:evenHBand="0" w:firstRowFirstColumn="0" w:firstRowLastColumn="0" w:lastRowFirstColumn="0" w:lastRowLastColumn="0"/>
              <w:rPr>
                <w:bCs/>
              </w:rPr>
            </w:pPr>
            <w:r w:rsidRPr="0090213E">
              <w:rPr>
                <w:bCs/>
              </w:rPr>
              <w:t>All employees</w:t>
            </w:r>
          </w:p>
        </w:tc>
        <w:tc>
          <w:tcPr>
            <w:tcW w:w="3119" w:type="dxa"/>
            <w:gridSpan w:val="3"/>
          </w:tcPr>
          <w:p w14:paraId="5641F0A2" w14:textId="77777777" w:rsidR="0090213E" w:rsidRPr="0090213E" w:rsidRDefault="0090213E" w:rsidP="0090213E">
            <w:pPr>
              <w:pStyle w:val="Tablebody"/>
              <w:cnfStyle w:val="100000000000" w:firstRow="1" w:lastRow="0" w:firstColumn="0" w:lastColumn="0" w:oddVBand="0" w:evenVBand="0" w:oddHBand="0" w:evenHBand="0" w:firstRowFirstColumn="0" w:firstRowLastColumn="0" w:lastRowFirstColumn="0" w:lastRowLastColumn="0"/>
              <w:rPr>
                <w:bCs/>
              </w:rPr>
            </w:pPr>
            <w:r w:rsidRPr="0090213E">
              <w:rPr>
                <w:bCs/>
              </w:rPr>
              <w:t>Ongoing</w:t>
            </w:r>
            <w:r w:rsidRPr="0090213E">
              <w:rPr>
                <w:bCs/>
                <w:vertAlign w:val="superscript"/>
              </w:rPr>
              <w:t>(a)</w:t>
            </w:r>
          </w:p>
        </w:tc>
        <w:tc>
          <w:tcPr>
            <w:tcW w:w="1984" w:type="dxa"/>
            <w:gridSpan w:val="2"/>
          </w:tcPr>
          <w:p w14:paraId="3AB96DD7" w14:textId="77777777" w:rsidR="0090213E" w:rsidRPr="0090213E" w:rsidRDefault="0090213E" w:rsidP="0090213E">
            <w:pPr>
              <w:pStyle w:val="Tablebody"/>
              <w:cnfStyle w:val="100000000000" w:firstRow="1" w:lastRow="0" w:firstColumn="0" w:lastColumn="0" w:oddVBand="0" w:evenVBand="0" w:oddHBand="0" w:evenHBand="0" w:firstRowFirstColumn="0" w:firstRowLastColumn="0" w:lastRowFirstColumn="0" w:lastRowLastColumn="0"/>
              <w:rPr>
                <w:bCs/>
              </w:rPr>
            </w:pPr>
            <w:r w:rsidRPr="0090213E">
              <w:rPr>
                <w:bCs/>
              </w:rPr>
              <w:t>Fixed-</w:t>
            </w:r>
            <w:proofErr w:type="gramStart"/>
            <w:r w:rsidRPr="0090213E">
              <w:rPr>
                <w:bCs/>
              </w:rPr>
              <w:t>term  and</w:t>
            </w:r>
            <w:proofErr w:type="gramEnd"/>
            <w:r w:rsidRPr="0090213E">
              <w:rPr>
                <w:bCs/>
              </w:rPr>
              <w:t xml:space="preserve"> casual</w:t>
            </w:r>
          </w:p>
        </w:tc>
      </w:tr>
      <w:tr w:rsidR="0090213E" w:rsidRPr="0090213E" w14:paraId="5E2279EA" w14:textId="77777777" w:rsidTr="005E2A9A">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3544" w:type="dxa"/>
          </w:tcPr>
          <w:p w14:paraId="7BF57C50" w14:textId="77777777" w:rsidR="0090213E" w:rsidRPr="0090213E" w:rsidRDefault="0090213E" w:rsidP="0090213E">
            <w:pPr>
              <w:pStyle w:val="Tablebody"/>
            </w:pPr>
          </w:p>
        </w:tc>
        <w:tc>
          <w:tcPr>
            <w:tcW w:w="992" w:type="dxa"/>
            <w:tcBorders>
              <w:bottom w:val="dotted" w:sz="4" w:space="0" w:color="0063A5"/>
            </w:tcBorders>
            <w:vAlign w:val="bottom"/>
          </w:tcPr>
          <w:p w14:paraId="13AEF616" w14:textId="77777777" w:rsidR="0090213E" w:rsidRPr="0090213E" w:rsidRDefault="0090213E" w:rsidP="005E2A9A">
            <w:pPr>
              <w:pStyle w:val="Tablebody"/>
              <w:cnfStyle w:val="100000000000" w:firstRow="1" w:lastRow="0" w:firstColumn="0" w:lastColumn="0" w:oddVBand="0" w:evenVBand="0" w:oddHBand="0" w:evenHBand="0" w:firstRowFirstColumn="0" w:firstRowLastColumn="0" w:lastRowFirstColumn="0" w:lastRowLastColumn="0"/>
              <w:rPr>
                <w:bCs/>
              </w:rPr>
            </w:pPr>
            <w:r w:rsidRPr="0090213E">
              <w:rPr>
                <w:bCs/>
              </w:rPr>
              <w:t>Head count</w:t>
            </w:r>
          </w:p>
        </w:tc>
        <w:tc>
          <w:tcPr>
            <w:tcW w:w="709" w:type="dxa"/>
            <w:tcBorders>
              <w:bottom w:val="dotted" w:sz="4" w:space="0" w:color="0063A5"/>
            </w:tcBorders>
            <w:vAlign w:val="bottom"/>
          </w:tcPr>
          <w:p w14:paraId="3A23688F" w14:textId="77777777" w:rsidR="0090213E" w:rsidRPr="0090213E" w:rsidRDefault="0090213E" w:rsidP="005E2A9A">
            <w:pPr>
              <w:pStyle w:val="Tablebody"/>
              <w:cnfStyle w:val="100000000000" w:firstRow="1" w:lastRow="0" w:firstColumn="0" w:lastColumn="0" w:oddVBand="0" w:evenVBand="0" w:oddHBand="0" w:evenHBand="0" w:firstRowFirstColumn="0" w:firstRowLastColumn="0" w:lastRowFirstColumn="0" w:lastRowLastColumn="0"/>
              <w:rPr>
                <w:bCs/>
              </w:rPr>
            </w:pPr>
            <w:r w:rsidRPr="0090213E">
              <w:rPr>
                <w:bCs/>
              </w:rPr>
              <w:t>FTE</w:t>
            </w:r>
          </w:p>
        </w:tc>
        <w:tc>
          <w:tcPr>
            <w:tcW w:w="1134" w:type="dxa"/>
            <w:tcBorders>
              <w:bottom w:val="dotted" w:sz="4" w:space="0" w:color="0063A5"/>
            </w:tcBorders>
            <w:vAlign w:val="bottom"/>
          </w:tcPr>
          <w:p w14:paraId="7B6F031F" w14:textId="77777777" w:rsidR="0090213E" w:rsidRPr="0090213E" w:rsidRDefault="0090213E" w:rsidP="005E2A9A">
            <w:pPr>
              <w:pStyle w:val="Tablebody"/>
              <w:cnfStyle w:val="100000000000" w:firstRow="1" w:lastRow="0" w:firstColumn="0" w:lastColumn="0" w:oddVBand="0" w:evenVBand="0" w:oddHBand="0" w:evenHBand="0" w:firstRowFirstColumn="0" w:firstRowLastColumn="0" w:lastRowFirstColumn="0" w:lastRowLastColumn="0"/>
              <w:rPr>
                <w:bCs/>
              </w:rPr>
            </w:pPr>
            <w:r w:rsidRPr="0090213E">
              <w:rPr>
                <w:bCs/>
              </w:rPr>
              <w:t>Full time (head count)</w:t>
            </w:r>
          </w:p>
        </w:tc>
        <w:tc>
          <w:tcPr>
            <w:tcW w:w="1134" w:type="dxa"/>
            <w:tcBorders>
              <w:bottom w:val="dotted" w:sz="4" w:space="0" w:color="0063A5"/>
            </w:tcBorders>
            <w:vAlign w:val="bottom"/>
          </w:tcPr>
          <w:p w14:paraId="6CD7BFE9" w14:textId="77777777" w:rsidR="0090213E" w:rsidRPr="0090213E" w:rsidRDefault="0090213E" w:rsidP="005E2A9A">
            <w:pPr>
              <w:pStyle w:val="Tablebody"/>
              <w:cnfStyle w:val="100000000000" w:firstRow="1" w:lastRow="0" w:firstColumn="0" w:lastColumn="0" w:oddVBand="0" w:evenVBand="0" w:oddHBand="0" w:evenHBand="0" w:firstRowFirstColumn="0" w:firstRowLastColumn="0" w:lastRowFirstColumn="0" w:lastRowLastColumn="0"/>
              <w:rPr>
                <w:bCs/>
              </w:rPr>
            </w:pPr>
            <w:r w:rsidRPr="0090213E">
              <w:rPr>
                <w:bCs/>
              </w:rPr>
              <w:t>Part time (head count)</w:t>
            </w:r>
          </w:p>
        </w:tc>
        <w:tc>
          <w:tcPr>
            <w:tcW w:w="851" w:type="dxa"/>
            <w:tcBorders>
              <w:bottom w:val="dotted" w:sz="4" w:space="0" w:color="0063A5"/>
            </w:tcBorders>
            <w:vAlign w:val="bottom"/>
          </w:tcPr>
          <w:p w14:paraId="2BEA2D08" w14:textId="77777777" w:rsidR="0090213E" w:rsidRPr="0090213E" w:rsidRDefault="0090213E" w:rsidP="005E2A9A">
            <w:pPr>
              <w:pStyle w:val="Tablebody"/>
              <w:cnfStyle w:val="100000000000" w:firstRow="1" w:lastRow="0" w:firstColumn="0" w:lastColumn="0" w:oddVBand="0" w:evenVBand="0" w:oddHBand="0" w:evenHBand="0" w:firstRowFirstColumn="0" w:firstRowLastColumn="0" w:lastRowFirstColumn="0" w:lastRowLastColumn="0"/>
              <w:rPr>
                <w:bCs/>
              </w:rPr>
            </w:pPr>
            <w:r w:rsidRPr="0090213E">
              <w:rPr>
                <w:bCs/>
              </w:rPr>
              <w:t>FTE</w:t>
            </w:r>
          </w:p>
        </w:tc>
        <w:tc>
          <w:tcPr>
            <w:tcW w:w="1275" w:type="dxa"/>
            <w:tcBorders>
              <w:bottom w:val="dotted" w:sz="4" w:space="0" w:color="0063A5"/>
            </w:tcBorders>
            <w:vAlign w:val="bottom"/>
          </w:tcPr>
          <w:p w14:paraId="51CE4839" w14:textId="77777777" w:rsidR="0090213E" w:rsidRPr="0090213E" w:rsidRDefault="0090213E" w:rsidP="005E2A9A">
            <w:pPr>
              <w:pStyle w:val="Tablebody"/>
              <w:cnfStyle w:val="100000000000" w:firstRow="1" w:lastRow="0" w:firstColumn="0" w:lastColumn="0" w:oddVBand="0" w:evenVBand="0" w:oddHBand="0" w:evenHBand="0" w:firstRowFirstColumn="0" w:firstRowLastColumn="0" w:lastRowFirstColumn="0" w:lastRowLastColumn="0"/>
              <w:rPr>
                <w:bCs/>
              </w:rPr>
            </w:pPr>
            <w:r w:rsidRPr="0090213E">
              <w:rPr>
                <w:bCs/>
              </w:rPr>
              <w:t>Head count</w:t>
            </w:r>
          </w:p>
        </w:tc>
        <w:tc>
          <w:tcPr>
            <w:tcW w:w="709" w:type="dxa"/>
            <w:tcBorders>
              <w:bottom w:val="dotted" w:sz="4" w:space="0" w:color="0063A5"/>
            </w:tcBorders>
            <w:vAlign w:val="bottom"/>
          </w:tcPr>
          <w:p w14:paraId="71B59503" w14:textId="77777777" w:rsidR="0090213E" w:rsidRPr="0090213E" w:rsidRDefault="0090213E" w:rsidP="005E2A9A">
            <w:pPr>
              <w:pStyle w:val="Tablebody"/>
              <w:cnfStyle w:val="100000000000" w:firstRow="1" w:lastRow="0" w:firstColumn="0" w:lastColumn="0" w:oddVBand="0" w:evenVBand="0" w:oddHBand="0" w:evenHBand="0" w:firstRowFirstColumn="0" w:firstRowLastColumn="0" w:lastRowFirstColumn="0" w:lastRowLastColumn="0"/>
              <w:rPr>
                <w:bCs/>
              </w:rPr>
            </w:pPr>
            <w:r w:rsidRPr="0090213E">
              <w:rPr>
                <w:bCs/>
              </w:rPr>
              <w:t>FTE</w:t>
            </w:r>
          </w:p>
        </w:tc>
      </w:tr>
      <w:tr w:rsidR="0090213E" w:rsidRPr="0090213E" w14:paraId="53DDDBBB" w14:textId="77777777" w:rsidTr="0090213E">
        <w:trPr>
          <w:trHeight w:val="60"/>
        </w:trPr>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007CB8"/>
            </w:tcBorders>
          </w:tcPr>
          <w:p w14:paraId="6BAC0083" w14:textId="77777777" w:rsidR="0090213E" w:rsidRPr="0090213E" w:rsidRDefault="0090213E" w:rsidP="0090213E">
            <w:pPr>
              <w:pStyle w:val="Tablebody"/>
              <w:rPr>
                <w:b/>
                <w:bCs/>
                <w:color w:val="007CB8"/>
              </w:rPr>
            </w:pPr>
            <w:r w:rsidRPr="0090213E">
              <w:rPr>
                <w:b/>
                <w:bCs/>
                <w:color w:val="007CB8"/>
              </w:rPr>
              <w:t>Gender</w:t>
            </w:r>
          </w:p>
        </w:tc>
        <w:tc>
          <w:tcPr>
            <w:tcW w:w="6804" w:type="dxa"/>
            <w:gridSpan w:val="7"/>
            <w:tcBorders>
              <w:top w:val="dotted" w:sz="4" w:space="0" w:color="0063A5"/>
              <w:bottom w:val="single" w:sz="4" w:space="0" w:color="007CB8"/>
            </w:tcBorders>
          </w:tcPr>
          <w:p w14:paraId="409CA11E"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rPr>
                <w:color w:val="007CB8"/>
              </w:rPr>
            </w:pPr>
          </w:p>
        </w:tc>
      </w:tr>
      <w:tr w:rsidR="0090213E" w:rsidRPr="0090213E" w14:paraId="0B8859D2" w14:textId="77777777" w:rsidTr="0090213E">
        <w:trPr>
          <w:trHeight w:val="6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007CB8"/>
            </w:tcBorders>
          </w:tcPr>
          <w:p w14:paraId="01437AFD" w14:textId="77777777" w:rsidR="0090213E" w:rsidRPr="0090213E" w:rsidRDefault="0090213E" w:rsidP="0090213E">
            <w:pPr>
              <w:pStyle w:val="Tablebody"/>
            </w:pPr>
            <w:r w:rsidRPr="0090213E">
              <w:t>Woman</w:t>
            </w:r>
          </w:p>
        </w:tc>
        <w:tc>
          <w:tcPr>
            <w:tcW w:w="992" w:type="dxa"/>
            <w:tcBorders>
              <w:top w:val="single" w:sz="4" w:space="0" w:color="007CB8"/>
            </w:tcBorders>
          </w:tcPr>
          <w:p w14:paraId="14D1FE86"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173</w:t>
            </w:r>
          </w:p>
        </w:tc>
        <w:tc>
          <w:tcPr>
            <w:tcW w:w="709" w:type="dxa"/>
            <w:tcBorders>
              <w:top w:val="single" w:sz="4" w:space="0" w:color="007CB8"/>
              <w:right w:val="single" w:sz="4" w:space="0" w:color="007CB8"/>
            </w:tcBorders>
          </w:tcPr>
          <w:p w14:paraId="571E2083"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156</w:t>
            </w:r>
          </w:p>
        </w:tc>
        <w:tc>
          <w:tcPr>
            <w:tcW w:w="1134" w:type="dxa"/>
            <w:tcBorders>
              <w:top w:val="single" w:sz="4" w:space="0" w:color="007CB8"/>
              <w:left w:val="single" w:sz="4" w:space="0" w:color="007CB8"/>
            </w:tcBorders>
          </w:tcPr>
          <w:p w14:paraId="39D23205"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99</w:t>
            </w:r>
          </w:p>
        </w:tc>
        <w:tc>
          <w:tcPr>
            <w:tcW w:w="1134" w:type="dxa"/>
            <w:tcBorders>
              <w:top w:val="single" w:sz="4" w:space="0" w:color="007CB8"/>
            </w:tcBorders>
          </w:tcPr>
          <w:p w14:paraId="4FD5C5AE"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47</w:t>
            </w:r>
          </w:p>
        </w:tc>
        <w:tc>
          <w:tcPr>
            <w:tcW w:w="851" w:type="dxa"/>
            <w:tcBorders>
              <w:top w:val="single" w:sz="4" w:space="0" w:color="007CB8"/>
              <w:right w:val="single" w:sz="4" w:space="0" w:color="007CB8"/>
            </w:tcBorders>
          </w:tcPr>
          <w:p w14:paraId="570D7236"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129</w:t>
            </w:r>
          </w:p>
        </w:tc>
        <w:tc>
          <w:tcPr>
            <w:tcW w:w="1275" w:type="dxa"/>
            <w:tcBorders>
              <w:top w:val="single" w:sz="4" w:space="0" w:color="007CB8"/>
              <w:left w:val="single" w:sz="4" w:space="0" w:color="007CB8"/>
            </w:tcBorders>
          </w:tcPr>
          <w:p w14:paraId="39E35ED4"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27</w:t>
            </w:r>
          </w:p>
        </w:tc>
        <w:tc>
          <w:tcPr>
            <w:tcW w:w="709" w:type="dxa"/>
            <w:tcBorders>
              <w:top w:val="single" w:sz="4" w:space="0" w:color="007CB8"/>
            </w:tcBorders>
          </w:tcPr>
          <w:p w14:paraId="62B9C35B"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27</w:t>
            </w:r>
          </w:p>
        </w:tc>
      </w:tr>
      <w:tr w:rsidR="0090213E" w:rsidRPr="0090213E" w14:paraId="0148AFA3" w14:textId="77777777" w:rsidTr="0090213E">
        <w:trPr>
          <w:trHeight w:val="60"/>
        </w:trPr>
        <w:tc>
          <w:tcPr>
            <w:cnfStyle w:val="001000000000" w:firstRow="0" w:lastRow="0" w:firstColumn="1" w:lastColumn="0" w:oddVBand="0" w:evenVBand="0" w:oddHBand="0" w:evenHBand="0" w:firstRowFirstColumn="0" w:firstRowLastColumn="0" w:lastRowFirstColumn="0" w:lastRowLastColumn="0"/>
            <w:tcW w:w="3544" w:type="dxa"/>
          </w:tcPr>
          <w:p w14:paraId="08EA8603" w14:textId="77777777" w:rsidR="0090213E" w:rsidRPr="0090213E" w:rsidRDefault="0090213E" w:rsidP="0090213E">
            <w:pPr>
              <w:pStyle w:val="Tablebody"/>
            </w:pPr>
            <w:r w:rsidRPr="0090213E">
              <w:t>Man</w:t>
            </w:r>
          </w:p>
        </w:tc>
        <w:tc>
          <w:tcPr>
            <w:tcW w:w="992" w:type="dxa"/>
          </w:tcPr>
          <w:p w14:paraId="2823E7D3"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49</w:t>
            </w:r>
          </w:p>
        </w:tc>
        <w:tc>
          <w:tcPr>
            <w:tcW w:w="709" w:type="dxa"/>
            <w:tcBorders>
              <w:right w:val="single" w:sz="4" w:space="0" w:color="007CB8"/>
            </w:tcBorders>
          </w:tcPr>
          <w:p w14:paraId="04814F1D"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48</w:t>
            </w:r>
          </w:p>
        </w:tc>
        <w:tc>
          <w:tcPr>
            <w:tcW w:w="1134" w:type="dxa"/>
            <w:tcBorders>
              <w:left w:val="single" w:sz="4" w:space="0" w:color="007CB8"/>
            </w:tcBorders>
          </w:tcPr>
          <w:p w14:paraId="6FC4CD9F"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39</w:t>
            </w:r>
          </w:p>
        </w:tc>
        <w:tc>
          <w:tcPr>
            <w:tcW w:w="1134" w:type="dxa"/>
          </w:tcPr>
          <w:p w14:paraId="6C112E8A"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2</w:t>
            </w:r>
          </w:p>
        </w:tc>
        <w:tc>
          <w:tcPr>
            <w:tcW w:w="851" w:type="dxa"/>
            <w:tcBorders>
              <w:right w:val="single" w:sz="4" w:space="0" w:color="007CB8"/>
            </w:tcBorders>
          </w:tcPr>
          <w:p w14:paraId="6A3365FB"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40</w:t>
            </w:r>
          </w:p>
        </w:tc>
        <w:tc>
          <w:tcPr>
            <w:tcW w:w="1275" w:type="dxa"/>
            <w:tcBorders>
              <w:left w:val="single" w:sz="4" w:space="0" w:color="007CB8"/>
            </w:tcBorders>
          </w:tcPr>
          <w:p w14:paraId="50DC4625"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8</w:t>
            </w:r>
          </w:p>
        </w:tc>
        <w:tc>
          <w:tcPr>
            <w:tcW w:w="709" w:type="dxa"/>
          </w:tcPr>
          <w:p w14:paraId="2D7BCBDD"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8</w:t>
            </w:r>
          </w:p>
        </w:tc>
      </w:tr>
      <w:tr w:rsidR="0090213E" w:rsidRPr="0090213E" w14:paraId="5F45B764" w14:textId="77777777" w:rsidTr="0090213E">
        <w:trPr>
          <w:trHeight w:val="60"/>
        </w:trPr>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007CB8"/>
            </w:tcBorders>
          </w:tcPr>
          <w:p w14:paraId="5C86A53A" w14:textId="77777777" w:rsidR="0090213E" w:rsidRPr="0090213E" w:rsidRDefault="0090213E" w:rsidP="0090213E">
            <w:pPr>
              <w:pStyle w:val="Tablebody"/>
            </w:pPr>
            <w:r w:rsidRPr="0090213E">
              <w:t>Self-described</w:t>
            </w:r>
            <w:r w:rsidRPr="0090213E">
              <w:rPr>
                <w:vertAlign w:val="superscript"/>
              </w:rPr>
              <w:t>(b)</w:t>
            </w:r>
          </w:p>
        </w:tc>
        <w:tc>
          <w:tcPr>
            <w:tcW w:w="992" w:type="dxa"/>
            <w:tcBorders>
              <w:bottom w:val="single" w:sz="4" w:space="0" w:color="007CB8"/>
            </w:tcBorders>
          </w:tcPr>
          <w:p w14:paraId="347D97EF"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0</w:t>
            </w:r>
          </w:p>
        </w:tc>
        <w:tc>
          <w:tcPr>
            <w:tcW w:w="709" w:type="dxa"/>
            <w:tcBorders>
              <w:bottom w:val="single" w:sz="4" w:space="0" w:color="007CB8"/>
              <w:right w:val="single" w:sz="4" w:space="0" w:color="007CB8"/>
            </w:tcBorders>
          </w:tcPr>
          <w:p w14:paraId="513A8669"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0</w:t>
            </w:r>
          </w:p>
        </w:tc>
        <w:tc>
          <w:tcPr>
            <w:tcW w:w="1134" w:type="dxa"/>
            <w:tcBorders>
              <w:left w:val="single" w:sz="4" w:space="0" w:color="007CB8"/>
              <w:bottom w:val="single" w:sz="4" w:space="0" w:color="007CB8"/>
            </w:tcBorders>
          </w:tcPr>
          <w:p w14:paraId="4D435B23"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0</w:t>
            </w:r>
          </w:p>
        </w:tc>
        <w:tc>
          <w:tcPr>
            <w:tcW w:w="1134" w:type="dxa"/>
            <w:tcBorders>
              <w:bottom w:val="single" w:sz="4" w:space="0" w:color="007CB8"/>
            </w:tcBorders>
          </w:tcPr>
          <w:p w14:paraId="2C0C2442"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0</w:t>
            </w:r>
          </w:p>
        </w:tc>
        <w:tc>
          <w:tcPr>
            <w:tcW w:w="851" w:type="dxa"/>
            <w:tcBorders>
              <w:bottom w:val="single" w:sz="4" w:space="0" w:color="007CB8"/>
              <w:right w:val="single" w:sz="4" w:space="0" w:color="007CB8"/>
            </w:tcBorders>
          </w:tcPr>
          <w:p w14:paraId="68D7C9F2"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0</w:t>
            </w:r>
          </w:p>
        </w:tc>
        <w:tc>
          <w:tcPr>
            <w:tcW w:w="1275" w:type="dxa"/>
            <w:tcBorders>
              <w:left w:val="single" w:sz="4" w:space="0" w:color="007CB8"/>
              <w:bottom w:val="single" w:sz="4" w:space="0" w:color="007CB8"/>
            </w:tcBorders>
          </w:tcPr>
          <w:p w14:paraId="396B3E2D"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0</w:t>
            </w:r>
          </w:p>
        </w:tc>
        <w:tc>
          <w:tcPr>
            <w:tcW w:w="709" w:type="dxa"/>
            <w:tcBorders>
              <w:bottom w:val="single" w:sz="4" w:space="0" w:color="007CB8"/>
            </w:tcBorders>
          </w:tcPr>
          <w:p w14:paraId="623D2873"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0</w:t>
            </w:r>
          </w:p>
        </w:tc>
      </w:tr>
      <w:tr w:rsidR="0090213E" w:rsidRPr="0090213E" w14:paraId="55728570" w14:textId="77777777" w:rsidTr="0090213E">
        <w:trPr>
          <w:trHeight w:val="6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007CB8"/>
              <w:bottom w:val="single" w:sz="4" w:space="0" w:color="007CB8"/>
            </w:tcBorders>
          </w:tcPr>
          <w:p w14:paraId="10995B96" w14:textId="77777777" w:rsidR="0090213E" w:rsidRPr="0090213E" w:rsidRDefault="0090213E" w:rsidP="0090213E">
            <w:pPr>
              <w:pStyle w:val="Tablebody"/>
              <w:rPr>
                <w:b/>
                <w:bCs/>
                <w:color w:val="007CB8"/>
              </w:rPr>
            </w:pPr>
            <w:r w:rsidRPr="0090213E">
              <w:rPr>
                <w:b/>
                <w:bCs/>
                <w:color w:val="007CB8"/>
              </w:rPr>
              <w:t>Age</w:t>
            </w:r>
          </w:p>
        </w:tc>
        <w:tc>
          <w:tcPr>
            <w:tcW w:w="6804" w:type="dxa"/>
            <w:gridSpan w:val="7"/>
            <w:tcBorders>
              <w:top w:val="single" w:sz="4" w:space="0" w:color="007CB8"/>
              <w:bottom w:val="single" w:sz="4" w:space="0" w:color="007CB8"/>
            </w:tcBorders>
          </w:tcPr>
          <w:p w14:paraId="665B3E51"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rPr>
                <w:color w:val="007CB8"/>
              </w:rPr>
            </w:pPr>
          </w:p>
        </w:tc>
      </w:tr>
      <w:tr w:rsidR="0090213E" w:rsidRPr="0090213E" w14:paraId="2FCAF6AB" w14:textId="77777777" w:rsidTr="0090213E">
        <w:trPr>
          <w:trHeight w:val="6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007CB8"/>
            </w:tcBorders>
          </w:tcPr>
          <w:p w14:paraId="2575F5A0" w14:textId="77777777" w:rsidR="0090213E" w:rsidRPr="0090213E" w:rsidRDefault="0090213E" w:rsidP="0090213E">
            <w:pPr>
              <w:pStyle w:val="Tablebody"/>
            </w:pPr>
            <w:r w:rsidRPr="0090213E">
              <w:t>Under 25</w:t>
            </w:r>
          </w:p>
        </w:tc>
        <w:tc>
          <w:tcPr>
            <w:tcW w:w="992" w:type="dxa"/>
            <w:tcBorders>
              <w:top w:val="single" w:sz="4" w:space="0" w:color="007CB8"/>
            </w:tcBorders>
          </w:tcPr>
          <w:p w14:paraId="395CD018"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8</w:t>
            </w:r>
          </w:p>
        </w:tc>
        <w:tc>
          <w:tcPr>
            <w:tcW w:w="709" w:type="dxa"/>
            <w:tcBorders>
              <w:top w:val="single" w:sz="4" w:space="0" w:color="007CB8"/>
              <w:right w:val="single" w:sz="4" w:space="0" w:color="007CB8"/>
            </w:tcBorders>
          </w:tcPr>
          <w:p w14:paraId="38A801CF"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8</w:t>
            </w:r>
          </w:p>
        </w:tc>
        <w:tc>
          <w:tcPr>
            <w:tcW w:w="1134" w:type="dxa"/>
            <w:tcBorders>
              <w:top w:val="single" w:sz="4" w:space="0" w:color="007CB8"/>
              <w:left w:val="single" w:sz="4" w:space="0" w:color="007CB8"/>
            </w:tcBorders>
          </w:tcPr>
          <w:p w14:paraId="205A3AEB"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6</w:t>
            </w:r>
          </w:p>
        </w:tc>
        <w:tc>
          <w:tcPr>
            <w:tcW w:w="1134" w:type="dxa"/>
            <w:tcBorders>
              <w:top w:val="single" w:sz="4" w:space="0" w:color="007CB8"/>
            </w:tcBorders>
          </w:tcPr>
          <w:p w14:paraId="4092FF3F"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0</w:t>
            </w:r>
          </w:p>
        </w:tc>
        <w:tc>
          <w:tcPr>
            <w:tcW w:w="851" w:type="dxa"/>
            <w:tcBorders>
              <w:top w:val="single" w:sz="4" w:space="0" w:color="007CB8"/>
              <w:right w:val="single" w:sz="4" w:space="0" w:color="007CB8"/>
            </w:tcBorders>
          </w:tcPr>
          <w:p w14:paraId="6256DE5D"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6</w:t>
            </w:r>
          </w:p>
        </w:tc>
        <w:tc>
          <w:tcPr>
            <w:tcW w:w="1275" w:type="dxa"/>
            <w:tcBorders>
              <w:top w:val="single" w:sz="4" w:space="0" w:color="007CB8"/>
              <w:left w:val="single" w:sz="4" w:space="0" w:color="007CB8"/>
            </w:tcBorders>
          </w:tcPr>
          <w:p w14:paraId="399D84C1"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2</w:t>
            </w:r>
          </w:p>
        </w:tc>
        <w:tc>
          <w:tcPr>
            <w:tcW w:w="709" w:type="dxa"/>
            <w:tcBorders>
              <w:top w:val="single" w:sz="4" w:space="0" w:color="007CB8"/>
            </w:tcBorders>
          </w:tcPr>
          <w:p w14:paraId="6AFABA53"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2</w:t>
            </w:r>
          </w:p>
        </w:tc>
      </w:tr>
      <w:tr w:rsidR="0090213E" w:rsidRPr="0090213E" w14:paraId="6D39CEBE" w14:textId="77777777" w:rsidTr="0090213E">
        <w:trPr>
          <w:trHeight w:val="60"/>
        </w:trPr>
        <w:tc>
          <w:tcPr>
            <w:cnfStyle w:val="001000000000" w:firstRow="0" w:lastRow="0" w:firstColumn="1" w:lastColumn="0" w:oddVBand="0" w:evenVBand="0" w:oddHBand="0" w:evenHBand="0" w:firstRowFirstColumn="0" w:firstRowLastColumn="0" w:lastRowFirstColumn="0" w:lastRowLastColumn="0"/>
            <w:tcW w:w="3544" w:type="dxa"/>
          </w:tcPr>
          <w:p w14:paraId="1865C2FC" w14:textId="77777777" w:rsidR="0090213E" w:rsidRPr="0090213E" w:rsidRDefault="0090213E" w:rsidP="0090213E">
            <w:pPr>
              <w:pStyle w:val="Tablebody"/>
            </w:pPr>
            <w:r w:rsidRPr="0090213E">
              <w:t>25–34</w:t>
            </w:r>
          </w:p>
        </w:tc>
        <w:tc>
          <w:tcPr>
            <w:tcW w:w="992" w:type="dxa"/>
          </w:tcPr>
          <w:p w14:paraId="12F5EE41"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98</w:t>
            </w:r>
          </w:p>
        </w:tc>
        <w:tc>
          <w:tcPr>
            <w:tcW w:w="709" w:type="dxa"/>
            <w:tcBorders>
              <w:right w:val="single" w:sz="4" w:space="0" w:color="007CB8"/>
            </w:tcBorders>
          </w:tcPr>
          <w:p w14:paraId="7FC1E9A2"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93</w:t>
            </w:r>
          </w:p>
        </w:tc>
        <w:tc>
          <w:tcPr>
            <w:tcW w:w="1134" w:type="dxa"/>
            <w:tcBorders>
              <w:left w:val="single" w:sz="4" w:space="0" w:color="007CB8"/>
            </w:tcBorders>
          </w:tcPr>
          <w:p w14:paraId="4D2CEAA1"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60</w:t>
            </w:r>
          </w:p>
        </w:tc>
        <w:tc>
          <w:tcPr>
            <w:tcW w:w="1134" w:type="dxa"/>
          </w:tcPr>
          <w:p w14:paraId="4F320937"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12</w:t>
            </w:r>
          </w:p>
        </w:tc>
        <w:tc>
          <w:tcPr>
            <w:tcW w:w="851" w:type="dxa"/>
            <w:tcBorders>
              <w:right w:val="single" w:sz="4" w:space="0" w:color="007CB8"/>
            </w:tcBorders>
          </w:tcPr>
          <w:p w14:paraId="4D985DF1"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67</w:t>
            </w:r>
          </w:p>
        </w:tc>
        <w:tc>
          <w:tcPr>
            <w:tcW w:w="1275" w:type="dxa"/>
            <w:tcBorders>
              <w:left w:val="single" w:sz="4" w:space="0" w:color="007CB8"/>
            </w:tcBorders>
          </w:tcPr>
          <w:p w14:paraId="6958D405"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26</w:t>
            </w:r>
          </w:p>
        </w:tc>
        <w:tc>
          <w:tcPr>
            <w:tcW w:w="709" w:type="dxa"/>
          </w:tcPr>
          <w:p w14:paraId="0FCAAC1F"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26</w:t>
            </w:r>
          </w:p>
        </w:tc>
      </w:tr>
      <w:tr w:rsidR="0090213E" w:rsidRPr="0090213E" w14:paraId="70404AAA" w14:textId="77777777" w:rsidTr="0090213E">
        <w:trPr>
          <w:trHeight w:val="60"/>
        </w:trPr>
        <w:tc>
          <w:tcPr>
            <w:cnfStyle w:val="001000000000" w:firstRow="0" w:lastRow="0" w:firstColumn="1" w:lastColumn="0" w:oddVBand="0" w:evenVBand="0" w:oddHBand="0" w:evenHBand="0" w:firstRowFirstColumn="0" w:firstRowLastColumn="0" w:lastRowFirstColumn="0" w:lastRowLastColumn="0"/>
            <w:tcW w:w="3544" w:type="dxa"/>
          </w:tcPr>
          <w:p w14:paraId="5DBD32AD" w14:textId="77777777" w:rsidR="0090213E" w:rsidRPr="0090213E" w:rsidRDefault="0090213E" w:rsidP="0090213E">
            <w:pPr>
              <w:pStyle w:val="Tablebody"/>
            </w:pPr>
            <w:r w:rsidRPr="0090213E">
              <w:t>35–44</w:t>
            </w:r>
          </w:p>
        </w:tc>
        <w:tc>
          <w:tcPr>
            <w:tcW w:w="992" w:type="dxa"/>
          </w:tcPr>
          <w:p w14:paraId="3E4E072A"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65</w:t>
            </w:r>
          </w:p>
        </w:tc>
        <w:tc>
          <w:tcPr>
            <w:tcW w:w="709" w:type="dxa"/>
            <w:tcBorders>
              <w:right w:val="single" w:sz="4" w:space="0" w:color="007CB8"/>
            </w:tcBorders>
          </w:tcPr>
          <w:p w14:paraId="5275BAD0"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56</w:t>
            </w:r>
          </w:p>
        </w:tc>
        <w:tc>
          <w:tcPr>
            <w:tcW w:w="1134" w:type="dxa"/>
            <w:tcBorders>
              <w:left w:val="single" w:sz="4" w:space="0" w:color="007CB8"/>
            </w:tcBorders>
          </w:tcPr>
          <w:p w14:paraId="098C8E44"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34</w:t>
            </w:r>
          </w:p>
        </w:tc>
        <w:tc>
          <w:tcPr>
            <w:tcW w:w="1134" w:type="dxa"/>
          </w:tcPr>
          <w:p w14:paraId="703A6BDD"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25</w:t>
            </w:r>
          </w:p>
        </w:tc>
        <w:tc>
          <w:tcPr>
            <w:tcW w:w="851" w:type="dxa"/>
            <w:tcBorders>
              <w:right w:val="single" w:sz="4" w:space="0" w:color="007CB8"/>
            </w:tcBorders>
          </w:tcPr>
          <w:p w14:paraId="0C490116"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50</w:t>
            </w:r>
          </w:p>
        </w:tc>
        <w:tc>
          <w:tcPr>
            <w:tcW w:w="1275" w:type="dxa"/>
            <w:tcBorders>
              <w:left w:val="single" w:sz="4" w:space="0" w:color="007CB8"/>
            </w:tcBorders>
          </w:tcPr>
          <w:p w14:paraId="67BB6FF2"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6</w:t>
            </w:r>
          </w:p>
        </w:tc>
        <w:tc>
          <w:tcPr>
            <w:tcW w:w="709" w:type="dxa"/>
          </w:tcPr>
          <w:p w14:paraId="1CC297A5"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6</w:t>
            </w:r>
          </w:p>
        </w:tc>
      </w:tr>
      <w:tr w:rsidR="0090213E" w:rsidRPr="0090213E" w14:paraId="5F97323E" w14:textId="77777777" w:rsidTr="0090213E">
        <w:trPr>
          <w:trHeight w:val="60"/>
        </w:trPr>
        <w:tc>
          <w:tcPr>
            <w:cnfStyle w:val="001000000000" w:firstRow="0" w:lastRow="0" w:firstColumn="1" w:lastColumn="0" w:oddVBand="0" w:evenVBand="0" w:oddHBand="0" w:evenHBand="0" w:firstRowFirstColumn="0" w:firstRowLastColumn="0" w:lastRowFirstColumn="0" w:lastRowLastColumn="0"/>
            <w:tcW w:w="3544" w:type="dxa"/>
          </w:tcPr>
          <w:p w14:paraId="6D7D3EA9" w14:textId="77777777" w:rsidR="0090213E" w:rsidRPr="0090213E" w:rsidRDefault="0090213E" w:rsidP="0090213E">
            <w:pPr>
              <w:pStyle w:val="Tablebody"/>
            </w:pPr>
            <w:r w:rsidRPr="0090213E">
              <w:t>45–54</w:t>
            </w:r>
          </w:p>
        </w:tc>
        <w:tc>
          <w:tcPr>
            <w:tcW w:w="992" w:type="dxa"/>
          </w:tcPr>
          <w:p w14:paraId="78D9D09A"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34</w:t>
            </w:r>
          </w:p>
        </w:tc>
        <w:tc>
          <w:tcPr>
            <w:tcW w:w="709" w:type="dxa"/>
            <w:tcBorders>
              <w:right w:val="single" w:sz="4" w:space="0" w:color="007CB8"/>
            </w:tcBorders>
          </w:tcPr>
          <w:p w14:paraId="5724A3D9"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31</w:t>
            </w:r>
          </w:p>
        </w:tc>
        <w:tc>
          <w:tcPr>
            <w:tcW w:w="1134" w:type="dxa"/>
            <w:tcBorders>
              <w:left w:val="single" w:sz="4" w:space="0" w:color="007CB8"/>
            </w:tcBorders>
          </w:tcPr>
          <w:p w14:paraId="33AE9812"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24</w:t>
            </w:r>
          </w:p>
        </w:tc>
        <w:tc>
          <w:tcPr>
            <w:tcW w:w="1134" w:type="dxa"/>
          </w:tcPr>
          <w:p w14:paraId="4C0CB504"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9</w:t>
            </w:r>
          </w:p>
        </w:tc>
        <w:tc>
          <w:tcPr>
            <w:tcW w:w="851" w:type="dxa"/>
            <w:tcBorders>
              <w:right w:val="single" w:sz="4" w:space="0" w:color="007CB8"/>
            </w:tcBorders>
          </w:tcPr>
          <w:p w14:paraId="1E89496D"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30</w:t>
            </w:r>
          </w:p>
        </w:tc>
        <w:tc>
          <w:tcPr>
            <w:tcW w:w="1275" w:type="dxa"/>
            <w:tcBorders>
              <w:left w:val="single" w:sz="4" w:space="0" w:color="007CB8"/>
            </w:tcBorders>
          </w:tcPr>
          <w:p w14:paraId="13D28E73"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w:t>
            </w:r>
          </w:p>
        </w:tc>
        <w:tc>
          <w:tcPr>
            <w:tcW w:w="709" w:type="dxa"/>
          </w:tcPr>
          <w:p w14:paraId="0FAF9FEE"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w:t>
            </w:r>
          </w:p>
        </w:tc>
      </w:tr>
      <w:tr w:rsidR="0090213E" w:rsidRPr="0090213E" w14:paraId="001D6BD6" w14:textId="77777777" w:rsidTr="0090213E">
        <w:trPr>
          <w:trHeight w:val="60"/>
        </w:trPr>
        <w:tc>
          <w:tcPr>
            <w:cnfStyle w:val="001000000000" w:firstRow="0" w:lastRow="0" w:firstColumn="1" w:lastColumn="0" w:oddVBand="0" w:evenVBand="0" w:oddHBand="0" w:evenHBand="0" w:firstRowFirstColumn="0" w:firstRowLastColumn="0" w:lastRowFirstColumn="0" w:lastRowLastColumn="0"/>
            <w:tcW w:w="3544" w:type="dxa"/>
          </w:tcPr>
          <w:p w14:paraId="466F6AFC" w14:textId="77777777" w:rsidR="0090213E" w:rsidRPr="0090213E" w:rsidRDefault="0090213E" w:rsidP="0090213E">
            <w:pPr>
              <w:pStyle w:val="Tablebody"/>
            </w:pPr>
            <w:r w:rsidRPr="0090213E">
              <w:t>55–64</w:t>
            </w:r>
          </w:p>
        </w:tc>
        <w:tc>
          <w:tcPr>
            <w:tcW w:w="992" w:type="dxa"/>
          </w:tcPr>
          <w:p w14:paraId="3B68260E"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17</w:t>
            </w:r>
          </w:p>
        </w:tc>
        <w:tc>
          <w:tcPr>
            <w:tcW w:w="709" w:type="dxa"/>
            <w:tcBorders>
              <w:right w:val="single" w:sz="4" w:space="0" w:color="007CB8"/>
            </w:tcBorders>
          </w:tcPr>
          <w:p w14:paraId="2588BF21"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16</w:t>
            </w:r>
          </w:p>
        </w:tc>
        <w:tc>
          <w:tcPr>
            <w:tcW w:w="1134" w:type="dxa"/>
            <w:tcBorders>
              <w:left w:val="single" w:sz="4" w:space="0" w:color="007CB8"/>
            </w:tcBorders>
          </w:tcPr>
          <w:p w14:paraId="0A1918E0"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14</w:t>
            </w:r>
          </w:p>
        </w:tc>
        <w:tc>
          <w:tcPr>
            <w:tcW w:w="1134" w:type="dxa"/>
          </w:tcPr>
          <w:p w14:paraId="7FDC1294"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3</w:t>
            </w:r>
          </w:p>
        </w:tc>
        <w:tc>
          <w:tcPr>
            <w:tcW w:w="851" w:type="dxa"/>
            <w:tcBorders>
              <w:right w:val="single" w:sz="4" w:space="0" w:color="007CB8"/>
            </w:tcBorders>
          </w:tcPr>
          <w:p w14:paraId="38C1A35D"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16</w:t>
            </w:r>
          </w:p>
        </w:tc>
        <w:tc>
          <w:tcPr>
            <w:tcW w:w="1275" w:type="dxa"/>
            <w:tcBorders>
              <w:left w:val="single" w:sz="4" w:space="0" w:color="007CB8"/>
            </w:tcBorders>
          </w:tcPr>
          <w:p w14:paraId="77A4FA54"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0</w:t>
            </w:r>
          </w:p>
        </w:tc>
        <w:tc>
          <w:tcPr>
            <w:tcW w:w="709" w:type="dxa"/>
          </w:tcPr>
          <w:p w14:paraId="0F2456AA"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0</w:t>
            </w:r>
          </w:p>
        </w:tc>
      </w:tr>
      <w:tr w:rsidR="0090213E" w:rsidRPr="0090213E" w14:paraId="630EFBE0" w14:textId="77777777" w:rsidTr="0090213E">
        <w:trPr>
          <w:trHeight w:val="60"/>
        </w:trPr>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007CB8"/>
            </w:tcBorders>
          </w:tcPr>
          <w:p w14:paraId="03BEAD70" w14:textId="77777777" w:rsidR="0090213E" w:rsidRPr="0090213E" w:rsidRDefault="0090213E" w:rsidP="0090213E">
            <w:pPr>
              <w:pStyle w:val="Tablebody"/>
            </w:pPr>
            <w:r w:rsidRPr="0090213E">
              <w:t>Over 64</w:t>
            </w:r>
          </w:p>
        </w:tc>
        <w:tc>
          <w:tcPr>
            <w:tcW w:w="992" w:type="dxa"/>
            <w:tcBorders>
              <w:bottom w:val="single" w:sz="4" w:space="0" w:color="007CB8"/>
            </w:tcBorders>
          </w:tcPr>
          <w:p w14:paraId="45105A1C"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0</w:t>
            </w:r>
          </w:p>
        </w:tc>
        <w:tc>
          <w:tcPr>
            <w:tcW w:w="709" w:type="dxa"/>
            <w:tcBorders>
              <w:bottom w:val="single" w:sz="4" w:space="0" w:color="007CB8"/>
              <w:right w:val="single" w:sz="4" w:space="0" w:color="007CB8"/>
            </w:tcBorders>
          </w:tcPr>
          <w:p w14:paraId="1F5DC3C5"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0</w:t>
            </w:r>
          </w:p>
        </w:tc>
        <w:tc>
          <w:tcPr>
            <w:tcW w:w="1134" w:type="dxa"/>
            <w:tcBorders>
              <w:left w:val="single" w:sz="4" w:space="0" w:color="007CB8"/>
              <w:bottom w:val="single" w:sz="4" w:space="0" w:color="007CB8"/>
            </w:tcBorders>
          </w:tcPr>
          <w:p w14:paraId="6B2C16DC"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0</w:t>
            </w:r>
          </w:p>
        </w:tc>
        <w:tc>
          <w:tcPr>
            <w:tcW w:w="1134" w:type="dxa"/>
            <w:tcBorders>
              <w:bottom w:val="single" w:sz="4" w:space="0" w:color="007CB8"/>
            </w:tcBorders>
          </w:tcPr>
          <w:p w14:paraId="1575DBE7"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0</w:t>
            </w:r>
          </w:p>
        </w:tc>
        <w:tc>
          <w:tcPr>
            <w:tcW w:w="851" w:type="dxa"/>
            <w:tcBorders>
              <w:bottom w:val="single" w:sz="4" w:space="0" w:color="007CB8"/>
              <w:right w:val="single" w:sz="4" w:space="0" w:color="007CB8"/>
            </w:tcBorders>
          </w:tcPr>
          <w:p w14:paraId="6581E8A2"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0</w:t>
            </w:r>
          </w:p>
        </w:tc>
        <w:tc>
          <w:tcPr>
            <w:tcW w:w="1275" w:type="dxa"/>
            <w:tcBorders>
              <w:left w:val="single" w:sz="4" w:space="0" w:color="007CB8"/>
              <w:bottom w:val="single" w:sz="4" w:space="0" w:color="007CB8"/>
            </w:tcBorders>
          </w:tcPr>
          <w:p w14:paraId="43C68623"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0</w:t>
            </w:r>
          </w:p>
        </w:tc>
        <w:tc>
          <w:tcPr>
            <w:tcW w:w="709" w:type="dxa"/>
            <w:tcBorders>
              <w:bottom w:val="single" w:sz="4" w:space="0" w:color="007CB8"/>
            </w:tcBorders>
          </w:tcPr>
          <w:p w14:paraId="3214CD26"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0</w:t>
            </w:r>
          </w:p>
        </w:tc>
      </w:tr>
      <w:tr w:rsidR="0090213E" w:rsidRPr="0090213E" w14:paraId="7CF99E37" w14:textId="77777777" w:rsidTr="0090213E">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8"/>
            <w:tcBorders>
              <w:top w:val="single" w:sz="4" w:space="0" w:color="007CB8"/>
              <w:bottom w:val="single" w:sz="4" w:space="0" w:color="007CB8"/>
            </w:tcBorders>
          </w:tcPr>
          <w:p w14:paraId="50E1AEBE" w14:textId="77777777" w:rsidR="0090213E" w:rsidRPr="0090213E" w:rsidRDefault="0090213E" w:rsidP="0090213E">
            <w:pPr>
              <w:pStyle w:val="Tablebody"/>
              <w:rPr>
                <w:b/>
                <w:bCs/>
                <w:color w:val="007CB8"/>
              </w:rPr>
            </w:pPr>
            <w:r w:rsidRPr="0090213E">
              <w:rPr>
                <w:b/>
                <w:bCs/>
                <w:color w:val="007CB8"/>
              </w:rPr>
              <w:t>Classification</w:t>
            </w:r>
          </w:p>
        </w:tc>
      </w:tr>
      <w:tr w:rsidR="0090213E" w:rsidRPr="0090213E" w14:paraId="503AB100" w14:textId="77777777" w:rsidTr="0090213E">
        <w:trPr>
          <w:trHeight w:val="6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007CB8"/>
            </w:tcBorders>
          </w:tcPr>
          <w:p w14:paraId="0F37931A" w14:textId="77777777" w:rsidR="0090213E" w:rsidRPr="0090213E" w:rsidRDefault="0090213E" w:rsidP="0090213E">
            <w:pPr>
              <w:pStyle w:val="Tablebody"/>
              <w:rPr>
                <w:b/>
                <w:bCs/>
              </w:rPr>
            </w:pPr>
            <w:r w:rsidRPr="0090213E">
              <w:rPr>
                <w:b/>
                <w:bCs/>
              </w:rPr>
              <w:t>VPS 1-6</w:t>
            </w:r>
          </w:p>
        </w:tc>
        <w:tc>
          <w:tcPr>
            <w:tcW w:w="992" w:type="dxa"/>
            <w:tcBorders>
              <w:top w:val="single" w:sz="4" w:space="0" w:color="007CB8"/>
            </w:tcBorders>
          </w:tcPr>
          <w:p w14:paraId="62130E4E"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rPr>
                <w:b/>
                <w:bCs/>
              </w:rPr>
            </w:pPr>
            <w:r w:rsidRPr="0090213E">
              <w:rPr>
                <w:b/>
                <w:bCs/>
              </w:rPr>
              <w:t>118</w:t>
            </w:r>
          </w:p>
        </w:tc>
        <w:tc>
          <w:tcPr>
            <w:tcW w:w="709" w:type="dxa"/>
            <w:tcBorders>
              <w:top w:val="single" w:sz="4" w:space="0" w:color="007CB8"/>
              <w:right w:val="single" w:sz="4" w:space="0" w:color="007CB8"/>
            </w:tcBorders>
          </w:tcPr>
          <w:p w14:paraId="1018B994"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rPr>
                <w:b/>
                <w:bCs/>
              </w:rPr>
            </w:pPr>
            <w:r w:rsidRPr="0090213E">
              <w:rPr>
                <w:b/>
                <w:bCs/>
              </w:rPr>
              <w:t>108</w:t>
            </w:r>
          </w:p>
        </w:tc>
        <w:tc>
          <w:tcPr>
            <w:tcW w:w="1134" w:type="dxa"/>
            <w:tcBorders>
              <w:top w:val="single" w:sz="4" w:space="0" w:color="007CB8"/>
              <w:left w:val="single" w:sz="4" w:space="0" w:color="007CB8"/>
            </w:tcBorders>
          </w:tcPr>
          <w:p w14:paraId="1F94242E"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rPr>
                <w:b/>
                <w:bCs/>
              </w:rPr>
            </w:pPr>
            <w:r w:rsidRPr="0090213E">
              <w:rPr>
                <w:b/>
                <w:bCs/>
              </w:rPr>
              <w:t>70</w:t>
            </w:r>
          </w:p>
        </w:tc>
        <w:tc>
          <w:tcPr>
            <w:tcW w:w="1134" w:type="dxa"/>
            <w:tcBorders>
              <w:top w:val="single" w:sz="4" w:space="0" w:color="007CB8"/>
            </w:tcBorders>
          </w:tcPr>
          <w:p w14:paraId="113CC225"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rPr>
                <w:b/>
                <w:bCs/>
              </w:rPr>
            </w:pPr>
            <w:r w:rsidRPr="0090213E">
              <w:rPr>
                <w:b/>
                <w:bCs/>
              </w:rPr>
              <w:t>24</w:t>
            </w:r>
          </w:p>
        </w:tc>
        <w:tc>
          <w:tcPr>
            <w:tcW w:w="851" w:type="dxa"/>
            <w:tcBorders>
              <w:top w:val="single" w:sz="4" w:space="0" w:color="007CB8"/>
              <w:right w:val="single" w:sz="4" w:space="0" w:color="007CB8"/>
            </w:tcBorders>
          </w:tcPr>
          <w:p w14:paraId="62F0B937"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rPr>
                <w:b/>
                <w:bCs/>
              </w:rPr>
            </w:pPr>
            <w:r w:rsidRPr="0090213E">
              <w:rPr>
                <w:b/>
                <w:bCs/>
              </w:rPr>
              <w:t>84</w:t>
            </w:r>
          </w:p>
        </w:tc>
        <w:tc>
          <w:tcPr>
            <w:tcW w:w="1275" w:type="dxa"/>
            <w:tcBorders>
              <w:top w:val="single" w:sz="4" w:space="0" w:color="007CB8"/>
              <w:left w:val="single" w:sz="4" w:space="0" w:color="007CB8"/>
            </w:tcBorders>
          </w:tcPr>
          <w:p w14:paraId="47FE6087"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rPr>
                <w:b/>
                <w:bCs/>
              </w:rPr>
            </w:pPr>
            <w:r w:rsidRPr="0090213E">
              <w:rPr>
                <w:b/>
                <w:bCs/>
              </w:rPr>
              <w:t>24</w:t>
            </w:r>
          </w:p>
        </w:tc>
        <w:tc>
          <w:tcPr>
            <w:tcW w:w="709" w:type="dxa"/>
            <w:tcBorders>
              <w:top w:val="single" w:sz="4" w:space="0" w:color="007CB8"/>
            </w:tcBorders>
          </w:tcPr>
          <w:p w14:paraId="04C9E3F4"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rPr>
                <w:b/>
                <w:bCs/>
              </w:rPr>
            </w:pPr>
            <w:r w:rsidRPr="0090213E">
              <w:rPr>
                <w:b/>
                <w:bCs/>
              </w:rPr>
              <w:t>24</w:t>
            </w:r>
          </w:p>
        </w:tc>
      </w:tr>
      <w:tr w:rsidR="0090213E" w:rsidRPr="0090213E" w14:paraId="55F30E53" w14:textId="77777777" w:rsidTr="0090213E">
        <w:trPr>
          <w:trHeight w:val="60"/>
        </w:trPr>
        <w:tc>
          <w:tcPr>
            <w:cnfStyle w:val="001000000000" w:firstRow="0" w:lastRow="0" w:firstColumn="1" w:lastColumn="0" w:oddVBand="0" w:evenVBand="0" w:oddHBand="0" w:evenHBand="0" w:firstRowFirstColumn="0" w:firstRowLastColumn="0" w:lastRowFirstColumn="0" w:lastRowLastColumn="0"/>
            <w:tcW w:w="3544" w:type="dxa"/>
          </w:tcPr>
          <w:p w14:paraId="76A53107" w14:textId="77777777" w:rsidR="0090213E" w:rsidRPr="0090213E" w:rsidRDefault="0090213E" w:rsidP="0090213E">
            <w:pPr>
              <w:pStyle w:val="Tablebody"/>
            </w:pPr>
            <w:r w:rsidRPr="0090213E">
              <w:t>VPS 1</w:t>
            </w:r>
          </w:p>
        </w:tc>
        <w:tc>
          <w:tcPr>
            <w:tcW w:w="992" w:type="dxa"/>
          </w:tcPr>
          <w:p w14:paraId="3A56C631"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0</w:t>
            </w:r>
          </w:p>
        </w:tc>
        <w:tc>
          <w:tcPr>
            <w:tcW w:w="709" w:type="dxa"/>
            <w:tcBorders>
              <w:right w:val="single" w:sz="4" w:space="0" w:color="007CB8"/>
            </w:tcBorders>
          </w:tcPr>
          <w:p w14:paraId="2DFE07F7"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0</w:t>
            </w:r>
          </w:p>
        </w:tc>
        <w:tc>
          <w:tcPr>
            <w:tcW w:w="1134" w:type="dxa"/>
            <w:tcBorders>
              <w:left w:val="single" w:sz="4" w:space="0" w:color="007CB8"/>
            </w:tcBorders>
          </w:tcPr>
          <w:p w14:paraId="0584511F"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0</w:t>
            </w:r>
          </w:p>
        </w:tc>
        <w:tc>
          <w:tcPr>
            <w:tcW w:w="1134" w:type="dxa"/>
          </w:tcPr>
          <w:p w14:paraId="4028C331"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0</w:t>
            </w:r>
          </w:p>
        </w:tc>
        <w:tc>
          <w:tcPr>
            <w:tcW w:w="851" w:type="dxa"/>
            <w:tcBorders>
              <w:right w:val="single" w:sz="4" w:space="0" w:color="007CB8"/>
            </w:tcBorders>
          </w:tcPr>
          <w:p w14:paraId="76D4F9BA"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0</w:t>
            </w:r>
          </w:p>
        </w:tc>
        <w:tc>
          <w:tcPr>
            <w:tcW w:w="1275" w:type="dxa"/>
            <w:tcBorders>
              <w:left w:val="single" w:sz="4" w:space="0" w:color="007CB8"/>
            </w:tcBorders>
          </w:tcPr>
          <w:p w14:paraId="637D46FC"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0</w:t>
            </w:r>
          </w:p>
        </w:tc>
        <w:tc>
          <w:tcPr>
            <w:tcW w:w="709" w:type="dxa"/>
          </w:tcPr>
          <w:p w14:paraId="58191979"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0</w:t>
            </w:r>
          </w:p>
        </w:tc>
      </w:tr>
      <w:tr w:rsidR="0090213E" w:rsidRPr="0090213E" w14:paraId="16382C78" w14:textId="77777777" w:rsidTr="0090213E">
        <w:trPr>
          <w:trHeight w:val="60"/>
        </w:trPr>
        <w:tc>
          <w:tcPr>
            <w:cnfStyle w:val="001000000000" w:firstRow="0" w:lastRow="0" w:firstColumn="1" w:lastColumn="0" w:oddVBand="0" w:evenVBand="0" w:oddHBand="0" w:evenHBand="0" w:firstRowFirstColumn="0" w:firstRowLastColumn="0" w:lastRowFirstColumn="0" w:lastRowLastColumn="0"/>
            <w:tcW w:w="3544" w:type="dxa"/>
          </w:tcPr>
          <w:p w14:paraId="6879580C" w14:textId="77777777" w:rsidR="0090213E" w:rsidRPr="0090213E" w:rsidRDefault="0090213E" w:rsidP="0090213E">
            <w:pPr>
              <w:pStyle w:val="Tablebody"/>
            </w:pPr>
            <w:r w:rsidRPr="0090213E">
              <w:t>VPS 2</w:t>
            </w:r>
          </w:p>
        </w:tc>
        <w:tc>
          <w:tcPr>
            <w:tcW w:w="992" w:type="dxa"/>
          </w:tcPr>
          <w:p w14:paraId="1233B2A8"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35</w:t>
            </w:r>
          </w:p>
        </w:tc>
        <w:tc>
          <w:tcPr>
            <w:tcW w:w="709" w:type="dxa"/>
            <w:tcBorders>
              <w:right w:val="single" w:sz="4" w:space="0" w:color="007CB8"/>
            </w:tcBorders>
          </w:tcPr>
          <w:p w14:paraId="645998E4"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33</w:t>
            </w:r>
          </w:p>
        </w:tc>
        <w:tc>
          <w:tcPr>
            <w:tcW w:w="1134" w:type="dxa"/>
            <w:tcBorders>
              <w:left w:val="single" w:sz="4" w:space="0" w:color="007CB8"/>
            </w:tcBorders>
          </w:tcPr>
          <w:p w14:paraId="5C4B5611"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14</w:t>
            </w:r>
          </w:p>
        </w:tc>
        <w:tc>
          <w:tcPr>
            <w:tcW w:w="1134" w:type="dxa"/>
          </w:tcPr>
          <w:p w14:paraId="5131B1F3"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4</w:t>
            </w:r>
          </w:p>
        </w:tc>
        <w:tc>
          <w:tcPr>
            <w:tcW w:w="851" w:type="dxa"/>
            <w:tcBorders>
              <w:right w:val="single" w:sz="4" w:space="0" w:color="007CB8"/>
            </w:tcBorders>
          </w:tcPr>
          <w:p w14:paraId="7A84A711"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16</w:t>
            </w:r>
          </w:p>
        </w:tc>
        <w:tc>
          <w:tcPr>
            <w:tcW w:w="1275" w:type="dxa"/>
            <w:tcBorders>
              <w:left w:val="single" w:sz="4" w:space="0" w:color="007CB8"/>
            </w:tcBorders>
          </w:tcPr>
          <w:p w14:paraId="4E0A37AD"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17</w:t>
            </w:r>
          </w:p>
        </w:tc>
        <w:tc>
          <w:tcPr>
            <w:tcW w:w="709" w:type="dxa"/>
          </w:tcPr>
          <w:p w14:paraId="7906D577"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17</w:t>
            </w:r>
          </w:p>
        </w:tc>
      </w:tr>
      <w:tr w:rsidR="0090213E" w:rsidRPr="0090213E" w14:paraId="5870613D" w14:textId="77777777" w:rsidTr="0090213E">
        <w:trPr>
          <w:trHeight w:val="60"/>
        </w:trPr>
        <w:tc>
          <w:tcPr>
            <w:cnfStyle w:val="001000000000" w:firstRow="0" w:lastRow="0" w:firstColumn="1" w:lastColumn="0" w:oddVBand="0" w:evenVBand="0" w:oddHBand="0" w:evenHBand="0" w:firstRowFirstColumn="0" w:firstRowLastColumn="0" w:lastRowFirstColumn="0" w:lastRowLastColumn="0"/>
            <w:tcW w:w="3544" w:type="dxa"/>
          </w:tcPr>
          <w:p w14:paraId="040EC35A" w14:textId="77777777" w:rsidR="0090213E" w:rsidRPr="0090213E" w:rsidRDefault="0090213E" w:rsidP="0090213E">
            <w:pPr>
              <w:pStyle w:val="Tablebody"/>
            </w:pPr>
            <w:r w:rsidRPr="0090213E">
              <w:t>VPS 3</w:t>
            </w:r>
          </w:p>
        </w:tc>
        <w:tc>
          <w:tcPr>
            <w:tcW w:w="992" w:type="dxa"/>
          </w:tcPr>
          <w:p w14:paraId="4568F94F"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41</w:t>
            </w:r>
          </w:p>
        </w:tc>
        <w:tc>
          <w:tcPr>
            <w:tcW w:w="709" w:type="dxa"/>
            <w:tcBorders>
              <w:right w:val="single" w:sz="4" w:space="0" w:color="007CB8"/>
            </w:tcBorders>
          </w:tcPr>
          <w:p w14:paraId="67312C94"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35</w:t>
            </w:r>
          </w:p>
        </w:tc>
        <w:tc>
          <w:tcPr>
            <w:tcW w:w="1134" w:type="dxa"/>
            <w:tcBorders>
              <w:left w:val="single" w:sz="4" w:space="0" w:color="007CB8"/>
            </w:tcBorders>
          </w:tcPr>
          <w:p w14:paraId="648824A5"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21</w:t>
            </w:r>
          </w:p>
        </w:tc>
        <w:tc>
          <w:tcPr>
            <w:tcW w:w="1134" w:type="dxa"/>
          </w:tcPr>
          <w:p w14:paraId="55F2C9F2"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16</w:t>
            </w:r>
          </w:p>
        </w:tc>
        <w:tc>
          <w:tcPr>
            <w:tcW w:w="851" w:type="dxa"/>
            <w:tcBorders>
              <w:right w:val="single" w:sz="4" w:space="0" w:color="007CB8"/>
            </w:tcBorders>
          </w:tcPr>
          <w:p w14:paraId="5E3A3A5B"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31</w:t>
            </w:r>
          </w:p>
        </w:tc>
        <w:tc>
          <w:tcPr>
            <w:tcW w:w="1275" w:type="dxa"/>
            <w:tcBorders>
              <w:left w:val="single" w:sz="4" w:space="0" w:color="007CB8"/>
            </w:tcBorders>
          </w:tcPr>
          <w:p w14:paraId="7ADD8F0B"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4</w:t>
            </w:r>
          </w:p>
        </w:tc>
        <w:tc>
          <w:tcPr>
            <w:tcW w:w="709" w:type="dxa"/>
          </w:tcPr>
          <w:p w14:paraId="20C59EF8"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4</w:t>
            </w:r>
          </w:p>
        </w:tc>
      </w:tr>
      <w:tr w:rsidR="0090213E" w:rsidRPr="0090213E" w14:paraId="09F506B0" w14:textId="77777777" w:rsidTr="0090213E">
        <w:trPr>
          <w:trHeight w:val="60"/>
        </w:trPr>
        <w:tc>
          <w:tcPr>
            <w:cnfStyle w:val="001000000000" w:firstRow="0" w:lastRow="0" w:firstColumn="1" w:lastColumn="0" w:oddVBand="0" w:evenVBand="0" w:oddHBand="0" w:evenHBand="0" w:firstRowFirstColumn="0" w:firstRowLastColumn="0" w:lastRowFirstColumn="0" w:lastRowLastColumn="0"/>
            <w:tcW w:w="3544" w:type="dxa"/>
          </w:tcPr>
          <w:p w14:paraId="6A4F567F" w14:textId="77777777" w:rsidR="0090213E" w:rsidRPr="0090213E" w:rsidRDefault="0090213E" w:rsidP="0090213E">
            <w:pPr>
              <w:pStyle w:val="Tablebody"/>
            </w:pPr>
            <w:r w:rsidRPr="0090213E">
              <w:t>VPS 4</w:t>
            </w:r>
          </w:p>
        </w:tc>
        <w:tc>
          <w:tcPr>
            <w:tcW w:w="992" w:type="dxa"/>
          </w:tcPr>
          <w:p w14:paraId="00B63137"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20</w:t>
            </w:r>
          </w:p>
        </w:tc>
        <w:tc>
          <w:tcPr>
            <w:tcW w:w="709" w:type="dxa"/>
            <w:tcBorders>
              <w:right w:val="single" w:sz="4" w:space="0" w:color="007CB8"/>
            </w:tcBorders>
          </w:tcPr>
          <w:p w14:paraId="688AADBF"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19</w:t>
            </w:r>
          </w:p>
        </w:tc>
        <w:tc>
          <w:tcPr>
            <w:tcW w:w="1134" w:type="dxa"/>
            <w:tcBorders>
              <w:left w:val="single" w:sz="4" w:space="0" w:color="007CB8"/>
            </w:tcBorders>
          </w:tcPr>
          <w:p w14:paraId="2B385D05"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17</w:t>
            </w:r>
          </w:p>
        </w:tc>
        <w:tc>
          <w:tcPr>
            <w:tcW w:w="1134" w:type="dxa"/>
          </w:tcPr>
          <w:p w14:paraId="2C554596"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2</w:t>
            </w:r>
          </w:p>
        </w:tc>
        <w:tc>
          <w:tcPr>
            <w:tcW w:w="851" w:type="dxa"/>
            <w:tcBorders>
              <w:right w:val="single" w:sz="4" w:space="0" w:color="007CB8"/>
            </w:tcBorders>
          </w:tcPr>
          <w:p w14:paraId="5E5B4AE1"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18</w:t>
            </w:r>
          </w:p>
        </w:tc>
        <w:tc>
          <w:tcPr>
            <w:tcW w:w="1275" w:type="dxa"/>
            <w:tcBorders>
              <w:left w:val="single" w:sz="4" w:space="0" w:color="007CB8"/>
            </w:tcBorders>
          </w:tcPr>
          <w:p w14:paraId="6F548D33"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w:t>
            </w:r>
          </w:p>
        </w:tc>
        <w:tc>
          <w:tcPr>
            <w:tcW w:w="709" w:type="dxa"/>
          </w:tcPr>
          <w:p w14:paraId="19B9DA36"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w:t>
            </w:r>
          </w:p>
        </w:tc>
      </w:tr>
      <w:tr w:rsidR="0090213E" w:rsidRPr="0090213E" w14:paraId="78F2663E" w14:textId="77777777" w:rsidTr="0090213E">
        <w:trPr>
          <w:trHeight w:val="60"/>
        </w:trPr>
        <w:tc>
          <w:tcPr>
            <w:cnfStyle w:val="001000000000" w:firstRow="0" w:lastRow="0" w:firstColumn="1" w:lastColumn="0" w:oddVBand="0" w:evenVBand="0" w:oddHBand="0" w:evenHBand="0" w:firstRowFirstColumn="0" w:firstRowLastColumn="0" w:lastRowFirstColumn="0" w:lastRowLastColumn="0"/>
            <w:tcW w:w="3544" w:type="dxa"/>
          </w:tcPr>
          <w:p w14:paraId="180E42D7" w14:textId="77777777" w:rsidR="0090213E" w:rsidRPr="0090213E" w:rsidRDefault="0090213E" w:rsidP="0090213E">
            <w:pPr>
              <w:pStyle w:val="Tablebody"/>
            </w:pPr>
            <w:r w:rsidRPr="0090213E">
              <w:t>VPS 5</w:t>
            </w:r>
          </w:p>
        </w:tc>
        <w:tc>
          <w:tcPr>
            <w:tcW w:w="992" w:type="dxa"/>
          </w:tcPr>
          <w:p w14:paraId="7626EEB8"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9</w:t>
            </w:r>
          </w:p>
        </w:tc>
        <w:tc>
          <w:tcPr>
            <w:tcW w:w="709" w:type="dxa"/>
            <w:tcBorders>
              <w:right w:val="single" w:sz="4" w:space="0" w:color="007CB8"/>
            </w:tcBorders>
          </w:tcPr>
          <w:p w14:paraId="4EA10706"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8</w:t>
            </w:r>
          </w:p>
        </w:tc>
        <w:tc>
          <w:tcPr>
            <w:tcW w:w="1134" w:type="dxa"/>
            <w:tcBorders>
              <w:left w:val="single" w:sz="4" w:space="0" w:color="007CB8"/>
            </w:tcBorders>
          </w:tcPr>
          <w:p w14:paraId="12974687"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7</w:t>
            </w:r>
          </w:p>
        </w:tc>
        <w:tc>
          <w:tcPr>
            <w:tcW w:w="1134" w:type="dxa"/>
          </w:tcPr>
          <w:p w14:paraId="5079583F"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w:t>
            </w:r>
          </w:p>
        </w:tc>
        <w:tc>
          <w:tcPr>
            <w:tcW w:w="851" w:type="dxa"/>
            <w:tcBorders>
              <w:right w:val="single" w:sz="4" w:space="0" w:color="007CB8"/>
            </w:tcBorders>
          </w:tcPr>
          <w:p w14:paraId="5A3B535C"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7</w:t>
            </w:r>
          </w:p>
        </w:tc>
        <w:tc>
          <w:tcPr>
            <w:tcW w:w="1275" w:type="dxa"/>
            <w:tcBorders>
              <w:left w:val="single" w:sz="4" w:space="0" w:color="007CB8"/>
            </w:tcBorders>
          </w:tcPr>
          <w:p w14:paraId="30F9CE88"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w:t>
            </w:r>
          </w:p>
        </w:tc>
        <w:tc>
          <w:tcPr>
            <w:tcW w:w="709" w:type="dxa"/>
          </w:tcPr>
          <w:p w14:paraId="7A7516A3"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w:t>
            </w:r>
          </w:p>
        </w:tc>
      </w:tr>
      <w:tr w:rsidR="0090213E" w:rsidRPr="0090213E" w14:paraId="7EAE6B73" w14:textId="77777777" w:rsidTr="0090213E">
        <w:trPr>
          <w:trHeight w:val="60"/>
        </w:trPr>
        <w:tc>
          <w:tcPr>
            <w:cnfStyle w:val="001000000000" w:firstRow="0" w:lastRow="0" w:firstColumn="1" w:lastColumn="0" w:oddVBand="0" w:evenVBand="0" w:oddHBand="0" w:evenHBand="0" w:firstRowFirstColumn="0" w:firstRowLastColumn="0" w:lastRowFirstColumn="0" w:lastRowLastColumn="0"/>
            <w:tcW w:w="3544" w:type="dxa"/>
          </w:tcPr>
          <w:p w14:paraId="0649629F" w14:textId="77777777" w:rsidR="0090213E" w:rsidRPr="0090213E" w:rsidRDefault="0090213E" w:rsidP="0090213E">
            <w:pPr>
              <w:pStyle w:val="Tablebody"/>
            </w:pPr>
            <w:r w:rsidRPr="0090213E">
              <w:t>VPS 6</w:t>
            </w:r>
          </w:p>
        </w:tc>
        <w:tc>
          <w:tcPr>
            <w:tcW w:w="992" w:type="dxa"/>
          </w:tcPr>
          <w:p w14:paraId="4859183F"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13</w:t>
            </w:r>
          </w:p>
        </w:tc>
        <w:tc>
          <w:tcPr>
            <w:tcW w:w="709" w:type="dxa"/>
            <w:tcBorders>
              <w:right w:val="single" w:sz="4" w:space="0" w:color="007CB8"/>
            </w:tcBorders>
          </w:tcPr>
          <w:p w14:paraId="1D04025B"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13</w:t>
            </w:r>
          </w:p>
        </w:tc>
        <w:tc>
          <w:tcPr>
            <w:tcW w:w="1134" w:type="dxa"/>
            <w:tcBorders>
              <w:left w:val="single" w:sz="4" w:space="0" w:color="007CB8"/>
            </w:tcBorders>
          </w:tcPr>
          <w:p w14:paraId="3DDB0BE4"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11</w:t>
            </w:r>
          </w:p>
        </w:tc>
        <w:tc>
          <w:tcPr>
            <w:tcW w:w="1134" w:type="dxa"/>
          </w:tcPr>
          <w:p w14:paraId="1763F176"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w:t>
            </w:r>
          </w:p>
        </w:tc>
        <w:tc>
          <w:tcPr>
            <w:tcW w:w="851" w:type="dxa"/>
            <w:tcBorders>
              <w:right w:val="single" w:sz="4" w:space="0" w:color="007CB8"/>
            </w:tcBorders>
          </w:tcPr>
          <w:p w14:paraId="70330837"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12</w:t>
            </w:r>
          </w:p>
        </w:tc>
        <w:tc>
          <w:tcPr>
            <w:tcW w:w="1275" w:type="dxa"/>
            <w:tcBorders>
              <w:left w:val="single" w:sz="4" w:space="0" w:color="007CB8"/>
            </w:tcBorders>
          </w:tcPr>
          <w:p w14:paraId="70CF29B4"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w:t>
            </w:r>
          </w:p>
        </w:tc>
        <w:tc>
          <w:tcPr>
            <w:tcW w:w="709" w:type="dxa"/>
          </w:tcPr>
          <w:p w14:paraId="567FC4D1"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w:t>
            </w:r>
          </w:p>
        </w:tc>
      </w:tr>
      <w:tr w:rsidR="0090213E" w:rsidRPr="0090213E" w14:paraId="169B6B64" w14:textId="77777777" w:rsidTr="0090213E">
        <w:trPr>
          <w:trHeight w:val="60"/>
        </w:trPr>
        <w:tc>
          <w:tcPr>
            <w:cnfStyle w:val="001000000000" w:firstRow="0" w:lastRow="0" w:firstColumn="1" w:lastColumn="0" w:oddVBand="0" w:evenVBand="0" w:oddHBand="0" w:evenHBand="0" w:firstRowFirstColumn="0" w:firstRowLastColumn="0" w:lastRowFirstColumn="0" w:lastRowLastColumn="0"/>
            <w:tcW w:w="3544" w:type="dxa"/>
          </w:tcPr>
          <w:p w14:paraId="045D1FB4" w14:textId="77777777" w:rsidR="0090213E" w:rsidRPr="0090213E" w:rsidRDefault="0090213E" w:rsidP="0090213E">
            <w:pPr>
              <w:pStyle w:val="Tablebody"/>
              <w:rPr>
                <w:b/>
                <w:bCs/>
              </w:rPr>
            </w:pPr>
            <w:r w:rsidRPr="0090213E">
              <w:rPr>
                <w:b/>
                <w:bCs/>
              </w:rPr>
              <w:t>Senior Employees</w:t>
            </w:r>
          </w:p>
        </w:tc>
        <w:tc>
          <w:tcPr>
            <w:tcW w:w="992" w:type="dxa"/>
          </w:tcPr>
          <w:p w14:paraId="0395F8DD"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rPr>
                <w:b/>
                <w:bCs/>
              </w:rPr>
            </w:pPr>
            <w:r w:rsidRPr="0090213E">
              <w:rPr>
                <w:b/>
                <w:bCs/>
              </w:rPr>
              <w:t>10</w:t>
            </w:r>
          </w:p>
        </w:tc>
        <w:tc>
          <w:tcPr>
            <w:tcW w:w="709" w:type="dxa"/>
            <w:tcBorders>
              <w:right w:val="single" w:sz="4" w:space="0" w:color="007CB8"/>
            </w:tcBorders>
          </w:tcPr>
          <w:p w14:paraId="2B78D9CE"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rPr>
                <w:b/>
                <w:bCs/>
              </w:rPr>
            </w:pPr>
            <w:r w:rsidRPr="0090213E">
              <w:rPr>
                <w:b/>
                <w:bCs/>
              </w:rPr>
              <w:t>10</w:t>
            </w:r>
          </w:p>
        </w:tc>
        <w:tc>
          <w:tcPr>
            <w:tcW w:w="1134" w:type="dxa"/>
            <w:tcBorders>
              <w:left w:val="single" w:sz="4" w:space="0" w:color="007CB8"/>
            </w:tcBorders>
          </w:tcPr>
          <w:p w14:paraId="56486B0F"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rPr>
                <w:b/>
                <w:bCs/>
              </w:rPr>
            </w:pPr>
            <w:r w:rsidRPr="0090213E">
              <w:rPr>
                <w:b/>
                <w:bCs/>
              </w:rPr>
              <w:t>9</w:t>
            </w:r>
          </w:p>
        </w:tc>
        <w:tc>
          <w:tcPr>
            <w:tcW w:w="1134" w:type="dxa"/>
          </w:tcPr>
          <w:p w14:paraId="333FF345"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rPr>
                <w:b/>
                <w:bCs/>
              </w:rPr>
            </w:pPr>
            <w:r w:rsidRPr="0090213E">
              <w:rPr>
                <w:b/>
                <w:bCs/>
              </w:rPr>
              <w:t>1</w:t>
            </w:r>
          </w:p>
        </w:tc>
        <w:tc>
          <w:tcPr>
            <w:tcW w:w="851" w:type="dxa"/>
            <w:tcBorders>
              <w:right w:val="single" w:sz="4" w:space="0" w:color="007CB8"/>
            </w:tcBorders>
          </w:tcPr>
          <w:p w14:paraId="37646938"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rPr>
                <w:b/>
                <w:bCs/>
              </w:rPr>
            </w:pPr>
            <w:r w:rsidRPr="0090213E">
              <w:rPr>
                <w:b/>
                <w:bCs/>
              </w:rPr>
              <w:t>10</w:t>
            </w:r>
          </w:p>
        </w:tc>
        <w:tc>
          <w:tcPr>
            <w:tcW w:w="1275" w:type="dxa"/>
            <w:tcBorders>
              <w:left w:val="single" w:sz="4" w:space="0" w:color="007CB8"/>
            </w:tcBorders>
          </w:tcPr>
          <w:p w14:paraId="22256A4E"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rPr>
                <w:b/>
                <w:bCs/>
              </w:rPr>
            </w:pPr>
            <w:r w:rsidRPr="0090213E">
              <w:rPr>
                <w:b/>
                <w:bCs/>
              </w:rPr>
              <w:t>0</w:t>
            </w:r>
          </w:p>
        </w:tc>
        <w:tc>
          <w:tcPr>
            <w:tcW w:w="709" w:type="dxa"/>
          </w:tcPr>
          <w:p w14:paraId="106BE777"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rPr>
                <w:b/>
                <w:bCs/>
              </w:rPr>
            </w:pPr>
            <w:r w:rsidRPr="0090213E">
              <w:rPr>
                <w:b/>
                <w:bCs/>
              </w:rPr>
              <w:t>0</w:t>
            </w:r>
          </w:p>
        </w:tc>
      </w:tr>
      <w:tr w:rsidR="0090213E" w:rsidRPr="0090213E" w14:paraId="05F2A34A" w14:textId="77777777" w:rsidTr="0090213E">
        <w:trPr>
          <w:trHeight w:val="60"/>
        </w:trPr>
        <w:tc>
          <w:tcPr>
            <w:cnfStyle w:val="001000000000" w:firstRow="0" w:lastRow="0" w:firstColumn="1" w:lastColumn="0" w:oddVBand="0" w:evenVBand="0" w:oddHBand="0" w:evenHBand="0" w:firstRowFirstColumn="0" w:firstRowLastColumn="0" w:lastRowFirstColumn="0" w:lastRowLastColumn="0"/>
            <w:tcW w:w="3544" w:type="dxa"/>
          </w:tcPr>
          <w:p w14:paraId="6373A6C7" w14:textId="77777777" w:rsidR="0090213E" w:rsidRPr="0090213E" w:rsidRDefault="0090213E" w:rsidP="0090213E">
            <w:pPr>
              <w:pStyle w:val="Tablebody"/>
            </w:pPr>
            <w:r w:rsidRPr="0090213E">
              <w:t>STS</w:t>
            </w:r>
          </w:p>
        </w:tc>
        <w:tc>
          <w:tcPr>
            <w:tcW w:w="992" w:type="dxa"/>
          </w:tcPr>
          <w:p w14:paraId="66D21D1F"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w:t>
            </w:r>
          </w:p>
        </w:tc>
        <w:tc>
          <w:tcPr>
            <w:tcW w:w="709" w:type="dxa"/>
            <w:tcBorders>
              <w:right w:val="single" w:sz="4" w:space="0" w:color="007CB8"/>
            </w:tcBorders>
          </w:tcPr>
          <w:p w14:paraId="25B41FA1"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w:t>
            </w:r>
          </w:p>
        </w:tc>
        <w:tc>
          <w:tcPr>
            <w:tcW w:w="1134" w:type="dxa"/>
            <w:tcBorders>
              <w:left w:val="single" w:sz="4" w:space="0" w:color="007CB8"/>
            </w:tcBorders>
          </w:tcPr>
          <w:p w14:paraId="0A2E3683"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0</w:t>
            </w:r>
          </w:p>
        </w:tc>
        <w:tc>
          <w:tcPr>
            <w:tcW w:w="1134" w:type="dxa"/>
          </w:tcPr>
          <w:p w14:paraId="29EDFCF5"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w:t>
            </w:r>
          </w:p>
        </w:tc>
        <w:tc>
          <w:tcPr>
            <w:tcW w:w="851" w:type="dxa"/>
            <w:tcBorders>
              <w:right w:val="single" w:sz="4" w:space="0" w:color="007CB8"/>
            </w:tcBorders>
          </w:tcPr>
          <w:p w14:paraId="2A0E13C7"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w:t>
            </w:r>
          </w:p>
        </w:tc>
        <w:tc>
          <w:tcPr>
            <w:tcW w:w="1275" w:type="dxa"/>
            <w:tcBorders>
              <w:left w:val="single" w:sz="4" w:space="0" w:color="007CB8"/>
            </w:tcBorders>
          </w:tcPr>
          <w:p w14:paraId="79198BC9"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0</w:t>
            </w:r>
          </w:p>
        </w:tc>
        <w:tc>
          <w:tcPr>
            <w:tcW w:w="709" w:type="dxa"/>
          </w:tcPr>
          <w:p w14:paraId="64149DB2"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0</w:t>
            </w:r>
          </w:p>
        </w:tc>
      </w:tr>
      <w:tr w:rsidR="0090213E" w:rsidRPr="0090213E" w14:paraId="07FF4612" w14:textId="77777777" w:rsidTr="0090213E">
        <w:trPr>
          <w:trHeight w:val="60"/>
        </w:trPr>
        <w:tc>
          <w:tcPr>
            <w:cnfStyle w:val="001000000000" w:firstRow="0" w:lastRow="0" w:firstColumn="1" w:lastColumn="0" w:oddVBand="0" w:evenVBand="0" w:oddHBand="0" w:evenHBand="0" w:firstRowFirstColumn="0" w:firstRowLastColumn="0" w:lastRowFirstColumn="0" w:lastRowLastColumn="0"/>
            <w:tcW w:w="3544" w:type="dxa"/>
          </w:tcPr>
          <w:p w14:paraId="486EF765" w14:textId="77777777" w:rsidR="0090213E" w:rsidRPr="0090213E" w:rsidRDefault="0090213E" w:rsidP="0090213E">
            <w:pPr>
              <w:pStyle w:val="Tablebody"/>
            </w:pPr>
            <w:r w:rsidRPr="0090213E">
              <w:t>Executives</w:t>
            </w:r>
          </w:p>
        </w:tc>
        <w:tc>
          <w:tcPr>
            <w:tcW w:w="992" w:type="dxa"/>
          </w:tcPr>
          <w:p w14:paraId="6415A94B"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9</w:t>
            </w:r>
          </w:p>
        </w:tc>
        <w:tc>
          <w:tcPr>
            <w:tcW w:w="709" w:type="dxa"/>
            <w:tcBorders>
              <w:right w:val="single" w:sz="4" w:space="0" w:color="007CB8"/>
            </w:tcBorders>
          </w:tcPr>
          <w:p w14:paraId="2E0C86A7"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9</w:t>
            </w:r>
          </w:p>
        </w:tc>
        <w:tc>
          <w:tcPr>
            <w:tcW w:w="1134" w:type="dxa"/>
            <w:tcBorders>
              <w:left w:val="single" w:sz="4" w:space="0" w:color="007CB8"/>
            </w:tcBorders>
          </w:tcPr>
          <w:p w14:paraId="3196776E"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9</w:t>
            </w:r>
          </w:p>
        </w:tc>
        <w:tc>
          <w:tcPr>
            <w:tcW w:w="1134" w:type="dxa"/>
          </w:tcPr>
          <w:p w14:paraId="74708ABA"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0</w:t>
            </w:r>
          </w:p>
        </w:tc>
        <w:tc>
          <w:tcPr>
            <w:tcW w:w="851" w:type="dxa"/>
            <w:tcBorders>
              <w:right w:val="single" w:sz="4" w:space="0" w:color="007CB8"/>
            </w:tcBorders>
          </w:tcPr>
          <w:p w14:paraId="1C87049F"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9</w:t>
            </w:r>
          </w:p>
        </w:tc>
        <w:tc>
          <w:tcPr>
            <w:tcW w:w="1275" w:type="dxa"/>
            <w:tcBorders>
              <w:left w:val="single" w:sz="4" w:space="0" w:color="007CB8"/>
            </w:tcBorders>
          </w:tcPr>
          <w:p w14:paraId="02C915C4"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0</w:t>
            </w:r>
          </w:p>
        </w:tc>
        <w:tc>
          <w:tcPr>
            <w:tcW w:w="709" w:type="dxa"/>
          </w:tcPr>
          <w:p w14:paraId="7754B70C"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0</w:t>
            </w:r>
          </w:p>
        </w:tc>
      </w:tr>
      <w:tr w:rsidR="0090213E" w:rsidRPr="0090213E" w14:paraId="61AD6BE0" w14:textId="77777777" w:rsidTr="0090213E">
        <w:trPr>
          <w:trHeight w:val="60"/>
        </w:trPr>
        <w:tc>
          <w:tcPr>
            <w:cnfStyle w:val="001000000000" w:firstRow="0" w:lastRow="0" w:firstColumn="1" w:lastColumn="0" w:oddVBand="0" w:evenVBand="0" w:oddHBand="0" w:evenHBand="0" w:firstRowFirstColumn="0" w:firstRowLastColumn="0" w:lastRowFirstColumn="0" w:lastRowLastColumn="0"/>
            <w:tcW w:w="3544" w:type="dxa"/>
          </w:tcPr>
          <w:p w14:paraId="672FCA92" w14:textId="77777777" w:rsidR="0090213E" w:rsidRPr="0090213E" w:rsidRDefault="0090213E" w:rsidP="0090213E">
            <w:pPr>
              <w:pStyle w:val="Tablebody"/>
              <w:rPr>
                <w:b/>
                <w:bCs/>
              </w:rPr>
            </w:pPr>
            <w:r w:rsidRPr="0090213E">
              <w:rPr>
                <w:b/>
                <w:bCs/>
              </w:rPr>
              <w:t>Legal Officer</w:t>
            </w:r>
          </w:p>
        </w:tc>
        <w:tc>
          <w:tcPr>
            <w:tcW w:w="992" w:type="dxa"/>
          </w:tcPr>
          <w:p w14:paraId="2F7B3F6C"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rPr>
                <w:b/>
                <w:bCs/>
              </w:rPr>
            </w:pPr>
            <w:r w:rsidRPr="0090213E">
              <w:rPr>
                <w:b/>
                <w:bCs/>
              </w:rPr>
              <w:t>94</w:t>
            </w:r>
          </w:p>
        </w:tc>
        <w:tc>
          <w:tcPr>
            <w:tcW w:w="709" w:type="dxa"/>
            <w:tcBorders>
              <w:right w:val="single" w:sz="4" w:space="0" w:color="007CB8"/>
            </w:tcBorders>
          </w:tcPr>
          <w:p w14:paraId="263CD9CB"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rPr>
                <w:b/>
                <w:bCs/>
              </w:rPr>
            </w:pPr>
            <w:r w:rsidRPr="0090213E">
              <w:rPr>
                <w:b/>
                <w:bCs/>
              </w:rPr>
              <w:t>86</w:t>
            </w:r>
          </w:p>
        </w:tc>
        <w:tc>
          <w:tcPr>
            <w:tcW w:w="1134" w:type="dxa"/>
            <w:tcBorders>
              <w:left w:val="single" w:sz="4" w:space="0" w:color="007CB8"/>
            </w:tcBorders>
          </w:tcPr>
          <w:p w14:paraId="077C0622"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rPr>
                <w:b/>
                <w:bCs/>
              </w:rPr>
            </w:pPr>
            <w:r w:rsidRPr="0090213E">
              <w:rPr>
                <w:b/>
                <w:bCs/>
              </w:rPr>
              <w:t>59</w:t>
            </w:r>
          </w:p>
        </w:tc>
        <w:tc>
          <w:tcPr>
            <w:tcW w:w="1134" w:type="dxa"/>
          </w:tcPr>
          <w:p w14:paraId="3C040178"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rPr>
                <w:b/>
                <w:bCs/>
              </w:rPr>
            </w:pPr>
            <w:r w:rsidRPr="0090213E">
              <w:rPr>
                <w:b/>
                <w:bCs/>
              </w:rPr>
              <w:t>24</w:t>
            </w:r>
          </w:p>
        </w:tc>
        <w:tc>
          <w:tcPr>
            <w:tcW w:w="851" w:type="dxa"/>
            <w:tcBorders>
              <w:right w:val="single" w:sz="4" w:space="0" w:color="007CB8"/>
            </w:tcBorders>
          </w:tcPr>
          <w:p w14:paraId="00B93E80"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rPr>
                <w:b/>
                <w:bCs/>
              </w:rPr>
            </w:pPr>
            <w:r w:rsidRPr="0090213E">
              <w:rPr>
                <w:b/>
                <w:bCs/>
              </w:rPr>
              <w:t>75</w:t>
            </w:r>
          </w:p>
        </w:tc>
        <w:tc>
          <w:tcPr>
            <w:tcW w:w="1275" w:type="dxa"/>
            <w:tcBorders>
              <w:left w:val="single" w:sz="4" w:space="0" w:color="007CB8"/>
            </w:tcBorders>
          </w:tcPr>
          <w:p w14:paraId="5D9F692C"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rPr>
                <w:b/>
                <w:bCs/>
              </w:rPr>
            </w:pPr>
            <w:r w:rsidRPr="0090213E">
              <w:rPr>
                <w:b/>
                <w:bCs/>
              </w:rPr>
              <w:t>11</w:t>
            </w:r>
          </w:p>
        </w:tc>
        <w:tc>
          <w:tcPr>
            <w:tcW w:w="709" w:type="dxa"/>
          </w:tcPr>
          <w:p w14:paraId="4792B16D"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rPr>
                <w:b/>
                <w:bCs/>
              </w:rPr>
            </w:pPr>
            <w:r w:rsidRPr="0090213E">
              <w:rPr>
                <w:b/>
                <w:bCs/>
              </w:rPr>
              <w:t>11</w:t>
            </w:r>
          </w:p>
        </w:tc>
      </w:tr>
      <w:tr w:rsidR="0090213E" w:rsidRPr="0090213E" w14:paraId="522D5534" w14:textId="77777777" w:rsidTr="0090213E">
        <w:trPr>
          <w:trHeight w:val="60"/>
        </w:trPr>
        <w:tc>
          <w:tcPr>
            <w:cnfStyle w:val="001000000000" w:firstRow="0" w:lastRow="0" w:firstColumn="1" w:lastColumn="0" w:oddVBand="0" w:evenVBand="0" w:oddHBand="0" w:evenHBand="0" w:firstRowFirstColumn="0" w:firstRowLastColumn="0" w:lastRowFirstColumn="0" w:lastRowLastColumn="0"/>
            <w:tcW w:w="3544" w:type="dxa"/>
          </w:tcPr>
          <w:p w14:paraId="551062F0" w14:textId="77777777" w:rsidR="0090213E" w:rsidRPr="0090213E" w:rsidRDefault="0090213E" w:rsidP="0090213E">
            <w:pPr>
              <w:pStyle w:val="Tablebody"/>
            </w:pPr>
            <w:r w:rsidRPr="0090213E">
              <w:t>Solicitor 2</w:t>
            </w:r>
          </w:p>
        </w:tc>
        <w:tc>
          <w:tcPr>
            <w:tcW w:w="992" w:type="dxa"/>
          </w:tcPr>
          <w:p w14:paraId="70B086F9"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10</w:t>
            </w:r>
          </w:p>
        </w:tc>
        <w:tc>
          <w:tcPr>
            <w:tcW w:w="709" w:type="dxa"/>
            <w:tcBorders>
              <w:right w:val="single" w:sz="4" w:space="0" w:color="007CB8"/>
            </w:tcBorders>
          </w:tcPr>
          <w:p w14:paraId="3F36ECFA"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10</w:t>
            </w:r>
          </w:p>
        </w:tc>
        <w:tc>
          <w:tcPr>
            <w:tcW w:w="1134" w:type="dxa"/>
            <w:tcBorders>
              <w:left w:val="single" w:sz="4" w:space="0" w:color="007CB8"/>
            </w:tcBorders>
          </w:tcPr>
          <w:p w14:paraId="392E09AA"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6</w:t>
            </w:r>
          </w:p>
        </w:tc>
        <w:tc>
          <w:tcPr>
            <w:tcW w:w="1134" w:type="dxa"/>
          </w:tcPr>
          <w:p w14:paraId="3635863E"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0</w:t>
            </w:r>
          </w:p>
        </w:tc>
        <w:tc>
          <w:tcPr>
            <w:tcW w:w="851" w:type="dxa"/>
            <w:tcBorders>
              <w:right w:val="single" w:sz="4" w:space="0" w:color="007CB8"/>
            </w:tcBorders>
          </w:tcPr>
          <w:p w14:paraId="3E6BB6F0"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6</w:t>
            </w:r>
          </w:p>
        </w:tc>
        <w:tc>
          <w:tcPr>
            <w:tcW w:w="1275" w:type="dxa"/>
            <w:tcBorders>
              <w:left w:val="single" w:sz="4" w:space="0" w:color="007CB8"/>
            </w:tcBorders>
          </w:tcPr>
          <w:p w14:paraId="4555FACA"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4</w:t>
            </w:r>
          </w:p>
        </w:tc>
        <w:tc>
          <w:tcPr>
            <w:tcW w:w="709" w:type="dxa"/>
          </w:tcPr>
          <w:p w14:paraId="0E82FCEA"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4</w:t>
            </w:r>
          </w:p>
        </w:tc>
      </w:tr>
      <w:tr w:rsidR="0090213E" w:rsidRPr="0090213E" w14:paraId="7E4AD283" w14:textId="77777777" w:rsidTr="0090213E">
        <w:trPr>
          <w:trHeight w:val="60"/>
        </w:trPr>
        <w:tc>
          <w:tcPr>
            <w:cnfStyle w:val="001000000000" w:firstRow="0" w:lastRow="0" w:firstColumn="1" w:lastColumn="0" w:oddVBand="0" w:evenVBand="0" w:oddHBand="0" w:evenHBand="0" w:firstRowFirstColumn="0" w:firstRowLastColumn="0" w:lastRowFirstColumn="0" w:lastRowLastColumn="0"/>
            <w:tcW w:w="3544" w:type="dxa"/>
          </w:tcPr>
          <w:p w14:paraId="302A8E93" w14:textId="77777777" w:rsidR="0090213E" w:rsidRPr="0090213E" w:rsidRDefault="0090213E" w:rsidP="0090213E">
            <w:pPr>
              <w:pStyle w:val="Tablebody"/>
            </w:pPr>
            <w:r w:rsidRPr="0090213E">
              <w:t>Solicitor 3</w:t>
            </w:r>
          </w:p>
        </w:tc>
        <w:tc>
          <w:tcPr>
            <w:tcW w:w="992" w:type="dxa"/>
          </w:tcPr>
          <w:p w14:paraId="6BAC5958"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15</w:t>
            </w:r>
          </w:p>
        </w:tc>
        <w:tc>
          <w:tcPr>
            <w:tcW w:w="709" w:type="dxa"/>
            <w:tcBorders>
              <w:right w:val="single" w:sz="4" w:space="0" w:color="007CB8"/>
            </w:tcBorders>
          </w:tcPr>
          <w:p w14:paraId="4DEC6ACC"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15</w:t>
            </w:r>
          </w:p>
        </w:tc>
        <w:tc>
          <w:tcPr>
            <w:tcW w:w="1134" w:type="dxa"/>
            <w:tcBorders>
              <w:left w:val="single" w:sz="4" w:space="0" w:color="007CB8"/>
            </w:tcBorders>
          </w:tcPr>
          <w:p w14:paraId="01C9E842"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12</w:t>
            </w:r>
          </w:p>
        </w:tc>
        <w:tc>
          <w:tcPr>
            <w:tcW w:w="1134" w:type="dxa"/>
          </w:tcPr>
          <w:p w14:paraId="39DFDEC7"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w:t>
            </w:r>
          </w:p>
        </w:tc>
        <w:tc>
          <w:tcPr>
            <w:tcW w:w="851" w:type="dxa"/>
            <w:tcBorders>
              <w:right w:val="single" w:sz="4" w:space="0" w:color="007CB8"/>
            </w:tcBorders>
          </w:tcPr>
          <w:p w14:paraId="5C7257FA"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13</w:t>
            </w:r>
          </w:p>
        </w:tc>
        <w:tc>
          <w:tcPr>
            <w:tcW w:w="1275" w:type="dxa"/>
            <w:tcBorders>
              <w:left w:val="single" w:sz="4" w:space="0" w:color="007CB8"/>
            </w:tcBorders>
          </w:tcPr>
          <w:p w14:paraId="29A600F1"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2</w:t>
            </w:r>
          </w:p>
        </w:tc>
        <w:tc>
          <w:tcPr>
            <w:tcW w:w="709" w:type="dxa"/>
          </w:tcPr>
          <w:p w14:paraId="607EDF56"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2</w:t>
            </w:r>
          </w:p>
        </w:tc>
      </w:tr>
      <w:tr w:rsidR="0090213E" w:rsidRPr="0090213E" w14:paraId="2D8813E2" w14:textId="77777777" w:rsidTr="0090213E">
        <w:trPr>
          <w:trHeight w:val="60"/>
        </w:trPr>
        <w:tc>
          <w:tcPr>
            <w:cnfStyle w:val="001000000000" w:firstRow="0" w:lastRow="0" w:firstColumn="1" w:lastColumn="0" w:oddVBand="0" w:evenVBand="0" w:oddHBand="0" w:evenHBand="0" w:firstRowFirstColumn="0" w:firstRowLastColumn="0" w:lastRowFirstColumn="0" w:lastRowLastColumn="0"/>
            <w:tcW w:w="3544" w:type="dxa"/>
          </w:tcPr>
          <w:p w14:paraId="177AD77D" w14:textId="77777777" w:rsidR="0090213E" w:rsidRPr="0090213E" w:rsidRDefault="0090213E" w:rsidP="0090213E">
            <w:pPr>
              <w:pStyle w:val="Tablebody"/>
            </w:pPr>
            <w:r w:rsidRPr="0090213E">
              <w:t>Senior Solicitor</w:t>
            </w:r>
          </w:p>
        </w:tc>
        <w:tc>
          <w:tcPr>
            <w:tcW w:w="992" w:type="dxa"/>
          </w:tcPr>
          <w:p w14:paraId="5EA99F77"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30</w:t>
            </w:r>
          </w:p>
        </w:tc>
        <w:tc>
          <w:tcPr>
            <w:tcW w:w="709" w:type="dxa"/>
            <w:tcBorders>
              <w:right w:val="single" w:sz="4" w:space="0" w:color="007CB8"/>
            </w:tcBorders>
          </w:tcPr>
          <w:p w14:paraId="2C5775E4"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28</w:t>
            </w:r>
          </w:p>
        </w:tc>
        <w:tc>
          <w:tcPr>
            <w:tcW w:w="1134" w:type="dxa"/>
            <w:tcBorders>
              <w:left w:val="single" w:sz="4" w:space="0" w:color="007CB8"/>
            </w:tcBorders>
          </w:tcPr>
          <w:p w14:paraId="3252879E"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20</w:t>
            </w:r>
          </w:p>
        </w:tc>
        <w:tc>
          <w:tcPr>
            <w:tcW w:w="1134" w:type="dxa"/>
          </w:tcPr>
          <w:p w14:paraId="23297F6F"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6</w:t>
            </w:r>
          </w:p>
        </w:tc>
        <w:tc>
          <w:tcPr>
            <w:tcW w:w="851" w:type="dxa"/>
            <w:tcBorders>
              <w:right w:val="single" w:sz="4" w:space="0" w:color="007CB8"/>
            </w:tcBorders>
          </w:tcPr>
          <w:p w14:paraId="0A0A804C"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24</w:t>
            </w:r>
          </w:p>
        </w:tc>
        <w:tc>
          <w:tcPr>
            <w:tcW w:w="1275" w:type="dxa"/>
            <w:tcBorders>
              <w:left w:val="single" w:sz="4" w:space="0" w:color="007CB8"/>
            </w:tcBorders>
          </w:tcPr>
          <w:p w14:paraId="4FE89536"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4</w:t>
            </w:r>
          </w:p>
        </w:tc>
        <w:tc>
          <w:tcPr>
            <w:tcW w:w="709" w:type="dxa"/>
          </w:tcPr>
          <w:p w14:paraId="28B11BE6"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4</w:t>
            </w:r>
          </w:p>
        </w:tc>
      </w:tr>
      <w:tr w:rsidR="0090213E" w:rsidRPr="0090213E" w14:paraId="771974B1" w14:textId="77777777" w:rsidTr="0090213E">
        <w:trPr>
          <w:trHeight w:val="60"/>
        </w:trPr>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007CB8"/>
            </w:tcBorders>
          </w:tcPr>
          <w:p w14:paraId="586F89F6" w14:textId="77777777" w:rsidR="0090213E" w:rsidRPr="0090213E" w:rsidRDefault="0090213E" w:rsidP="0090213E">
            <w:pPr>
              <w:pStyle w:val="Tablebody"/>
            </w:pPr>
            <w:r w:rsidRPr="0090213E">
              <w:t>Principal Solicitor</w:t>
            </w:r>
          </w:p>
        </w:tc>
        <w:tc>
          <w:tcPr>
            <w:tcW w:w="992" w:type="dxa"/>
            <w:tcBorders>
              <w:bottom w:val="single" w:sz="4" w:space="0" w:color="007CB8"/>
            </w:tcBorders>
          </w:tcPr>
          <w:p w14:paraId="4A0C796F"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39</w:t>
            </w:r>
          </w:p>
        </w:tc>
        <w:tc>
          <w:tcPr>
            <w:tcW w:w="709" w:type="dxa"/>
            <w:tcBorders>
              <w:bottom w:val="single" w:sz="4" w:space="0" w:color="007CB8"/>
              <w:right w:val="single" w:sz="4" w:space="0" w:color="007CB8"/>
            </w:tcBorders>
          </w:tcPr>
          <w:p w14:paraId="5B9B73B6"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33</w:t>
            </w:r>
          </w:p>
        </w:tc>
        <w:tc>
          <w:tcPr>
            <w:tcW w:w="1134" w:type="dxa"/>
            <w:tcBorders>
              <w:left w:val="single" w:sz="4" w:space="0" w:color="007CB8"/>
              <w:bottom w:val="single" w:sz="4" w:space="0" w:color="007CB8"/>
            </w:tcBorders>
          </w:tcPr>
          <w:p w14:paraId="75B2E588"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21</w:t>
            </w:r>
          </w:p>
        </w:tc>
        <w:tc>
          <w:tcPr>
            <w:tcW w:w="1134" w:type="dxa"/>
            <w:tcBorders>
              <w:bottom w:val="single" w:sz="4" w:space="0" w:color="007CB8"/>
            </w:tcBorders>
          </w:tcPr>
          <w:p w14:paraId="6B1C7921"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17</w:t>
            </w:r>
          </w:p>
        </w:tc>
        <w:tc>
          <w:tcPr>
            <w:tcW w:w="851" w:type="dxa"/>
            <w:tcBorders>
              <w:bottom w:val="single" w:sz="4" w:space="0" w:color="007CB8"/>
              <w:right w:val="single" w:sz="4" w:space="0" w:color="007CB8"/>
            </w:tcBorders>
          </w:tcPr>
          <w:p w14:paraId="3E5FE864"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32</w:t>
            </w:r>
          </w:p>
        </w:tc>
        <w:tc>
          <w:tcPr>
            <w:tcW w:w="1275" w:type="dxa"/>
            <w:tcBorders>
              <w:left w:val="single" w:sz="4" w:space="0" w:color="007CB8"/>
              <w:bottom w:val="single" w:sz="4" w:space="0" w:color="007CB8"/>
            </w:tcBorders>
          </w:tcPr>
          <w:p w14:paraId="0063127C"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w:t>
            </w:r>
          </w:p>
        </w:tc>
        <w:tc>
          <w:tcPr>
            <w:tcW w:w="709" w:type="dxa"/>
            <w:tcBorders>
              <w:bottom w:val="single" w:sz="4" w:space="0" w:color="007CB8"/>
            </w:tcBorders>
          </w:tcPr>
          <w:p w14:paraId="73C8BD77"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pPr>
            <w:r w:rsidRPr="0090213E">
              <w:t>1</w:t>
            </w:r>
          </w:p>
        </w:tc>
      </w:tr>
      <w:tr w:rsidR="0090213E" w:rsidRPr="0090213E" w14:paraId="6BC3E658" w14:textId="77777777" w:rsidTr="0090213E">
        <w:trPr>
          <w:trHeight w:val="6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007CB8"/>
            </w:tcBorders>
          </w:tcPr>
          <w:p w14:paraId="269E9945" w14:textId="77777777" w:rsidR="0090213E" w:rsidRPr="0090213E" w:rsidRDefault="0090213E" w:rsidP="0090213E">
            <w:pPr>
              <w:pStyle w:val="Tablebody"/>
              <w:rPr>
                <w:b/>
                <w:bCs/>
              </w:rPr>
            </w:pPr>
            <w:r w:rsidRPr="0090213E">
              <w:rPr>
                <w:b/>
                <w:bCs/>
              </w:rPr>
              <w:t>Total employees</w:t>
            </w:r>
          </w:p>
        </w:tc>
        <w:tc>
          <w:tcPr>
            <w:tcW w:w="992" w:type="dxa"/>
            <w:tcBorders>
              <w:top w:val="single" w:sz="4" w:space="0" w:color="007CB8"/>
            </w:tcBorders>
          </w:tcPr>
          <w:p w14:paraId="2D6AC65B"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rPr>
                <w:b/>
                <w:bCs/>
              </w:rPr>
            </w:pPr>
            <w:r w:rsidRPr="0090213E">
              <w:rPr>
                <w:b/>
                <w:bCs/>
              </w:rPr>
              <w:t>222</w:t>
            </w:r>
          </w:p>
        </w:tc>
        <w:tc>
          <w:tcPr>
            <w:tcW w:w="709" w:type="dxa"/>
            <w:tcBorders>
              <w:top w:val="single" w:sz="4" w:space="0" w:color="007CB8"/>
              <w:bottom w:val="single" w:sz="4" w:space="0" w:color="007CB8"/>
              <w:right w:val="single" w:sz="4" w:space="0" w:color="007CB8"/>
            </w:tcBorders>
          </w:tcPr>
          <w:p w14:paraId="7448662D"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rPr>
                <w:b/>
                <w:bCs/>
              </w:rPr>
            </w:pPr>
            <w:r w:rsidRPr="0090213E">
              <w:rPr>
                <w:b/>
                <w:bCs/>
              </w:rPr>
              <w:t>204</w:t>
            </w:r>
          </w:p>
        </w:tc>
        <w:tc>
          <w:tcPr>
            <w:tcW w:w="1134" w:type="dxa"/>
            <w:tcBorders>
              <w:top w:val="single" w:sz="4" w:space="0" w:color="007CB8"/>
              <w:left w:val="single" w:sz="4" w:space="0" w:color="007CB8"/>
            </w:tcBorders>
          </w:tcPr>
          <w:p w14:paraId="1884B360"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rPr>
                <w:b/>
                <w:bCs/>
              </w:rPr>
            </w:pPr>
            <w:r w:rsidRPr="0090213E">
              <w:rPr>
                <w:b/>
                <w:bCs/>
              </w:rPr>
              <w:t>138</w:t>
            </w:r>
          </w:p>
        </w:tc>
        <w:tc>
          <w:tcPr>
            <w:tcW w:w="1134" w:type="dxa"/>
            <w:tcBorders>
              <w:top w:val="single" w:sz="4" w:space="0" w:color="007CB8"/>
            </w:tcBorders>
          </w:tcPr>
          <w:p w14:paraId="35E23A6D"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rPr>
                <w:b/>
                <w:bCs/>
              </w:rPr>
            </w:pPr>
            <w:r w:rsidRPr="0090213E">
              <w:rPr>
                <w:b/>
                <w:bCs/>
              </w:rPr>
              <w:t>49</w:t>
            </w:r>
          </w:p>
        </w:tc>
        <w:tc>
          <w:tcPr>
            <w:tcW w:w="851" w:type="dxa"/>
            <w:tcBorders>
              <w:top w:val="single" w:sz="4" w:space="0" w:color="007CB8"/>
              <w:bottom w:val="single" w:sz="4" w:space="0" w:color="007CB8"/>
              <w:right w:val="single" w:sz="4" w:space="0" w:color="007CB8"/>
            </w:tcBorders>
          </w:tcPr>
          <w:p w14:paraId="42E82530"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rPr>
                <w:b/>
                <w:bCs/>
              </w:rPr>
            </w:pPr>
            <w:r w:rsidRPr="0090213E">
              <w:rPr>
                <w:b/>
                <w:bCs/>
              </w:rPr>
              <w:t>169</w:t>
            </w:r>
          </w:p>
        </w:tc>
        <w:tc>
          <w:tcPr>
            <w:tcW w:w="1275" w:type="dxa"/>
            <w:tcBorders>
              <w:top w:val="single" w:sz="4" w:space="0" w:color="007CB8"/>
              <w:left w:val="single" w:sz="4" w:space="0" w:color="007CB8"/>
            </w:tcBorders>
          </w:tcPr>
          <w:p w14:paraId="5EE7881D"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rPr>
                <w:b/>
                <w:bCs/>
              </w:rPr>
            </w:pPr>
            <w:r w:rsidRPr="0090213E">
              <w:rPr>
                <w:b/>
                <w:bCs/>
              </w:rPr>
              <w:t>35</w:t>
            </w:r>
          </w:p>
        </w:tc>
        <w:tc>
          <w:tcPr>
            <w:tcW w:w="709" w:type="dxa"/>
            <w:tcBorders>
              <w:top w:val="single" w:sz="4" w:space="0" w:color="007CB8"/>
            </w:tcBorders>
          </w:tcPr>
          <w:p w14:paraId="735DAD07" w14:textId="77777777" w:rsidR="0090213E" w:rsidRPr="0090213E" w:rsidRDefault="0090213E" w:rsidP="0090213E">
            <w:pPr>
              <w:pStyle w:val="Tablebody"/>
              <w:cnfStyle w:val="000000000000" w:firstRow="0" w:lastRow="0" w:firstColumn="0" w:lastColumn="0" w:oddVBand="0" w:evenVBand="0" w:oddHBand="0" w:evenHBand="0" w:firstRowFirstColumn="0" w:firstRowLastColumn="0" w:lastRowFirstColumn="0" w:lastRowLastColumn="0"/>
              <w:rPr>
                <w:b/>
                <w:bCs/>
              </w:rPr>
            </w:pPr>
            <w:r w:rsidRPr="0090213E">
              <w:rPr>
                <w:b/>
                <w:bCs/>
              </w:rPr>
              <w:t>35</w:t>
            </w:r>
          </w:p>
        </w:tc>
      </w:tr>
    </w:tbl>
    <w:p w14:paraId="29F921E9" w14:textId="77777777" w:rsidR="0090213E" w:rsidRPr="0090213E" w:rsidRDefault="0090213E" w:rsidP="005E2A9A">
      <w:pPr>
        <w:pStyle w:val="Notes"/>
        <w:spacing w:before="120"/>
      </w:pPr>
      <w:r w:rsidRPr="0090213E">
        <w:t>Notes:</w:t>
      </w:r>
    </w:p>
    <w:p w14:paraId="5596BBB7" w14:textId="77777777" w:rsidR="0090213E" w:rsidRPr="0090213E" w:rsidRDefault="0090213E" w:rsidP="0090213E">
      <w:pPr>
        <w:pStyle w:val="Notes"/>
      </w:pPr>
      <w:r w:rsidRPr="0090213E">
        <w:t>a.</w:t>
      </w:r>
      <w:r w:rsidRPr="0090213E">
        <w:tab/>
        <w:t>‘Ongoing employee’ means an employee engaged on an open-ended contract of employment and executives engaged on a standard executive contract who were active in the last pay period of June.</w:t>
      </w:r>
    </w:p>
    <w:p w14:paraId="12AC2DAE" w14:textId="77777777" w:rsidR="0090213E" w:rsidRPr="0090213E" w:rsidRDefault="0090213E" w:rsidP="0090213E">
      <w:pPr>
        <w:pStyle w:val="Notes"/>
      </w:pPr>
      <w:r w:rsidRPr="0090213E">
        <w:t>b.</w:t>
      </w:r>
      <w:r w:rsidRPr="0090213E">
        <w:tab/>
        <w:t xml:space="preserve">From 2017–18, Financial Reporting Direction 29C requires that disclosure of gender include three categories: woman, man and self-described. ‘Woman’ and ‘man’ are gender identity terms. Some employees use terms such as ‘gender diverse’, ‘non-binary’ or a number of other terms to describe their gender identity. Employees may wish to use ‘self-described’ to report their gender identity. </w:t>
      </w:r>
    </w:p>
    <w:p w14:paraId="726129A6" w14:textId="77777777" w:rsidR="0090213E" w:rsidRPr="0090213E" w:rsidRDefault="0090213E" w:rsidP="0090213E">
      <w:pPr>
        <w:pStyle w:val="Notes"/>
        <w:ind w:left="0" w:firstLine="0"/>
      </w:pPr>
      <w:r w:rsidRPr="0090213E">
        <w:t>All figures reflect active public service employees in the VGSO, employed in the last full pay period in June each year.</w:t>
      </w:r>
    </w:p>
    <w:p w14:paraId="1487C369" w14:textId="77777777" w:rsidR="0090213E" w:rsidRPr="0090213E" w:rsidRDefault="0090213E" w:rsidP="0090213E">
      <w:pPr>
        <w:pStyle w:val="Notes"/>
        <w:ind w:left="0" w:firstLine="0"/>
      </w:pPr>
      <w:r w:rsidRPr="0090213E">
        <w:t>The figures exclude those persons on leave without pay or absent on secondment, external contractors/consultants, temporary staff employed by employment agencies, and a small number of people who are appointees to a statutory office but not employees as defined in the Public Administration Act 2004 (such as persons appointed to a non-executive board member role, to an office of a commissioner or to a judicial office).</w:t>
      </w:r>
    </w:p>
    <w:p w14:paraId="37606198" w14:textId="77777777" w:rsidR="0090213E" w:rsidRPr="0090213E" w:rsidRDefault="0090213E" w:rsidP="0090213E"/>
    <w:p w14:paraId="5479B785" w14:textId="62301190" w:rsidR="00F26A86" w:rsidRDefault="00F26A86">
      <w:pPr>
        <w:spacing w:after="0"/>
      </w:pPr>
      <w:r>
        <w:br w:type="page"/>
      </w:r>
    </w:p>
    <w:p w14:paraId="3C4E9323" w14:textId="77777777" w:rsidR="00BF76CF" w:rsidRDefault="00BF76CF" w:rsidP="00F26A86">
      <w:pPr>
        <w:pStyle w:val="Heading2"/>
        <w:sectPr w:rsidR="00BF76CF" w:rsidSect="00B046F2">
          <w:type w:val="continuous"/>
          <w:pgSz w:w="11901" w:h="16817"/>
          <w:pgMar w:top="720" w:right="720" w:bottom="720" w:left="720" w:header="720" w:footer="720" w:gutter="0"/>
          <w:cols w:space="720"/>
          <w:noEndnote/>
        </w:sectPr>
      </w:pPr>
    </w:p>
    <w:p w14:paraId="63E5D133" w14:textId="3AF74CEA" w:rsidR="00F26A86" w:rsidRPr="00F26A86" w:rsidRDefault="00F26A86" w:rsidP="00F26A86">
      <w:pPr>
        <w:pStyle w:val="Heading2"/>
      </w:pPr>
      <w:r w:rsidRPr="00F26A86">
        <w:lastRenderedPageBreak/>
        <w:t>Reconciliation of executive numbers at 30 June 2020</w:t>
      </w:r>
    </w:p>
    <w:p w14:paraId="02978F69" w14:textId="77777777" w:rsidR="00F26A86" w:rsidRPr="00F26A86" w:rsidRDefault="00F26A86" w:rsidP="00F26A86">
      <w:pPr>
        <w:pStyle w:val="Heading3"/>
      </w:pPr>
      <w:r w:rsidRPr="00F26A86">
        <w:t>Senior Executive Service officer definition</w:t>
      </w:r>
    </w:p>
    <w:p w14:paraId="0B65689E" w14:textId="77777777" w:rsidR="00F26A86" w:rsidRPr="00F26A86" w:rsidRDefault="00F26A86" w:rsidP="00F26A86">
      <w:r w:rsidRPr="00F26A86">
        <w:t xml:space="preserve">For department purposes, a Senior Executive Service (SES) officer is defined as a person employed as an executive under Part 3 of the </w:t>
      </w:r>
      <w:r w:rsidRPr="00F26A86">
        <w:rPr>
          <w:i/>
          <w:iCs/>
        </w:rPr>
        <w:t>Public Administration Act 2004</w:t>
      </w:r>
      <w:r w:rsidRPr="00F26A86">
        <w:t xml:space="preserve"> (the Act). For a public body, a SES officer is defined as an executive under Part 3 of the Act or a person to whom the Victorian Government’s policy on Executive Remuneration in public entities applies. All figures reflect employment levels at the last full pay period in June of the current and corresponding previous reporting year.</w:t>
      </w:r>
    </w:p>
    <w:p w14:paraId="4C6B3517" w14:textId="77777777" w:rsidR="00F26A86" w:rsidRPr="00F26A86" w:rsidRDefault="00F26A86" w:rsidP="00F26A86">
      <w:r w:rsidRPr="00F26A86">
        <w:t>The definition of a SES officer does not include a statutory office holder or an accountable officer.</w:t>
      </w:r>
    </w:p>
    <w:p w14:paraId="47E08CF6" w14:textId="77777777" w:rsidR="00F26A86" w:rsidRPr="00F26A86" w:rsidRDefault="00F26A86" w:rsidP="00F26A86">
      <w:r w:rsidRPr="00F26A86">
        <w:t>The following tables show the SES officers of the department and its portfolio agencies as at 30 June 2020:</w:t>
      </w:r>
    </w:p>
    <w:p w14:paraId="0C8C8D37" w14:textId="77777777" w:rsidR="00F26A86" w:rsidRPr="00F26A86" w:rsidRDefault="00F26A86" w:rsidP="00F26A86">
      <w:pPr>
        <w:pStyle w:val="Bullet1"/>
      </w:pPr>
      <w:r w:rsidRPr="00F26A86">
        <w:t>Table 1a shows the total number of SES officers for the department by gender.</w:t>
      </w:r>
    </w:p>
    <w:p w14:paraId="07123447" w14:textId="77777777" w:rsidR="00F26A86" w:rsidRPr="00F26A86" w:rsidRDefault="00F26A86" w:rsidP="00F26A86">
      <w:pPr>
        <w:pStyle w:val="Bullet1"/>
      </w:pPr>
      <w:r w:rsidRPr="00F26A86">
        <w:t>Table 1b shows the total number of SES officers for the Victorian Government Solicitor’s Office by gender.</w:t>
      </w:r>
    </w:p>
    <w:p w14:paraId="606C2B3B" w14:textId="77777777" w:rsidR="00F26A86" w:rsidRPr="00F26A86" w:rsidRDefault="00F26A86" w:rsidP="00F26A86">
      <w:pPr>
        <w:pStyle w:val="Bullet1"/>
      </w:pPr>
      <w:r w:rsidRPr="00F26A86">
        <w:t>Table 1c shows the total number of SES officers for the Local Government Inspectorate by gender.</w:t>
      </w:r>
    </w:p>
    <w:p w14:paraId="30C3736A" w14:textId="77777777" w:rsidR="00F26A86" w:rsidRPr="00F26A86" w:rsidRDefault="00F26A86" w:rsidP="00F26A86">
      <w:pPr>
        <w:pStyle w:val="Bullet1"/>
      </w:pPr>
      <w:r w:rsidRPr="00F26A86">
        <w:t>Table 2 provides a reconciliation of executive numbers presented between the Report of Operations and Note 9.9 ‘Remuneration of executives’ in the Financial Statement.</w:t>
      </w:r>
    </w:p>
    <w:p w14:paraId="552F8272" w14:textId="77777777" w:rsidR="00F26A86" w:rsidRPr="00F26A86" w:rsidRDefault="00F26A86" w:rsidP="00F26A86">
      <w:pPr>
        <w:pStyle w:val="Bullet1"/>
      </w:pPr>
      <w:r w:rsidRPr="00F26A86">
        <w:t>Table 3 provides the total executive numbers for all the department’s portfolio agencies.</w:t>
      </w:r>
    </w:p>
    <w:p w14:paraId="1AAC408F" w14:textId="77777777" w:rsidR="00F26A86" w:rsidRPr="00F26A86" w:rsidRDefault="00F26A86" w:rsidP="00F26A86">
      <w:pPr>
        <w:pStyle w:val="Bullet1"/>
      </w:pPr>
      <w:r w:rsidRPr="00F26A86">
        <w:t xml:space="preserve">Tables 1 to 3 also show the variations, denoted by ‘var’, between the current and previous reporting periods.  </w:t>
      </w:r>
    </w:p>
    <w:p w14:paraId="270D7853" w14:textId="77777777" w:rsidR="00BF76CF" w:rsidRDefault="00BF76CF" w:rsidP="00F26A86">
      <w:pPr>
        <w:rPr>
          <w:b/>
          <w:bCs/>
          <w:i/>
          <w:iCs/>
        </w:rPr>
        <w:sectPr w:rsidR="00BF76CF" w:rsidSect="00BF76CF">
          <w:type w:val="continuous"/>
          <w:pgSz w:w="11901" w:h="16817"/>
          <w:pgMar w:top="720" w:right="720" w:bottom="720" w:left="720" w:header="720" w:footer="720" w:gutter="0"/>
          <w:cols w:num="2" w:space="284"/>
          <w:noEndnote/>
        </w:sectPr>
      </w:pPr>
    </w:p>
    <w:p w14:paraId="5EAFE914" w14:textId="2D6F6F4C" w:rsidR="00F26A86" w:rsidRPr="00F26A86" w:rsidRDefault="00F26A86" w:rsidP="00F26A86">
      <w:pPr>
        <w:rPr>
          <w:b/>
          <w:bCs/>
          <w:i/>
          <w:iCs/>
        </w:rPr>
      </w:pPr>
      <w:r w:rsidRPr="00F26A86">
        <w:rPr>
          <w:b/>
          <w:bCs/>
          <w:i/>
          <w:iCs/>
        </w:rPr>
        <w:t>Table 1a – Total number of SES officers for the department broken down by gender</w:t>
      </w:r>
    </w:p>
    <w:tbl>
      <w:tblPr>
        <w:tblStyle w:val="TableGrid"/>
        <w:tblW w:w="0" w:type="auto"/>
        <w:tblLayout w:type="fixed"/>
        <w:tblLook w:val="00A0" w:firstRow="1" w:lastRow="0" w:firstColumn="1" w:lastColumn="0" w:noHBand="0" w:noVBand="0"/>
      </w:tblPr>
      <w:tblGrid>
        <w:gridCol w:w="2211"/>
        <w:gridCol w:w="964"/>
        <w:gridCol w:w="964"/>
        <w:gridCol w:w="963"/>
        <w:gridCol w:w="964"/>
        <w:gridCol w:w="964"/>
        <w:gridCol w:w="964"/>
        <w:gridCol w:w="963"/>
        <w:gridCol w:w="964"/>
      </w:tblGrid>
      <w:tr w:rsidR="00F26A86" w:rsidRPr="00F26A86" w14:paraId="49DFBE1D" w14:textId="77777777" w:rsidTr="00F26A86">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2211" w:type="dxa"/>
            <w:tcBorders>
              <w:top w:val="nil"/>
            </w:tcBorders>
          </w:tcPr>
          <w:p w14:paraId="1D8D9EDA" w14:textId="77777777" w:rsidR="00F26A86" w:rsidRPr="00F26A86" w:rsidRDefault="00F26A86" w:rsidP="00F26A86">
            <w:pPr>
              <w:pStyle w:val="Tablebody"/>
            </w:pPr>
          </w:p>
        </w:tc>
        <w:tc>
          <w:tcPr>
            <w:tcW w:w="1928" w:type="dxa"/>
            <w:gridSpan w:val="2"/>
            <w:tcBorders>
              <w:top w:val="nil"/>
            </w:tcBorders>
          </w:tcPr>
          <w:p w14:paraId="5D13CAF7"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All</w:t>
            </w:r>
          </w:p>
        </w:tc>
        <w:tc>
          <w:tcPr>
            <w:tcW w:w="1927" w:type="dxa"/>
            <w:gridSpan w:val="2"/>
            <w:tcBorders>
              <w:top w:val="nil"/>
            </w:tcBorders>
          </w:tcPr>
          <w:p w14:paraId="5B5E414B"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Man</w:t>
            </w:r>
          </w:p>
        </w:tc>
        <w:tc>
          <w:tcPr>
            <w:tcW w:w="1928" w:type="dxa"/>
            <w:gridSpan w:val="2"/>
            <w:tcBorders>
              <w:top w:val="nil"/>
            </w:tcBorders>
          </w:tcPr>
          <w:p w14:paraId="49FBB2BC"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Woman</w:t>
            </w:r>
          </w:p>
        </w:tc>
        <w:tc>
          <w:tcPr>
            <w:tcW w:w="1927" w:type="dxa"/>
            <w:gridSpan w:val="2"/>
            <w:tcBorders>
              <w:top w:val="nil"/>
            </w:tcBorders>
          </w:tcPr>
          <w:p w14:paraId="5804C3FE"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Self-described</w:t>
            </w:r>
            <w:r w:rsidRPr="00F26A86">
              <w:rPr>
                <w:bCs/>
                <w:vertAlign w:val="superscript"/>
              </w:rPr>
              <w:t>(a)</w:t>
            </w:r>
          </w:p>
        </w:tc>
      </w:tr>
      <w:tr w:rsidR="00F26A86" w:rsidRPr="00F26A86" w14:paraId="51ECFE5B" w14:textId="77777777" w:rsidTr="00F26A86">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2211" w:type="dxa"/>
            <w:tcBorders>
              <w:bottom w:val="single" w:sz="4" w:space="0" w:color="007CB8"/>
            </w:tcBorders>
          </w:tcPr>
          <w:p w14:paraId="278D4C62" w14:textId="77777777" w:rsidR="00F26A86" w:rsidRPr="00F26A86" w:rsidRDefault="00F26A86" w:rsidP="00F26A86">
            <w:pPr>
              <w:pStyle w:val="Tablebody"/>
              <w:rPr>
                <w:bCs/>
              </w:rPr>
            </w:pPr>
            <w:r w:rsidRPr="00F26A86">
              <w:rPr>
                <w:bCs/>
              </w:rPr>
              <w:t>Classification</w:t>
            </w:r>
          </w:p>
        </w:tc>
        <w:tc>
          <w:tcPr>
            <w:tcW w:w="964" w:type="dxa"/>
            <w:tcBorders>
              <w:bottom w:val="single" w:sz="4" w:space="0" w:color="007CB8"/>
            </w:tcBorders>
          </w:tcPr>
          <w:p w14:paraId="72B80A04"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No.</w:t>
            </w:r>
          </w:p>
        </w:tc>
        <w:tc>
          <w:tcPr>
            <w:tcW w:w="964" w:type="dxa"/>
            <w:tcBorders>
              <w:bottom w:val="single" w:sz="4" w:space="0" w:color="007CB8"/>
            </w:tcBorders>
          </w:tcPr>
          <w:p w14:paraId="1965210F"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Var.</w:t>
            </w:r>
          </w:p>
        </w:tc>
        <w:tc>
          <w:tcPr>
            <w:tcW w:w="963" w:type="dxa"/>
            <w:tcBorders>
              <w:bottom w:val="single" w:sz="4" w:space="0" w:color="007CB8"/>
            </w:tcBorders>
          </w:tcPr>
          <w:p w14:paraId="57B1FB9D"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No.</w:t>
            </w:r>
          </w:p>
        </w:tc>
        <w:tc>
          <w:tcPr>
            <w:tcW w:w="964" w:type="dxa"/>
            <w:tcBorders>
              <w:bottom w:val="single" w:sz="4" w:space="0" w:color="007CB8"/>
            </w:tcBorders>
          </w:tcPr>
          <w:p w14:paraId="620E9498"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Var.</w:t>
            </w:r>
          </w:p>
        </w:tc>
        <w:tc>
          <w:tcPr>
            <w:tcW w:w="964" w:type="dxa"/>
            <w:tcBorders>
              <w:bottom w:val="single" w:sz="4" w:space="0" w:color="007CB8"/>
            </w:tcBorders>
          </w:tcPr>
          <w:p w14:paraId="64676DE6"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No.</w:t>
            </w:r>
          </w:p>
        </w:tc>
        <w:tc>
          <w:tcPr>
            <w:tcW w:w="964" w:type="dxa"/>
            <w:tcBorders>
              <w:bottom w:val="single" w:sz="4" w:space="0" w:color="007CB8"/>
            </w:tcBorders>
          </w:tcPr>
          <w:p w14:paraId="6EEFF2DC"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Var.</w:t>
            </w:r>
          </w:p>
        </w:tc>
        <w:tc>
          <w:tcPr>
            <w:tcW w:w="963" w:type="dxa"/>
            <w:tcBorders>
              <w:bottom w:val="single" w:sz="4" w:space="0" w:color="007CB8"/>
            </w:tcBorders>
          </w:tcPr>
          <w:p w14:paraId="0644C7C1"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No.</w:t>
            </w:r>
          </w:p>
        </w:tc>
        <w:tc>
          <w:tcPr>
            <w:tcW w:w="964" w:type="dxa"/>
            <w:tcBorders>
              <w:bottom w:val="single" w:sz="4" w:space="0" w:color="007CB8"/>
            </w:tcBorders>
          </w:tcPr>
          <w:p w14:paraId="17AFE4E6"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Var.</w:t>
            </w:r>
          </w:p>
        </w:tc>
      </w:tr>
      <w:tr w:rsidR="00F26A86" w:rsidRPr="00F26A86" w14:paraId="30DE5C10" w14:textId="77777777" w:rsidTr="00F26A86">
        <w:trPr>
          <w:trHeight w:val="60"/>
        </w:trPr>
        <w:tc>
          <w:tcPr>
            <w:cnfStyle w:val="001000000000" w:firstRow="0" w:lastRow="0" w:firstColumn="1" w:lastColumn="0" w:oddVBand="0" w:evenVBand="0" w:oddHBand="0" w:evenHBand="0" w:firstRowFirstColumn="0" w:firstRowLastColumn="0" w:lastRowFirstColumn="0" w:lastRowLastColumn="0"/>
            <w:tcW w:w="2211" w:type="dxa"/>
            <w:tcBorders>
              <w:top w:val="single" w:sz="4" w:space="0" w:color="007CB8"/>
            </w:tcBorders>
          </w:tcPr>
          <w:p w14:paraId="0BE6C8BF" w14:textId="77777777" w:rsidR="00F26A86" w:rsidRPr="00F26A86" w:rsidRDefault="00F26A86" w:rsidP="00F26A86">
            <w:pPr>
              <w:pStyle w:val="Tablebody"/>
            </w:pPr>
            <w:r w:rsidRPr="00F26A86">
              <w:t>Secretary</w:t>
            </w:r>
          </w:p>
        </w:tc>
        <w:tc>
          <w:tcPr>
            <w:tcW w:w="964" w:type="dxa"/>
            <w:tcBorders>
              <w:top w:val="single" w:sz="4" w:space="0" w:color="007CB8"/>
            </w:tcBorders>
          </w:tcPr>
          <w:p w14:paraId="2FAFF924"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1</w:t>
            </w:r>
          </w:p>
        </w:tc>
        <w:tc>
          <w:tcPr>
            <w:tcW w:w="964" w:type="dxa"/>
            <w:tcBorders>
              <w:top w:val="single" w:sz="4" w:space="0" w:color="007CB8"/>
              <w:bottom w:val="dotted" w:sz="4" w:space="0" w:color="007CB8"/>
              <w:right w:val="single" w:sz="4" w:space="0" w:color="007CB8"/>
            </w:tcBorders>
          </w:tcPr>
          <w:p w14:paraId="0CF5A4EF"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3" w:type="dxa"/>
            <w:tcBorders>
              <w:top w:val="single" w:sz="4" w:space="0" w:color="007CB8"/>
              <w:left w:val="single" w:sz="4" w:space="0" w:color="007CB8"/>
            </w:tcBorders>
          </w:tcPr>
          <w:p w14:paraId="46C529E8"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4" w:type="dxa"/>
            <w:tcBorders>
              <w:top w:val="single" w:sz="4" w:space="0" w:color="007CB8"/>
              <w:bottom w:val="dotted" w:sz="4" w:space="0" w:color="007CB8"/>
              <w:right w:val="single" w:sz="4" w:space="0" w:color="007CB8"/>
            </w:tcBorders>
          </w:tcPr>
          <w:p w14:paraId="14E59542"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4" w:type="dxa"/>
            <w:tcBorders>
              <w:top w:val="single" w:sz="4" w:space="0" w:color="007CB8"/>
              <w:left w:val="single" w:sz="4" w:space="0" w:color="007CB8"/>
            </w:tcBorders>
          </w:tcPr>
          <w:p w14:paraId="469BAEA3"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1</w:t>
            </w:r>
          </w:p>
        </w:tc>
        <w:tc>
          <w:tcPr>
            <w:tcW w:w="964" w:type="dxa"/>
            <w:tcBorders>
              <w:top w:val="single" w:sz="4" w:space="0" w:color="007CB8"/>
              <w:bottom w:val="dotted" w:sz="4" w:space="0" w:color="007CB8"/>
              <w:right w:val="single" w:sz="4" w:space="0" w:color="007CB8"/>
            </w:tcBorders>
          </w:tcPr>
          <w:p w14:paraId="5D877CC1"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3" w:type="dxa"/>
            <w:tcBorders>
              <w:top w:val="single" w:sz="4" w:space="0" w:color="007CB8"/>
              <w:left w:val="single" w:sz="4" w:space="0" w:color="007CB8"/>
            </w:tcBorders>
          </w:tcPr>
          <w:p w14:paraId="31C9D447"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4" w:type="dxa"/>
            <w:tcBorders>
              <w:top w:val="single" w:sz="4" w:space="0" w:color="007CB8"/>
            </w:tcBorders>
          </w:tcPr>
          <w:p w14:paraId="26E16B4E"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5DF40475" w14:textId="77777777" w:rsidTr="00F26A86">
        <w:trPr>
          <w:trHeight w:val="60"/>
        </w:trPr>
        <w:tc>
          <w:tcPr>
            <w:cnfStyle w:val="001000000000" w:firstRow="0" w:lastRow="0" w:firstColumn="1" w:lastColumn="0" w:oddVBand="0" w:evenVBand="0" w:oddHBand="0" w:evenHBand="0" w:firstRowFirstColumn="0" w:firstRowLastColumn="0" w:lastRowFirstColumn="0" w:lastRowLastColumn="0"/>
            <w:tcW w:w="2211" w:type="dxa"/>
          </w:tcPr>
          <w:p w14:paraId="5D7EABA6" w14:textId="77777777" w:rsidR="00F26A86" w:rsidRPr="00F26A86" w:rsidRDefault="00F26A86" w:rsidP="00F26A86">
            <w:pPr>
              <w:pStyle w:val="Tablebody"/>
            </w:pPr>
            <w:r w:rsidRPr="00F26A86">
              <w:t>SES-3 (EO1)</w:t>
            </w:r>
          </w:p>
        </w:tc>
        <w:tc>
          <w:tcPr>
            <w:tcW w:w="964" w:type="dxa"/>
          </w:tcPr>
          <w:p w14:paraId="5F8BF757"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11</w:t>
            </w:r>
          </w:p>
        </w:tc>
        <w:tc>
          <w:tcPr>
            <w:tcW w:w="964" w:type="dxa"/>
            <w:tcBorders>
              <w:top w:val="dotted" w:sz="4" w:space="0" w:color="007CB8"/>
              <w:bottom w:val="dotted" w:sz="4" w:space="0" w:color="007CB8"/>
              <w:right w:val="single" w:sz="4" w:space="0" w:color="007CB8"/>
            </w:tcBorders>
          </w:tcPr>
          <w:p w14:paraId="179C9DFF"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-1</w:t>
            </w:r>
          </w:p>
        </w:tc>
        <w:tc>
          <w:tcPr>
            <w:tcW w:w="963" w:type="dxa"/>
            <w:tcBorders>
              <w:left w:val="single" w:sz="4" w:space="0" w:color="007CB8"/>
            </w:tcBorders>
          </w:tcPr>
          <w:p w14:paraId="6E660DDC"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4</w:t>
            </w:r>
          </w:p>
        </w:tc>
        <w:tc>
          <w:tcPr>
            <w:tcW w:w="964" w:type="dxa"/>
            <w:tcBorders>
              <w:top w:val="dotted" w:sz="4" w:space="0" w:color="007CB8"/>
              <w:bottom w:val="dotted" w:sz="4" w:space="0" w:color="007CB8"/>
              <w:right w:val="single" w:sz="4" w:space="0" w:color="007CB8"/>
            </w:tcBorders>
          </w:tcPr>
          <w:p w14:paraId="5C2EA309"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-1</w:t>
            </w:r>
          </w:p>
        </w:tc>
        <w:tc>
          <w:tcPr>
            <w:tcW w:w="964" w:type="dxa"/>
            <w:tcBorders>
              <w:left w:val="single" w:sz="4" w:space="0" w:color="007CB8"/>
            </w:tcBorders>
          </w:tcPr>
          <w:p w14:paraId="043182B0"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7</w:t>
            </w:r>
          </w:p>
        </w:tc>
        <w:tc>
          <w:tcPr>
            <w:tcW w:w="964" w:type="dxa"/>
            <w:tcBorders>
              <w:top w:val="dotted" w:sz="4" w:space="0" w:color="007CB8"/>
              <w:bottom w:val="dotted" w:sz="4" w:space="0" w:color="007CB8"/>
              <w:right w:val="single" w:sz="4" w:space="0" w:color="007CB8"/>
            </w:tcBorders>
          </w:tcPr>
          <w:p w14:paraId="7A6F5B6C"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3" w:type="dxa"/>
            <w:tcBorders>
              <w:left w:val="single" w:sz="4" w:space="0" w:color="007CB8"/>
            </w:tcBorders>
          </w:tcPr>
          <w:p w14:paraId="1D133500"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4" w:type="dxa"/>
          </w:tcPr>
          <w:p w14:paraId="04E4F0BC"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6F1C8EF7" w14:textId="77777777" w:rsidTr="00F26A86">
        <w:trPr>
          <w:trHeight w:val="60"/>
        </w:trPr>
        <w:tc>
          <w:tcPr>
            <w:cnfStyle w:val="001000000000" w:firstRow="0" w:lastRow="0" w:firstColumn="1" w:lastColumn="0" w:oddVBand="0" w:evenVBand="0" w:oddHBand="0" w:evenHBand="0" w:firstRowFirstColumn="0" w:firstRowLastColumn="0" w:lastRowFirstColumn="0" w:lastRowLastColumn="0"/>
            <w:tcW w:w="2211" w:type="dxa"/>
          </w:tcPr>
          <w:p w14:paraId="755BE420" w14:textId="77777777" w:rsidR="00F26A86" w:rsidRPr="00F26A86" w:rsidRDefault="00F26A86" w:rsidP="00F26A86">
            <w:pPr>
              <w:pStyle w:val="Tablebody"/>
            </w:pPr>
            <w:r w:rsidRPr="00F26A86">
              <w:t>SES-2 (EO2)</w:t>
            </w:r>
          </w:p>
        </w:tc>
        <w:tc>
          <w:tcPr>
            <w:tcW w:w="964" w:type="dxa"/>
          </w:tcPr>
          <w:p w14:paraId="614BA7D8"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40</w:t>
            </w:r>
          </w:p>
        </w:tc>
        <w:tc>
          <w:tcPr>
            <w:tcW w:w="964" w:type="dxa"/>
            <w:tcBorders>
              <w:top w:val="dotted" w:sz="4" w:space="0" w:color="007CB8"/>
              <w:bottom w:val="dotted" w:sz="4" w:space="0" w:color="007CB8"/>
              <w:right w:val="single" w:sz="4" w:space="0" w:color="007CB8"/>
            </w:tcBorders>
          </w:tcPr>
          <w:p w14:paraId="2E72EC00"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11</w:t>
            </w:r>
          </w:p>
        </w:tc>
        <w:tc>
          <w:tcPr>
            <w:tcW w:w="963" w:type="dxa"/>
            <w:tcBorders>
              <w:left w:val="single" w:sz="4" w:space="0" w:color="007CB8"/>
            </w:tcBorders>
          </w:tcPr>
          <w:p w14:paraId="09D4905F"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18</w:t>
            </w:r>
          </w:p>
        </w:tc>
        <w:tc>
          <w:tcPr>
            <w:tcW w:w="964" w:type="dxa"/>
            <w:tcBorders>
              <w:top w:val="dotted" w:sz="4" w:space="0" w:color="007CB8"/>
              <w:bottom w:val="dotted" w:sz="4" w:space="0" w:color="007CB8"/>
              <w:right w:val="single" w:sz="4" w:space="0" w:color="007CB8"/>
            </w:tcBorders>
          </w:tcPr>
          <w:p w14:paraId="3AB35438"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6</w:t>
            </w:r>
          </w:p>
        </w:tc>
        <w:tc>
          <w:tcPr>
            <w:tcW w:w="964" w:type="dxa"/>
            <w:tcBorders>
              <w:left w:val="single" w:sz="4" w:space="0" w:color="007CB8"/>
            </w:tcBorders>
          </w:tcPr>
          <w:p w14:paraId="0CB2BBAB"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22</w:t>
            </w:r>
          </w:p>
        </w:tc>
        <w:tc>
          <w:tcPr>
            <w:tcW w:w="964" w:type="dxa"/>
            <w:tcBorders>
              <w:top w:val="dotted" w:sz="4" w:space="0" w:color="007CB8"/>
              <w:bottom w:val="dotted" w:sz="4" w:space="0" w:color="007CB8"/>
              <w:right w:val="single" w:sz="4" w:space="0" w:color="007CB8"/>
            </w:tcBorders>
          </w:tcPr>
          <w:p w14:paraId="3FD641FF"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5</w:t>
            </w:r>
          </w:p>
        </w:tc>
        <w:tc>
          <w:tcPr>
            <w:tcW w:w="963" w:type="dxa"/>
            <w:tcBorders>
              <w:left w:val="single" w:sz="4" w:space="0" w:color="007CB8"/>
            </w:tcBorders>
          </w:tcPr>
          <w:p w14:paraId="19AEBA4B"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4" w:type="dxa"/>
          </w:tcPr>
          <w:p w14:paraId="5F2D7CE0"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31138224" w14:textId="77777777" w:rsidTr="00F26A86">
        <w:trPr>
          <w:trHeight w:val="60"/>
        </w:trPr>
        <w:tc>
          <w:tcPr>
            <w:cnfStyle w:val="001000000000" w:firstRow="0" w:lastRow="0" w:firstColumn="1" w:lastColumn="0" w:oddVBand="0" w:evenVBand="0" w:oddHBand="0" w:evenHBand="0" w:firstRowFirstColumn="0" w:firstRowLastColumn="0" w:lastRowFirstColumn="0" w:lastRowLastColumn="0"/>
            <w:tcW w:w="2211" w:type="dxa"/>
          </w:tcPr>
          <w:p w14:paraId="35A581A8" w14:textId="77777777" w:rsidR="00F26A86" w:rsidRPr="00F26A86" w:rsidRDefault="00F26A86" w:rsidP="00F26A86">
            <w:pPr>
              <w:pStyle w:val="Tablebody"/>
            </w:pPr>
            <w:r w:rsidRPr="00F26A86">
              <w:t>SES-1 (EO3)</w:t>
            </w:r>
          </w:p>
        </w:tc>
        <w:tc>
          <w:tcPr>
            <w:tcW w:w="964" w:type="dxa"/>
          </w:tcPr>
          <w:p w14:paraId="296BE179"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77</w:t>
            </w:r>
          </w:p>
        </w:tc>
        <w:tc>
          <w:tcPr>
            <w:tcW w:w="964" w:type="dxa"/>
            <w:tcBorders>
              <w:top w:val="dotted" w:sz="4" w:space="0" w:color="007CB8"/>
              <w:bottom w:val="dotted" w:sz="4" w:space="0" w:color="007CB8"/>
              <w:right w:val="single" w:sz="4" w:space="0" w:color="007CB8"/>
            </w:tcBorders>
          </w:tcPr>
          <w:p w14:paraId="2AB5B7D3"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14</w:t>
            </w:r>
          </w:p>
        </w:tc>
        <w:tc>
          <w:tcPr>
            <w:tcW w:w="963" w:type="dxa"/>
            <w:tcBorders>
              <w:left w:val="single" w:sz="4" w:space="0" w:color="007CB8"/>
            </w:tcBorders>
          </w:tcPr>
          <w:p w14:paraId="1859DD77"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30</w:t>
            </w:r>
          </w:p>
        </w:tc>
        <w:tc>
          <w:tcPr>
            <w:tcW w:w="964" w:type="dxa"/>
            <w:tcBorders>
              <w:top w:val="dotted" w:sz="4" w:space="0" w:color="007CB8"/>
              <w:bottom w:val="dotted" w:sz="4" w:space="0" w:color="007CB8"/>
              <w:right w:val="single" w:sz="4" w:space="0" w:color="007CB8"/>
            </w:tcBorders>
          </w:tcPr>
          <w:p w14:paraId="4A91E077"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5</w:t>
            </w:r>
          </w:p>
        </w:tc>
        <w:tc>
          <w:tcPr>
            <w:tcW w:w="964" w:type="dxa"/>
            <w:tcBorders>
              <w:left w:val="single" w:sz="4" w:space="0" w:color="007CB8"/>
            </w:tcBorders>
          </w:tcPr>
          <w:p w14:paraId="595D24F3"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47</w:t>
            </w:r>
          </w:p>
        </w:tc>
        <w:tc>
          <w:tcPr>
            <w:tcW w:w="964" w:type="dxa"/>
            <w:tcBorders>
              <w:top w:val="dotted" w:sz="4" w:space="0" w:color="007CB8"/>
              <w:bottom w:val="dotted" w:sz="4" w:space="0" w:color="007CB8"/>
              <w:right w:val="single" w:sz="4" w:space="0" w:color="007CB8"/>
            </w:tcBorders>
          </w:tcPr>
          <w:p w14:paraId="655F5172"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9</w:t>
            </w:r>
          </w:p>
        </w:tc>
        <w:tc>
          <w:tcPr>
            <w:tcW w:w="963" w:type="dxa"/>
            <w:tcBorders>
              <w:left w:val="single" w:sz="4" w:space="0" w:color="007CB8"/>
            </w:tcBorders>
          </w:tcPr>
          <w:p w14:paraId="14C47415"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4" w:type="dxa"/>
          </w:tcPr>
          <w:p w14:paraId="4FA61229"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716935B8" w14:textId="77777777" w:rsidTr="00F26A86">
        <w:trPr>
          <w:trHeight w:val="60"/>
        </w:trPr>
        <w:tc>
          <w:tcPr>
            <w:cnfStyle w:val="001000000000" w:firstRow="0" w:lastRow="0" w:firstColumn="1" w:lastColumn="0" w:oddVBand="0" w:evenVBand="0" w:oddHBand="0" w:evenHBand="0" w:firstRowFirstColumn="0" w:firstRowLastColumn="0" w:lastRowFirstColumn="0" w:lastRowLastColumn="0"/>
            <w:tcW w:w="2211" w:type="dxa"/>
            <w:tcBorders>
              <w:bottom w:val="single" w:sz="4" w:space="0" w:color="007CB8"/>
            </w:tcBorders>
          </w:tcPr>
          <w:p w14:paraId="54747159" w14:textId="77777777" w:rsidR="00F26A86" w:rsidRPr="00F26A86" w:rsidRDefault="00F26A86" w:rsidP="00F26A86">
            <w:pPr>
              <w:pStyle w:val="Tablebody"/>
              <w:rPr>
                <w:b/>
                <w:bCs/>
              </w:rPr>
            </w:pPr>
            <w:r w:rsidRPr="00F26A86">
              <w:rPr>
                <w:b/>
                <w:bCs/>
              </w:rPr>
              <w:t>Total</w:t>
            </w:r>
          </w:p>
        </w:tc>
        <w:tc>
          <w:tcPr>
            <w:tcW w:w="964" w:type="dxa"/>
            <w:tcBorders>
              <w:bottom w:val="single" w:sz="4" w:space="0" w:color="007CB8"/>
            </w:tcBorders>
          </w:tcPr>
          <w:p w14:paraId="122D4E1C"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rPr>
                <w:b/>
                <w:bCs/>
              </w:rPr>
            </w:pPr>
            <w:r w:rsidRPr="00F26A86">
              <w:rPr>
                <w:b/>
                <w:bCs/>
              </w:rPr>
              <w:t>129</w:t>
            </w:r>
          </w:p>
        </w:tc>
        <w:tc>
          <w:tcPr>
            <w:tcW w:w="964" w:type="dxa"/>
            <w:tcBorders>
              <w:top w:val="dotted" w:sz="4" w:space="0" w:color="007CB8"/>
              <w:bottom w:val="single" w:sz="4" w:space="0" w:color="007CB8"/>
              <w:right w:val="single" w:sz="4" w:space="0" w:color="007CB8"/>
            </w:tcBorders>
          </w:tcPr>
          <w:p w14:paraId="6F1A356D"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rPr>
                <w:b/>
                <w:bCs/>
              </w:rPr>
            </w:pPr>
            <w:r w:rsidRPr="00F26A86">
              <w:rPr>
                <w:b/>
                <w:bCs/>
              </w:rPr>
              <w:t>24</w:t>
            </w:r>
          </w:p>
        </w:tc>
        <w:tc>
          <w:tcPr>
            <w:tcW w:w="963" w:type="dxa"/>
            <w:tcBorders>
              <w:left w:val="single" w:sz="4" w:space="0" w:color="007CB8"/>
              <w:bottom w:val="single" w:sz="4" w:space="0" w:color="007CB8"/>
            </w:tcBorders>
          </w:tcPr>
          <w:p w14:paraId="5B808BB6"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rPr>
                <w:b/>
                <w:bCs/>
              </w:rPr>
            </w:pPr>
            <w:r w:rsidRPr="00F26A86">
              <w:rPr>
                <w:b/>
                <w:bCs/>
              </w:rPr>
              <w:t>52</w:t>
            </w:r>
          </w:p>
        </w:tc>
        <w:tc>
          <w:tcPr>
            <w:tcW w:w="964" w:type="dxa"/>
            <w:tcBorders>
              <w:top w:val="dotted" w:sz="4" w:space="0" w:color="007CB8"/>
              <w:bottom w:val="single" w:sz="4" w:space="0" w:color="007CB8"/>
              <w:right w:val="single" w:sz="4" w:space="0" w:color="007CB8"/>
            </w:tcBorders>
          </w:tcPr>
          <w:p w14:paraId="6D7C9B5B"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rPr>
                <w:b/>
                <w:bCs/>
              </w:rPr>
            </w:pPr>
            <w:r w:rsidRPr="00F26A86">
              <w:rPr>
                <w:b/>
                <w:bCs/>
              </w:rPr>
              <w:t>10</w:t>
            </w:r>
          </w:p>
        </w:tc>
        <w:tc>
          <w:tcPr>
            <w:tcW w:w="964" w:type="dxa"/>
            <w:tcBorders>
              <w:left w:val="single" w:sz="4" w:space="0" w:color="007CB8"/>
              <w:bottom w:val="single" w:sz="4" w:space="0" w:color="007CB8"/>
            </w:tcBorders>
          </w:tcPr>
          <w:p w14:paraId="6060F4E2"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rPr>
                <w:b/>
                <w:bCs/>
              </w:rPr>
            </w:pPr>
            <w:r w:rsidRPr="00F26A86">
              <w:rPr>
                <w:b/>
                <w:bCs/>
              </w:rPr>
              <w:t>77</w:t>
            </w:r>
          </w:p>
        </w:tc>
        <w:tc>
          <w:tcPr>
            <w:tcW w:w="964" w:type="dxa"/>
            <w:tcBorders>
              <w:top w:val="dotted" w:sz="4" w:space="0" w:color="007CB8"/>
              <w:bottom w:val="single" w:sz="4" w:space="0" w:color="007CB8"/>
              <w:right w:val="single" w:sz="4" w:space="0" w:color="007CB8"/>
            </w:tcBorders>
          </w:tcPr>
          <w:p w14:paraId="029F61A4"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rPr>
                <w:b/>
                <w:bCs/>
              </w:rPr>
            </w:pPr>
            <w:r w:rsidRPr="00F26A86">
              <w:rPr>
                <w:b/>
                <w:bCs/>
              </w:rPr>
              <w:t>14</w:t>
            </w:r>
          </w:p>
        </w:tc>
        <w:tc>
          <w:tcPr>
            <w:tcW w:w="963" w:type="dxa"/>
            <w:tcBorders>
              <w:left w:val="single" w:sz="4" w:space="0" w:color="007CB8"/>
              <w:bottom w:val="single" w:sz="4" w:space="0" w:color="007CB8"/>
            </w:tcBorders>
          </w:tcPr>
          <w:p w14:paraId="37717465"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rPr>
                <w:b/>
                <w:bCs/>
              </w:rPr>
            </w:pPr>
            <w:r w:rsidRPr="00F26A86">
              <w:rPr>
                <w:b/>
                <w:bCs/>
              </w:rPr>
              <w:t>0</w:t>
            </w:r>
          </w:p>
        </w:tc>
        <w:tc>
          <w:tcPr>
            <w:tcW w:w="964" w:type="dxa"/>
            <w:tcBorders>
              <w:bottom w:val="single" w:sz="4" w:space="0" w:color="007CB8"/>
            </w:tcBorders>
          </w:tcPr>
          <w:p w14:paraId="168B19CB"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rPr>
                <w:b/>
                <w:bCs/>
              </w:rPr>
            </w:pPr>
            <w:r w:rsidRPr="00F26A86">
              <w:rPr>
                <w:b/>
                <w:bCs/>
              </w:rPr>
              <w:t>0</w:t>
            </w:r>
          </w:p>
        </w:tc>
      </w:tr>
    </w:tbl>
    <w:p w14:paraId="3E03E897" w14:textId="77777777" w:rsidR="00F26A86" w:rsidRPr="00F26A86" w:rsidRDefault="00F26A86" w:rsidP="005E2A9A">
      <w:pPr>
        <w:pStyle w:val="Notes"/>
        <w:spacing w:before="120"/>
      </w:pPr>
      <w:r w:rsidRPr="00F26A86">
        <w:t>Notes:</w:t>
      </w:r>
    </w:p>
    <w:p w14:paraId="36FECC96" w14:textId="77777777" w:rsidR="00F26A86" w:rsidRPr="00F26A86" w:rsidRDefault="00F26A86" w:rsidP="00F26A86">
      <w:pPr>
        <w:pStyle w:val="Notes"/>
      </w:pPr>
      <w:r w:rsidRPr="00F26A86">
        <w:t>a.</w:t>
      </w:r>
      <w:r w:rsidRPr="00F26A86">
        <w:tab/>
        <w:t xml:space="preserve">From 2017–2018, Financial Reporting Direction 29C requires that disclosure of gender include three categories: woman, man and self-described. ‘Woman’ and ‘man’ are gender identity terms. Some employees use terms such as ‘gender diverse’, ‘non-binary’ or a number of other terms to describe their gender identity. Employees may wish to use ‘self-described’ to report their gender identity. </w:t>
      </w:r>
    </w:p>
    <w:p w14:paraId="67FB6743" w14:textId="6FB5DE48" w:rsidR="00F26A86" w:rsidRDefault="00F26A86" w:rsidP="00F26A86">
      <w:pPr>
        <w:pStyle w:val="Notes"/>
        <w:ind w:left="0" w:firstLine="0"/>
      </w:pPr>
      <w:r w:rsidRPr="00F26A86">
        <w:t>The number of executives in this Appendix is based on the number of executive positions that are occupied at the end of the financial year. Note 9.7 ‘Remuneration of executives’ in the Financial Statement lists the actual number of executive officers and the total remuneration paid to executive officers over the course of the reporting period. The Financial Statement note does not include the Accountable Officer (Secretary) and does not distinguish between executive levels or disclosure separations. Separations are executive officers who have left the department during the relevant reporting period. To assist readers these two disclosures are reconciled below.</w:t>
      </w:r>
    </w:p>
    <w:p w14:paraId="2F1D5B15" w14:textId="77777777" w:rsidR="00F26A86" w:rsidRPr="00F26A86" w:rsidRDefault="00F26A86" w:rsidP="00F26A86">
      <w:pPr>
        <w:pStyle w:val="Notes"/>
        <w:ind w:left="0" w:firstLine="0"/>
      </w:pPr>
    </w:p>
    <w:p w14:paraId="32B56E33" w14:textId="77777777" w:rsidR="00F26A86" w:rsidRPr="00F26A86" w:rsidRDefault="00F26A86" w:rsidP="00F26A86">
      <w:pPr>
        <w:rPr>
          <w:b/>
          <w:bCs/>
          <w:i/>
          <w:iCs/>
        </w:rPr>
      </w:pPr>
      <w:r w:rsidRPr="00F26A86">
        <w:rPr>
          <w:b/>
          <w:bCs/>
          <w:i/>
          <w:iCs/>
        </w:rPr>
        <w:t>Table 1b – Total number of SES officers for the Victorian Government Solicitor’s Office broken down by gender</w:t>
      </w:r>
    </w:p>
    <w:tbl>
      <w:tblPr>
        <w:tblStyle w:val="TableGrid"/>
        <w:tblW w:w="0" w:type="auto"/>
        <w:tblBorders>
          <w:bottom w:val="single" w:sz="4" w:space="0" w:color="007CB8"/>
        </w:tblBorders>
        <w:tblLayout w:type="fixed"/>
        <w:tblLook w:val="00A0" w:firstRow="1" w:lastRow="0" w:firstColumn="1" w:lastColumn="0" w:noHBand="0" w:noVBand="0"/>
      </w:tblPr>
      <w:tblGrid>
        <w:gridCol w:w="2211"/>
        <w:gridCol w:w="964"/>
        <w:gridCol w:w="964"/>
        <w:gridCol w:w="963"/>
        <w:gridCol w:w="964"/>
        <w:gridCol w:w="964"/>
        <w:gridCol w:w="964"/>
        <w:gridCol w:w="963"/>
        <w:gridCol w:w="964"/>
      </w:tblGrid>
      <w:tr w:rsidR="00F26A86" w:rsidRPr="00F26A86" w14:paraId="499E33F6" w14:textId="77777777" w:rsidTr="00F26A86">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2211" w:type="dxa"/>
          </w:tcPr>
          <w:p w14:paraId="755173D7" w14:textId="77777777" w:rsidR="00F26A86" w:rsidRPr="00F26A86" w:rsidRDefault="00F26A86" w:rsidP="00F26A86">
            <w:pPr>
              <w:pStyle w:val="Tablebody"/>
            </w:pPr>
          </w:p>
        </w:tc>
        <w:tc>
          <w:tcPr>
            <w:tcW w:w="1928" w:type="dxa"/>
            <w:gridSpan w:val="2"/>
          </w:tcPr>
          <w:p w14:paraId="50D5ECBA"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All</w:t>
            </w:r>
          </w:p>
        </w:tc>
        <w:tc>
          <w:tcPr>
            <w:tcW w:w="1927" w:type="dxa"/>
            <w:gridSpan w:val="2"/>
          </w:tcPr>
          <w:p w14:paraId="39E76B85"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Man</w:t>
            </w:r>
          </w:p>
        </w:tc>
        <w:tc>
          <w:tcPr>
            <w:tcW w:w="1928" w:type="dxa"/>
            <w:gridSpan w:val="2"/>
          </w:tcPr>
          <w:p w14:paraId="7E149FE2"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Woman</w:t>
            </w:r>
          </w:p>
        </w:tc>
        <w:tc>
          <w:tcPr>
            <w:tcW w:w="1927" w:type="dxa"/>
            <w:gridSpan w:val="2"/>
          </w:tcPr>
          <w:p w14:paraId="7846A7BF"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Self-described</w:t>
            </w:r>
            <w:r w:rsidRPr="00F26A86">
              <w:rPr>
                <w:bCs/>
                <w:vertAlign w:val="superscript"/>
              </w:rPr>
              <w:t>(a)</w:t>
            </w:r>
          </w:p>
        </w:tc>
      </w:tr>
      <w:tr w:rsidR="00F26A86" w:rsidRPr="00F26A86" w14:paraId="79B377BE" w14:textId="77777777" w:rsidTr="00F26A86">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2211" w:type="dxa"/>
            <w:tcBorders>
              <w:bottom w:val="single" w:sz="4" w:space="0" w:color="007CB8"/>
            </w:tcBorders>
          </w:tcPr>
          <w:p w14:paraId="553C3BA8" w14:textId="77777777" w:rsidR="00F26A86" w:rsidRPr="00F26A86" w:rsidRDefault="00F26A86" w:rsidP="00F26A86">
            <w:pPr>
              <w:pStyle w:val="Tablebody"/>
              <w:rPr>
                <w:bCs/>
              </w:rPr>
            </w:pPr>
            <w:r w:rsidRPr="00F26A86">
              <w:rPr>
                <w:bCs/>
              </w:rPr>
              <w:t>Classification</w:t>
            </w:r>
          </w:p>
        </w:tc>
        <w:tc>
          <w:tcPr>
            <w:tcW w:w="964" w:type="dxa"/>
            <w:tcBorders>
              <w:bottom w:val="single" w:sz="4" w:space="0" w:color="007CB8"/>
            </w:tcBorders>
          </w:tcPr>
          <w:p w14:paraId="02C98D54"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No.</w:t>
            </w:r>
          </w:p>
        </w:tc>
        <w:tc>
          <w:tcPr>
            <w:tcW w:w="964" w:type="dxa"/>
            <w:tcBorders>
              <w:bottom w:val="single" w:sz="4" w:space="0" w:color="007CB8"/>
            </w:tcBorders>
          </w:tcPr>
          <w:p w14:paraId="093F7535"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Var.</w:t>
            </w:r>
          </w:p>
        </w:tc>
        <w:tc>
          <w:tcPr>
            <w:tcW w:w="963" w:type="dxa"/>
            <w:tcBorders>
              <w:bottom w:val="single" w:sz="4" w:space="0" w:color="007CB8"/>
            </w:tcBorders>
          </w:tcPr>
          <w:p w14:paraId="628033BE"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No.</w:t>
            </w:r>
          </w:p>
        </w:tc>
        <w:tc>
          <w:tcPr>
            <w:tcW w:w="964" w:type="dxa"/>
            <w:tcBorders>
              <w:bottom w:val="single" w:sz="4" w:space="0" w:color="007CB8"/>
            </w:tcBorders>
          </w:tcPr>
          <w:p w14:paraId="6B4DE76A"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Var.</w:t>
            </w:r>
          </w:p>
        </w:tc>
        <w:tc>
          <w:tcPr>
            <w:tcW w:w="964" w:type="dxa"/>
            <w:tcBorders>
              <w:bottom w:val="single" w:sz="4" w:space="0" w:color="007CB8"/>
            </w:tcBorders>
          </w:tcPr>
          <w:p w14:paraId="26B3B18A"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No.</w:t>
            </w:r>
          </w:p>
        </w:tc>
        <w:tc>
          <w:tcPr>
            <w:tcW w:w="964" w:type="dxa"/>
            <w:tcBorders>
              <w:bottom w:val="single" w:sz="4" w:space="0" w:color="007CB8"/>
            </w:tcBorders>
          </w:tcPr>
          <w:p w14:paraId="56AEC17D"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Var.</w:t>
            </w:r>
          </w:p>
        </w:tc>
        <w:tc>
          <w:tcPr>
            <w:tcW w:w="963" w:type="dxa"/>
            <w:tcBorders>
              <w:bottom w:val="single" w:sz="4" w:space="0" w:color="007CB8"/>
            </w:tcBorders>
          </w:tcPr>
          <w:p w14:paraId="0941C7C2"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No.</w:t>
            </w:r>
          </w:p>
        </w:tc>
        <w:tc>
          <w:tcPr>
            <w:tcW w:w="964" w:type="dxa"/>
            <w:tcBorders>
              <w:bottom w:val="single" w:sz="4" w:space="0" w:color="007CB8"/>
            </w:tcBorders>
          </w:tcPr>
          <w:p w14:paraId="3B990DCE"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Var.</w:t>
            </w:r>
          </w:p>
        </w:tc>
      </w:tr>
      <w:tr w:rsidR="00F26A86" w:rsidRPr="00F26A86" w14:paraId="18DE4CE8" w14:textId="77777777" w:rsidTr="00F26A86">
        <w:trPr>
          <w:trHeight w:val="60"/>
        </w:trPr>
        <w:tc>
          <w:tcPr>
            <w:cnfStyle w:val="001000000000" w:firstRow="0" w:lastRow="0" w:firstColumn="1" w:lastColumn="0" w:oddVBand="0" w:evenVBand="0" w:oddHBand="0" w:evenHBand="0" w:firstRowFirstColumn="0" w:firstRowLastColumn="0" w:lastRowFirstColumn="0" w:lastRowLastColumn="0"/>
            <w:tcW w:w="2211" w:type="dxa"/>
            <w:tcBorders>
              <w:top w:val="single" w:sz="4" w:space="0" w:color="007CB8"/>
            </w:tcBorders>
          </w:tcPr>
          <w:p w14:paraId="7505A10B" w14:textId="77777777" w:rsidR="00F26A86" w:rsidRPr="00F26A86" w:rsidRDefault="00F26A86" w:rsidP="00F26A86">
            <w:pPr>
              <w:pStyle w:val="Tablebody"/>
            </w:pPr>
            <w:r w:rsidRPr="00F26A86">
              <w:t>SES-3 (EO1)</w:t>
            </w:r>
          </w:p>
        </w:tc>
        <w:tc>
          <w:tcPr>
            <w:tcW w:w="964" w:type="dxa"/>
            <w:tcBorders>
              <w:top w:val="single" w:sz="4" w:space="0" w:color="007CB8"/>
            </w:tcBorders>
          </w:tcPr>
          <w:p w14:paraId="740007EC"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4" w:type="dxa"/>
            <w:tcBorders>
              <w:top w:val="single" w:sz="4" w:space="0" w:color="007CB8"/>
              <w:bottom w:val="dotted" w:sz="4" w:space="0" w:color="007CB8"/>
              <w:right w:val="single" w:sz="4" w:space="0" w:color="007CB8"/>
            </w:tcBorders>
          </w:tcPr>
          <w:p w14:paraId="403CDC59"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-1</w:t>
            </w:r>
          </w:p>
        </w:tc>
        <w:tc>
          <w:tcPr>
            <w:tcW w:w="963" w:type="dxa"/>
            <w:tcBorders>
              <w:top w:val="single" w:sz="4" w:space="0" w:color="007CB8"/>
              <w:left w:val="single" w:sz="4" w:space="0" w:color="007CB8"/>
            </w:tcBorders>
          </w:tcPr>
          <w:p w14:paraId="79DE26A8"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4" w:type="dxa"/>
            <w:tcBorders>
              <w:top w:val="single" w:sz="4" w:space="0" w:color="007CB8"/>
              <w:bottom w:val="dotted" w:sz="4" w:space="0" w:color="007CB8"/>
              <w:right w:val="single" w:sz="4" w:space="0" w:color="007CB8"/>
            </w:tcBorders>
          </w:tcPr>
          <w:p w14:paraId="5A7E038D"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4" w:type="dxa"/>
            <w:tcBorders>
              <w:top w:val="single" w:sz="4" w:space="0" w:color="007CB8"/>
              <w:left w:val="single" w:sz="4" w:space="0" w:color="007CB8"/>
            </w:tcBorders>
          </w:tcPr>
          <w:p w14:paraId="2F5B1044"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4" w:type="dxa"/>
            <w:tcBorders>
              <w:top w:val="single" w:sz="4" w:space="0" w:color="007CB8"/>
              <w:bottom w:val="dotted" w:sz="4" w:space="0" w:color="007CB8"/>
              <w:right w:val="single" w:sz="4" w:space="0" w:color="007CB8"/>
            </w:tcBorders>
          </w:tcPr>
          <w:p w14:paraId="538BC496"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-1</w:t>
            </w:r>
          </w:p>
        </w:tc>
        <w:tc>
          <w:tcPr>
            <w:tcW w:w="963" w:type="dxa"/>
            <w:tcBorders>
              <w:top w:val="single" w:sz="4" w:space="0" w:color="007CB8"/>
              <w:left w:val="single" w:sz="4" w:space="0" w:color="007CB8"/>
            </w:tcBorders>
          </w:tcPr>
          <w:p w14:paraId="34019E10"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4" w:type="dxa"/>
            <w:tcBorders>
              <w:top w:val="single" w:sz="4" w:space="0" w:color="007CB8"/>
            </w:tcBorders>
          </w:tcPr>
          <w:p w14:paraId="3D19910C"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247D4DFB" w14:textId="77777777" w:rsidTr="00F26A86">
        <w:trPr>
          <w:trHeight w:val="60"/>
        </w:trPr>
        <w:tc>
          <w:tcPr>
            <w:cnfStyle w:val="001000000000" w:firstRow="0" w:lastRow="0" w:firstColumn="1" w:lastColumn="0" w:oddVBand="0" w:evenVBand="0" w:oddHBand="0" w:evenHBand="0" w:firstRowFirstColumn="0" w:firstRowLastColumn="0" w:lastRowFirstColumn="0" w:lastRowLastColumn="0"/>
            <w:tcW w:w="2211" w:type="dxa"/>
          </w:tcPr>
          <w:p w14:paraId="23392811" w14:textId="77777777" w:rsidR="00F26A86" w:rsidRPr="00F26A86" w:rsidRDefault="00F26A86" w:rsidP="00F26A86">
            <w:pPr>
              <w:pStyle w:val="Tablebody"/>
            </w:pPr>
            <w:r w:rsidRPr="00F26A86">
              <w:t>SES-2 (EO2)</w:t>
            </w:r>
          </w:p>
        </w:tc>
        <w:tc>
          <w:tcPr>
            <w:tcW w:w="964" w:type="dxa"/>
          </w:tcPr>
          <w:p w14:paraId="62C2C819"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5</w:t>
            </w:r>
          </w:p>
        </w:tc>
        <w:tc>
          <w:tcPr>
            <w:tcW w:w="964" w:type="dxa"/>
            <w:tcBorders>
              <w:top w:val="dotted" w:sz="4" w:space="0" w:color="007CB8"/>
              <w:bottom w:val="dotted" w:sz="4" w:space="0" w:color="007CB8"/>
              <w:right w:val="single" w:sz="4" w:space="0" w:color="007CB8"/>
            </w:tcBorders>
          </w:tcPr>
          <w:p w14:paraId="65836290"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-3</w:t>
            </w:r>
          </w:p>
        </w:tc>
        <w:tc>
          <w:tcPr>
            <w:tcW w:w="963" w:type="dxa"/>
            <w:tcBorders>
              <w:left w:val="single" w:sz="4" w:space="0" w:color="007CB8"/>
            </w:tcBorders>
          </w:tcPr>
          <w:p w14:paraId="7C691556"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1</w:t>
            </w:r>
          </w:p>
        </w:tc>
        <w:tc>
          <w:tcPr>
            <w:tcW w:w="964" w:type="dxa"/>
            <w:tcBorders>
              <w:top w:val="dotted" w:sz="4" w:space="0" w:color="007CB8"/>
              <w:bottom w:val="dotted" w:sz="4" w:space="0" w:color="007CB8"/>
              <w:right w:val="single" w:sz="4" w:space="0" w:color="007CB8"/>
            </w:tcBorders>
          </w:tcPr>
          <w:p w14:paraId="66647B14"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-1</w:t>
            </w:r>
          </w:p>
        </w:tc>
        <w:tc>
          <w:tcPr>
            <w:tcW w:w="964" w:type="dxa"/>
            <w:tcBorders>
              <w:left w:val="single" w:sz="4" w:space="0" w:color="007CB8"/>
            </w:tcBorders>
          </w:tcPr>
          <w:p w14:paraId="37D28B67"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4</w:t>
            </w:r>
          </w:p>
        </w:tc>
        <w:tc>
          <w:tcPr>
            <w:tcW w:w="964" w:type="dxa"/>
            <w:tcBorders>
              <w:top w:val="dotted" w:sz="4" w:space="0" w:color="007CB8"/>
              <w:bottom w:val="dotted" w:sz="4" w:space="0" w:color="007CB8"/>
              <w:right w:val="single" w:sz="4" w:space="0" w:color="007CB8"/>
            </w:tcBorders>
          </w:tcPr>
          <w:p w14:paraId="233ABFCB"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-2</w:t>
            </w:r>
          </w:p>
        </w:tc>
        <w:tc>
          <w:tcPr>
            <w:tcW w:w="963" w:type="dxa"/>
            <w:tcBorders>
              <w:left w:val="single" w:sz="4" w:space="0" w:color="007CB8"/>
            </w:tcBorders>
          </w:tcPr>
          <w:p w14:paraId="1FDC8C44"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4" w:type="dxa"/>
          </w:tcPr>
          <w:p w14:paraId="6AFDC50C"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3B8E5784" w14:textId="77777777" w:rsidTr="00F26A86">
        <w:trPr>
          <w:trHeight w:val="60"/>
        </w:trPr>
        <w:tc>
          <w:tcPr>
            <w:cnfStyle w:val="001000000000" w:firstRow="0" w:lastRow="0" w:firstColumn="1" w:lastColumn="0" w:oddVBand="0" w:evenVBand="0" w:oddHBand="0" w:evenHBand="0" w:firstRowFirstColumn="0" w:firstRowLastColumn="0" w:lastRowFirstColumn="0" w:lastRowLastColumn="0"/>
            <w:tcW w:w="2211" w:type="dxa"/>
          </w:tcPr>
          <w:p w14:paraId="762549F5" w14:textId="77777777" w:rsidR="00F26A86" w:rsidRPr="00F26A86" w:rsidRDefault="00F26A86" w:rsidP="00F26A86">
            <w:pPr>
              <w:pStyle w:val="Tablebody"/>
            </w:pPr>
            <w:r w:rsidRPr="00F26A86">
              <w:t>SES-1 (EO3)</w:t>
            </w:r>
          </w:p>
        </w:tc>
        <w:tc>
          <w:tcPr>
            <w:tcW w:w="964" w:type="dxa"/>
          </w:tcPr>
          <w:p w14:paraId="0F93298D"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1</w:t>
            </w:r>
          </w:p>
        </w:tc>
        <w:tc>
          <w:tcPr>
            <w:tcW w:w="964" w:type="dxa"/>
            <w:tcBorders>
              <w:top w:val="dotted" w:sz="4" w:space="0" w:color="007CB8"/>
              <w:bottom w:val="dotted" w:sz="4" w:space="0" w:color="007CB8"/>
              <w:right w:val="single" w:sz="4" w:space="0" w:color="007CB8"/>
            </w:tcBorders>
          </w:tcPr>
          <w:p w14:paraId="1BADCF48"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1</w:t>
            </w:r>
          </w:p>
        </w:tc>
        <w:tc>
          <w:tcPr>
            <w:tcW w:w="963" w:type="dxa"/>
            <w:tcBorders>
              <w:left w:val="single" w:sz="4" w:space="0" w:color="007CB8"/>
            </w:tcBorders>
          </w:tcPr>
          <w:p w14:paraId="75F5B473"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4" w:type="dxa"/>
            <w:tcBorders>
              <w:top w:val="dotted" w:sz="4" w:space="0" w:color="007CB8"/>
              <w:bottom w:val="dotted" w:sz="4" w:space="0" w:color="007CB8"/>
              <w:right w:val="single" w:sz="4" w:space="0" w:color="007CB8"/>
            </w:tcBorders>
          </w:tcPr>
          <w:p w14:paraId="6E18A1ED"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4" w:type="dxa"/>
            <w:tcBorders>
              <w:left w:val="single" w:sz="4" w:space="0" w:color="007CB8"/>
            </w:tcBorders>
          </w:tcPr>
          <w:p w14:paraId="4208EE91"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1</w:t>
            </w:r>
          </w:p>
        </w:tc>
        <w:tc>
          <w:tcPr>
            <w:tcW w:w="964" w:type="dxa"/>
            <w:tcBorders>
              <w:top w:val="dotted" w:sz="4" w:space="0" w:color="007CB8"/>
              <w:bottom w:val="dotted" w:sz="4" w:space="0" w:color="007CB8"/>
              <w:right w:val="single" w:sz="4" w:space="0" w:color="007CB8"/>
            </w:tcBorders>
          </w:tcPr>
          <w:p w14:paraId="6BB5190C"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1</w:t>
            </w:r>
          </w:p>
        </w:tc>
        <w:tc>
          <w:tcPr>
            <w:tcW w:w="963" w:type="dxa"/>
            <w:tcBorders>
              <w:left w:val="single" w:sz="4" w:space="0" w:color="007CB8"/>
            </w:tcBorders>
          </w:tcPr>
          <w:p w14:paraId="1D8EE28A"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4" w:type="dxa"/>
          </w:tcPr>
          <w:p w14:paraId="0D95814E"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62C7A915" w14:textId="77777777" w:rsidTr="00F26A86">
        <w:trPr>
          <w:trHeight w:val="60"/>
        </w:trPr>
        <w:tc>
          <w:tcPr>
            <w:cnfStyle w:val="001000000000" w:firstRow="0" w:lastRow="0" w:firstColumn="1" w:lastColumn="0" w:oddVBand="0" w:evenVBand="0" w:oddHBand="0" w:evenHBand="0" w:firstRowFirstColumn="0" w:firstRowLastColumn="0" w:lastRowFirstColumn="0" w:lastRowLastColumn="0"/>
            <w:tcW w:w="2211" w:type="dxa"/>
          </w:tcPr>
          <w:p w14:paraId="5EC0360C" w14:textId="77777777" w:rsidR="00F26A86" w:rsidRPr="00F26A86" w:rsidRDefault="00F26A86" w:rsidP="00F26A86">
            <w:pPr>
              <w:pStyle w:val="Tablebody"/>
              <w:rPr>
                <w:b/>
                <w:bCs/>
              </w:rPr>
            </w:pPr>
            <w:r w:rsidRPr="00F26A86">
              <w:rPr>
                <w:b/>
                <w:bCs/>
              </w:rPr>
              <w:t>Total</w:t>
            </w:r>
          </w:p>
        </w:tc>
        <w:tc>
          <w:tcPr>
            <w:tcW w:w="964" w:type="dxa"/>
          </w:tcPr>
          <w:p w14:paraId="0EE65510"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rPr>
                <w:b/>
                <w:bCs/>
              </w:rPr>
            </w:pPr>
            <w:r w:rsidRPr="00F26A86">
              <w:rPr>
                <w:b/>
                <w:bCs/>
              </w:rPr>
              <w:t>6</w:t>
            </w:r>
          </w:p>
        </w:tc>
        <w:tc>
          <w:tcPr>
            <w:tcW w:w="964" w:type="dxa"/>
            <w:tcBorders>
              <w:top w:val="dotted" w:sz="4" w:space="0" w:color="007CB8"/>
              <w:bottom w:val="single" w:sz="4" w:space="0" w:color="007CB8"/>
              <w:right w:val="single" w:sz="4" w:space="0" w:color="007CB8"/>
            </w:tcBorders>
          </w:tcPr>
          <w:p w14:paraId="3559ED1A"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rPr>
                <w:b/>
                <w:bCs/>
              </w:rPr>
            </w:pPr>
            <w:r w:rsidRPr="00F26A86">
              <w:rPr>
                <w:b/>
                <w:bCs/>
              </w:rPr>
              <w:t>-3</w:t>
            </w:r>
          </w:p>
        </w:tc>
        <w:tc>
          <w:tcPr>
            <w:tcW w:w="963" w:type="dxa"/>
            <w:tcBorders>
              <w:left w:val="single" w:sz="4" w:space="0" w:color="007CB8"/>
            </w:tcBorders>
          </w:tcPr>
          <w:p w14:paraId="55E9D151"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rPr>
                <w:b/>
                <w:bCs/>
              </w:rPr>
            </w:pPr>
            <w:r w:rsidRPr="00F26A86">
              <w:rPr>
                <w:b/>
                <w:bCs/>
              </w:rPr>
              <w:t>1</w:t>
            </w:r>
          </w:p>
        </w:tc>
        <w:tc>
          <w:tcPr>
            <w:tcW w:w="964" w:type="dxa"/>
            <w:tcBorders>
              <w:top w:val="dotted" w:sz="4" w:space="0" w:color="007CB8"/>
              <w:bottom w:val="single" w:sz="4" w:space="0" w:color="007CB8"/>
              <w:right w:val="single" w:sz="4" w:space="0" w:color="007CB8"/>
            </w:tcBorders>
          </w:tcPr>
          <w:p w14:paraId="060FE639"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rPr>
                <w:b/>
                <w:bCs/>
              </w:rPr>
            </w:pPr>
            <w:r w:rsidRPr="00F26A86">
              <w:rPr>
                <w:b/>
                <w:bCs/>
              </w:rPr>
              <w:t>-1</w:t>
            </w:r>
          </w:p>
        </w:tc>
        <w:tc>
          <w:tcPr>
            <w:tcW w:w="964" w:type="dxa"/>
            <w:tcBorders>
              <w:left w:val="single" w:sz="4" w:space="0" w:color="007CB8"/>
            </w:tcBorders>
          </w:tcPr>
          <w:p w14:paraId="2AFFCB5C"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rPr>
                <w:b/>
                <w:bCs/>
              </w:rPr>
            </w:pPr>
            <w:r w:rsidRPr="00F26A86">
              <w:rPr>
                <w:b/>
                <w:bCs/>
              </w:rPr>
              <w:t>5</w:t>
            </w:r>
          </w:p>
        </w:tc>
        <w:tc>
          <w:tcPr>
            <w:tcW w:w="964" w:type="dxa"/>
            <w:tcBorders>
              <w:top w:val="dotted" w:sz="4" w:space="0" w:color="007CB8"/>
              <w:bottom w:val="single" w:sz="4" w:space="0" w:color="007CB8"/>
              <w:right w:val="single" w:sz="4" w:space="0" w:color="007CB8"/>
            </w:tcBorders>
          </w:tcPr>
          <w:p w14:paraId="32295A2B"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rPr>
                <w:b/>
                <w:bCs/>
              </w:rPr>
            </w:pPr>
            <w:r w:rsidRPr="00F26A86">
              <w:rPr>
                <w:b/>
                <w:bCs/>
              </w:rPr>
              <w:t>-2</w:t>
            </w:r>
          </w:p>
        </w:tc>
        <w:tc>
          <w:tcPr>
            <w:tcW w:w="963" w:type="dxa"/>
            <w:tcBorders>
              <w:left w:val="single" w:sz="4" w:space="0" w:color="007CB8"/>
            </w:tcBorders>
          </w:tcPr>
          <w:p w14:paraId="777503FA"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rPr>
                <w:b/>
                <w:bCs/>
              </w:rPr>
            </w:pPr>
            <w:r w:rsidRPr="00F26A86">
              <w:rPr>
                <w:b/>
                <w:bCs/>
              </w:rPr>
              <w:t>0</w:t>
            </w:r>
          </w:p>
        </w:tc>
        <w:tc>
          <w:tcPr>
            <w:tcW w:w="964" w:type="dxa"/>
          </w:tcPr>
          <w:p w14:paraId="5F267E49"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rPr>
                <w:b/>
                <w:bCs/>
              </w:rPr>
            </w:pPr>
            <w:r w:rsidRPr="00F26A86">
              <w:rPr>
                <w:b/>
                <w:bCs/>
              </w:rPr>
              <w:t>0</w:t>
            </w:r>
          </w:p>
        </w:tc>
      </w:tr>
    </w:tbl>
    <w:p w14:paraId="61815106" w14:textId="77777777" w:rsidR="00F26A86" w:rsidRPr="00F26A86" w:rsidRDefault="00F26A86" w:rsidP="005E2A9A">
      <w:pPr>
        <w:pStyle w:val="Notes"/>
        <w:spacing w:before="120"/>
      </w:pPr>
      <w:r w:rsidRPr="00F26A86">
        <w:t>Notes:</w:t>
      </w:r>
    </w:p>
    <w:p w14:paraId="390E5050" w14:textId="77777777" w:rsidR="00F26A86" w:rsidRPr="00F26A86" w:rsidRDefault="00F26A86" w:rsidP="00F26A86">
      <w:pPr>
        <w:pStyle w:val="Notes"/>
      </w:pPr>
      <w:r w:rsidRPr="00F26A86">
        <w:t>a.</w:t>
      </w:r>
      <w:r w:rsidRPr="00F26A86">
        <w:tab/>
        <w:t xml:space="preserve">From 2017–2018, Financial Reporting Direction 29C requires that disclosure of gender include three categories: woman, man and self-described. ‘Woman’ and ‘man’ are gender identity terms. Some employees use terms such as ‘gender diverse’, ‘non-binary’ or a number of other terms to describe their gender identity. Employees may wish to use ‘self-described’ to report their gender identity. </w:t>
      </w:r>
    </w:p>
    <w:p w14:paraId="4C75F36B" w14:textId="77777777" w:rsidR="00F26A86" w:rsidRPr="00F26A86" w:rsidRDefault="00F26A86" w:rsidP="00F26A86">
      <w:pPr>
        <w:pStyle w:val="Notes"/>
      </w:pPr>
    </w:p>
    <w:p w14:paraId="752BCD93" w14:textId="243CD2F6" w:rsidR="00F26A86" w:rsidRPr="00F26A86" w:rsidRDefault="00F26A86" w:rsidP="00F26A86">
      <w:pPr>
        <w:rPr>
          <w:b/>
          <w:bCs/>
          <w:i/>
          <w:iCs/>
        </w:rPr>
      </w:pPr>
      <w:r w:rsidRPr="00F26A86">
        <w:rPr>
          <w:b/>
          <w:bCs/>
          <w:i/>
          <w:iCs/>
        </w:rPr>
        <w:t>Table 1c – Total number of SES officers for the Local Government Inspectorate broken down by gender</w:t>
      </w:r>
    </w:p>
    <w:tbl>
      <w:tblPr>
        <w:tblStyle w:val="TableGrid"/>
        <w:tblW w:w="0" w:type="auto"/>
        <w:tblBorders>
          <w:bottom w:val="single" w:sz="4" w:space="0" w:color="007CB8"/>
        </w:tblBorders>
        <w:tblLayout w:type="fixed"/>
        <w:tblLook w:val="00A0" w:firstRow="1" w:lastRow="0" w:firstColumn="1" w:lastColumn="0" w:noHBand="0" w:noVBand="0"/>
      </w:tblPr>
      <w:tblGrid>
        <w:gridCol w:w="2211"/>
        <w:gridCol w:w="964"/>
        <w:gridCol w:w="964"/>
        <w:gridCol w:w="963"/>
        <w:gridCol w:w="964"/>
        <w:gridCol w:w="964"/>
        <w:gridCol w:w="964"/>
        <w:gridCol w:w="963"/>
        <w:gridCol w:w="964"/>
      </w:tblGrid>
      <w:tr w:rsidR="00F26A86" w:rsidRPr="00F26A86" w14:paraId="2DE26461" w14:textId="77777777" w:rsidTr="00F26A86">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2211" w:type="dxa"/>
          </w:tcPr>
          <w:p w14:paraId="2C7A694E" w14:textId="77777777" w:rsidR="00F26A86" w:rsidRPr="00F26A86" w:rsidRDefault="00F26A86" w:rsidP="00F26A86">
            <w:pPr>
              <w:pStyle w:val="Tablebody"/>
            </w:pPr>
          </w:p>
        </w:tc>
        <w:tc>
          <w:tcPr>
            <w:tcW w:w="1928" w:type="dxa"/>
            <w:gridSpan w:val="2"/>
          </w:tcPr>
          <w:p w14:paraId="6F269433"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All</w:t>
            </w:r>
          </w:p>
        </w:tc>
        <w:tc>
          <w:tcPr>
            <w:tcW w:w="1927" w:type="dxa"/>
            <w:gridSpan w:val="2"/>
          </w:tcPr>
          <w:p w14:paraId="36105194"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Man</w:t>
            </w:r>
          </w:p>
        </w:tc>
        <w:tc>
          <w:tcPr>
            <w:tcW w:w="1928" w:type="dxa"/>
            <w:gridSpan w:val="2"/>
          </w:tcPr>
          <w:p w14:paraId="2B1667B8"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Woman</w:t>
            </w:r>
          </w:p>
        </w:tc>
        <w:tc>
          <w:tcPr>
            <w:tcW w:w="1927" w:type="dxa"/>
            <w:gridSpan w:val="2"/>
          </w:tcPr>
          <w:p w14:paraId="1595C63A"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Self-described</w:t>
            </w:r>
            <w:r w:rsidRPr="00F26A86">
              <w:rPr>
                <w:bCs/>
                <w:vertAlign w:val="superscript"/>
              </w:rPr>
              <w:t>(a)</w:t>
            </w:r>
          </w:p>
        </w:tc>
      </w:tr>
      <w:tr w:rsidR="00F26A86" w:rsidRPr="00F26A86" w14:paraId="4A1FC627" w14:textId="77777777" w:rsidTr="00F26A86">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2211" w:type="dxa"/>
            <w:tcBorders>
              <w:bottom w:val="single" w:sz="4" w:space="0" w:color="007CB8"/>
            </w:tcBorders>
          </w:tcPr>
          <w:p w14:paraId="6131B7C0" w14:textId="77777777" w:rsidR="00F26A86" w:rsidRPr="00F26A86" w:rsidRDefault="00F26A86" w:rsidP="00F26A86">
            <w:pPr>
              <w:pStyle w:val="Tablebody"/>
              <w:rPr>
                <w:bCs/>
              </w:rPr>
            </w:pPr>
            <w:r w:rsidRPr="00F26A86">
              <w:rPr>
                <w:bCs/>
              </w:rPr>
              <w:t>Classification</w:t>
            </w:r>
          </w:p>
        </w:tc>
        <w:tc>
          <w:tcPr>
            <w:tcW w:w="964" w:type="dxa"/>
            <w:tcBorders>
              <w:bottom w:val="single" w:sz="4" w:space="0" w:color="007CB8"/>
            </w:tcBorders>
          </w:tcPr>
          <w:p w14:paraId="4B632AC6"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No.</w:t>
            </w:r>
          </w:p>
        </w:tc>
        <w:tc>
          <w:tcPr>
            <w:tcW w:w="964" w:type="dxa"/>
            <w:tcBorders>
              <w:bottom w:val="single" w:sz="4" w:space="0" w:color="007CB8"/>
            </w:tcBorders>
          </w:tcPr>
          <w:p w14:paraId="366CC898"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Var.</w:t>
            </w:r>
          </w:p>
        </w:tc>
        <w:tc>
          <w:tcPr>
            <w:tcW w:w="963" w:type="dxa"/>
            <w:tcBorders>
              <w:bottom w:val="single" w:sz="4" w:space="0" w:color="007CB8"/>
            </w:tcBorders>
          </w:tcPr>
          <w:p w14:paraId="065840D2"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No.</w:t>
            </w:r>
          </w:p>
        </w:tc>
        <w:tc>
          <w:tcPr>
            <w:tcW w:w="964" w:type="dxa"/>
            <w:tcBorders>
              <w:bottom w:val="single" w:sz="4" w:space="0" w:color="007CB8"/>
            </w:tcBorders>
          </w:tcPr>
          <w:p w14:paraId="02BB645A"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Var.</w:t>
            </w:r>
          </w:p>
        </w:tc>
        <w:tc>
          <w:tcPr>
            <w:tcW w:w="964" w:type="dxa"/>
            <w:tcBorders>
              <w:bottom w:val="single" w:sz="4" w:space="0" w:color="007CB8"/>
            </w:tcBorders>
          </w:tcPr>
          <w:p w14:paraId="6A057CAD"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No.</w:t>
            </w:r>
          </w:p>
        </w:tc>
        <w:tc>
          <w:tcPr>
            <w:tcW w:w="964" w:type="dxa"/>
            <w:tcBorders>
              <w:bottom w:val="single" w:sz="4" w:space="0" w:color="007CB8"/>
            </w:tcBorders>
          </w:tcPr>
          <w:p w14:paraId="6F8CEA97"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Var.</w:t>
            </w:r>
          </w:p>
        </w:tc>
        <w:tc>
          <w:tcPr>
            <w:tcW w:w="963" w:type="dxa"/>
            <w:tcBorders>
              <w:bottom w:val="single" w:sz="4" w:space="0" w:color="007CB8"/>
            </w:tcBorders>
          </w:tcPr>
          <w:p w14:paraId="0C10895C"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No.</w:t>
            </w:r>
          </w:p>
        </w:tc>
        <w:tc>
          <w:tcPr>
            <w:tcW w:w="964" w:type="dxa"/>
            <w:tcBorders>
              <w:bottom w:val="single" w:sz="4" w:space="0" w:color="007CB8"/>
            </w:tcBorders>
          </w:tcPr>
          <w:p w14:paraId="7172547A" w14:textId="77777777" w:rsidR="00F26A86" w:rsidRPr="00F26A86" w:rsidRDefault="00F26A86" w:rsidP="00F26A86">
            <w:pPr>
              <w:pStyle w:val="Tablebody"/>
              <w:cnfStyle w:val="100000000000" w:firstRow="1" w:lastRow="0" w:firstColumn="0" w:lastColumn="0" w:oddVBand="0" w:evenVBand="0" w:oddHBand="0" w:evenHBand="0" w:firstRowFirstColumn="0" w:firstRowLastColumn="0" w:lastRowFirstColumn="0" w:lastRowLastColumn="0"/>
              <w:rPr>
                <w:bCs/>
              </w:rPr>
            </w:pPr>
            <w:r w:rsidRPr="00F26A86">
              <w:rPr>
                <w:bCs/>
              </w:rPr>
              <w:t>Var.</w:t>
            </w:r>
          </w:p>
        </w:tc>
      </w:tr>
      <w:tr w:rsidR="00F26A86" w:rsidRPr="00F26A86" w14:paraId="5E52E09E" w14:textId="77777777" w:rsidTr="00F26A86">
        <w:trPr>
          <w:trHeight w:val="60"/>
        </w:trPr>
        <w:tc>
          <w:tcPr>
            <w:cnfStyle w:val="001000000000" w:firstRow="0" w:lastRow="0" w:firstColumn="1" w:lastColumn="0" w:oddVBand="0" w:evenVBand="0" w:oddHBand="0" w:evenHBand="0" w:firstRowFirstColumn="0" w:firstRowLastColumn="0" w:lastRowFirstColumn="0" w:lastRowLastColumn="0"/>
            <w:tcW w:w="2211" w:type="dxa"/>
            <w:tcBorders>
              <w:top w:val="single" w:sz="4" w:space="0" w:color="007CB8"/>
            </w:tcBorders>
          </w:tcPr>
          <w:p w14:paraId="4001AD7F" w14:textId="77777777" w:rsidR="00F26A86" w:rsidRPr="00F26A86" w:rsidRDefault="00F26A86" w:rsidP="00F26A86">
            <w:pPr>
              <w:pStyle w:val="Tablebody"/>
            </w:pPr>
            <w:r w:rsidRPr="00F26A86">
              <w:t>SES-3 (EO1)</w:t>
            </w:r>
          </w:p>
        </w:tc>
        <w:tc>
          <w:tcPr>
            <w:tcW w:w="964" w:type="dxa"/>
            <w:tcBorders>
              <w:top w:val="single" w:sz="4" w:space="0" w:color="007CB8"/>
            </w:tcBorders>
          </w:tcPr>
          <w:p w14:paraId="1B69A71F"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4" w:type="dxa"/>
            <w:tcBorders>
              <w:top w:val="single" w:sz="4" w:space="0" w:color="007CB8"/>
              <w:bottom w:val="dotted" w:sz="4" w:space="0" w:color="007CB8"/>
              <w:right w:val="single" w:sz="4" w:space="0" w:color="007CB8"/>
            </w:tcBorders>
          </w:tcPr>
          <w:p w14:paraId="3F3D1CC4"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3" w:type="dxa"/>
            <w:tcBorders>
              <w:top w:val="single" w:sz="4" w:space="0" w:color="007CB8"/>
              <w:left w:val="single" w:sz="4" w:space="0" w:color="007CB8"/>
            </w:tcBorders>
          </w:tcPr>
          <w:p w14:paraId="26855024"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4" w:type="dxa"/>
            <w:tcBorders>
              <w:top w:val="single" w:sz="4" w:space="0" w:color="007CB8"/>
              <w:bottom w:val="dotted" w:sz="4" w:space="0" w:color="007CB8"/>
              <w:right w:val="single" w:sz="4" w:space="0" w:color="007CB8"/>
            </w:tcBorders>
          </w:tcPr>
          <w:p w14:paraId="63602CBF"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4" w:type="dxa"/>
            <w:tcBorders>
              <w:top w:val="single" w:sz="4" w:space="0" w:color="007CB8"/>
              <w:left w:val="single" w:sz="4" w:space="0" w:color="007CB8"/>
            </w:tcBorders>
          </w:tcPr>
          <w:p w14:paraId="7BA19A03"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4" w:type="dxa"/>
            <w:tcBorders>
              <w:top w:val="single" w:sz="4" w:space="0" w:color="007CB8"/>
              <w:bottom w:val="dotted" w:sz="4" w:space="0" w:color="007CB8"/>
              <w:right w:val="single" w:sz="4" w:space="0" w:color="007CB8"/>
            </w:tcBorders>
          </w:tcPr>
          <w:p w14:paraId="019E643F"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3" w:type="dxa"/>
            <w:tcBorders>
              <w:top w:val="single" w:sz="4" w:space="0" w:color="007CB8"/>
              <w:left w:val="single" w:sz="4" w:space="0" w:color="007CB8"/>
            </w:tcBorders>
          </w:tcPr>
          <w:p w14:paraId="347881CE"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4" w:type="dxa"/>
            <w:tcBorders>
              <w:top w:val="single" w:sz="4" w:space="0" w:color="007CB8"/>
            </w:tcBorders>
          </w:tcPr>
          <w:p w14:paraId="0E18892B"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72161858" w14:textId="77777777" w:rsidTr="00F26A86">
        <w:trPr>
          <w:trHeight w:val="60"/>
        </w:trPr>
        <w:tc>
          <w:tcPr>
            <w:cnfStyle w:val="001000000000" w:firstRow="0" w:lastRow="0" w:firstColumn="1" w:lastColumn="0" w:oddVBand="0" w:evenVBand="0" w:oddHBand="0" w:evenHBand="0" w:firstRowFirstColumn="0" w:firstRowLastColumn="0" w:lastRowFirstColumn="0" w:lastRowLastColumn="0"/>
            <w:tcW w:w="2211" w:type="dxa"/>
          </w:tcPr>
          <w:p w14:paraId="2C7FF31D" w14:textId="77777777" w:rsidR="00F26A86" w:rsidRPr="00F26A86" w:rsidRDefault="00F26A86" w:rsidP="00F26A86">
            <w:pPr>
              <w:pStyle w:val="Tablebody"/>
            </w:pPr>
            <w:r w:rsidRPr="00F26A86">
              <w:t>SES-2 (EO2)</w:t>
            </w:r>
          </w:p>
        </w:tc>
        <w:tc>
          <w:tcPr>
            <w:tcW w:w="964" w:type="dxa"/>
          </w:tcPr>
          <w:p w14:paraId="439E7C4C"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4" w:type="dxa"/>
            <w:tcBorders>
              <w:top w:val="dotted" w:sz="4" w:space="0" w:color="007CB8"/>
              <w:bottom w:val="dotted" w:sz="4" w:space="0" w:color="007CB8"/>
              <w:right w:val="single" w:sz="4" w:space="0" w:color="007CB8"/>
            </w:tcBorders>
          </w:tcPr>
          <w:p w14:paraId="32134481"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-1</w:t>
            </w:r>
          </w:p>
        </w:tc>
        <w:tc>
          <w:tcPr>
            <w:tcW w:w="963" w:type="dxa"/>
            <w:tcBorders>
              <w:left w:val="single" w:sz="4" w:space="0" w:color="007CB8"/>
            </w:tcBorders>
          </w:tcPr>
          <w:p w14:paraId="2837DAFD"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4" w:type="dxa"/>
            <w:tcBorders>
              <w:top w:val="dotted" w:sz="4" w:space="0" w:color="007CB8"/>
              <w:bottom w:val="dotted" w:sz="4" w:space="0" w:color="007CB8"/>
              <w:right w:val="single" w:sz="4" w:space="0" w:color="007CB8"/>
            </w:tcBorders>
          </w:tcPr>
          <w:p w14:paraId="01D8D263"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-1</w:t>
            </w:r>
          </w:p>
        </w:tc>
        <w:tc>
          <w:tcPr>
            <w:tcW w:w="964" w:type="dxa"/>
            <w:tcBorders>
              <w:left w:val="single" w:sz="4" w:space="0" w:color="007CB8"/>
            </w:tcBorders>
          </w:tcPr>
          <w:p w14:paraId="760BD576"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4" w:type="dxa"/>
            <w:tcBorders>
              <w:top w:val="dotted" w:sz="4" w:space="0" w:color="007CB8"/>
              <w:bottom w:val="dotted" w:sz="4" w:space="0" w:color="007CB8"/>
              <w:right w:val="single" w:sz="4" w:space="0" w:color="007CB8"/>
            </w:tcBorders>
          </w:tcPr>
          <w:p w14:paraId="3F09043C"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3" w:type="dxa"/>
            <w:tcBorders>
              <w:left w:val="single" w:sz="4" w:space="0" w:color="007CB8"/>
            </w:tcBorders>
          </w:tcPr>
          <w:p w14:paraId="57F43FA5"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4" w:type="dxa"/>
          </w:tcPr>
          <w:p w14:paraId="503A9294"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18001D37" w14:textId="77777777" w:rsidTr="00F26A86">
        <w:trPr>
          <w:trHeight w:val="60"/>
        </w:trPr>
        <w:tc>
          <w:tcPr>
            <w:cnfStyle w:val="001000000000" w:firstRow="0" w:lastRow="0" w:firstColumn="1" w:lastColumn="0" w:oddVBand="0" w:evenVBand="0" w:oddHBand="0" w:evenHBand="0" w:firstRowFirstColumn="0" w:firstRowLastColumn="0" w:lastRowFirstColumn="0" w:lastRowLastColumn="0"/>
            <w:tcW w:w="2211" w:type="dxa"/>
          </w:tcPr>
          <w:p w14:paraId="54B0ED57" w14:textId="77777777" w:rsidR="00F26A86" w:rsidRPr="00F26A86" w:rsidRDefault="00F26A86" w:rsidP="00F26A86">
            <w:pPr>
              <w:pStyle w:val="Tablebody"/>
            </w:pPr>
            <w:r w:rsidRPr="00F26A86">
              <w:t>SES-1 (EO3)</w:t>
            </w:r>
          </w:p>
        </w:tc>
        <w:tc>
          <w:tcPr>
            <w:tcW w:w="964" w:type="dxa"/>
          </w:tcPr>
          <w:p w14:paraId="228E08BC"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4" w:type="dxa"/>
            <w:tcBorders>
              <w:top w:val="dotted" w:sz="4" w:space="0" w:color="007CB8"/>
              <w:bottom w:val="dotted" w:sz="4" w:space="0" w:color="007CB8"/>
              <w:right w:val="single" w:sz="4" w:space="0" w:color="007CB8"/>
            </w:tcBorders>
          </w:tcPr>
          <w:p w14:paraId="3DF1DDE0"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3" w:type="dxa"/>
            <w:tcBorders>
              <w:left w:val="single" w:sz="4" w:space="0" w:color="007CB8"/>
            </w:tcBorders>
          </w:tcPr>
          <w:p w14:paraId="02D9C274"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4" w:type="dxa"/>
            <w:tcBorders>
              <w:top w:val="dotted" w:sz="4" w:space="0" w:color="007CB8"/>
              <w:bottom w:val="dotted" w:sz="4" w:space="0" w:color="007CB8"/>
              <w:right w:val="single" w:sz="4" w:space="0" w:color="007CB8"/>
            </w:tcBorders>
          </w:tcPr>
          <w:p w14:paraId="77059B14"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4" w:type="dxa"/>
            <w:tcBorders>
              <w:left w:val="single" w:sz="4" w:space="0" w:color="007CB8"/>
            </w:tcBorders>
          </w:tcPr>
          <w:p w14:paraId="2D1B3E4A"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4" w:type="dxa"/>
            <w:tcBorders>
              <w:top w:val="dotted" w:sz="4" w:space="0" w:color="007CB8"/>
              <w:bottom w:val="dotted" w:sz="4" w:space="0" w:color="007CB8"/>
              <w:right w:val="single" w:sz="4" w:space="0" w:color="007CB8"/>
            </w:tcBorders>
          </w:tcPr>
          <w:p w14:paraId="09315635"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3" w:type="dxa"/>
            <w:tcBorders>
              <w:left w:val="single" w:sz="4" w:space="0" w:color="007CB8"/>
            </w:tcBorders>
          </w:tcPr>
          <w:p w14:paraId="44C4E102"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c>
          <w:tcPr>
            <w:tcW w:w="964" w:type="dxa"/>
          </w:tcPr>
          <w:p w14:paraId="4FF8D494"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6CD6E2DA" w14:textId="77777777" w:rsidTr="00F26A86">
        <w:trPr>
          <w:trHeight w:val="60"/>
        </w:trPr>
        <w:tc>
          <w:tcPr>
            <w:cnfStyle w:val="001000000000" w:firstRow="0" w:lastRow="0" w:firstColumn="1" w:lastColumn="0" w:oddVBand="0" w:evenVBand="0" w:oddHBand="0" w:evenHBand="0" w:firstRowFirstColumn="0" w:firstRowLastColumn="0" w:lastRowFirstColumn="0" w:lastRowLastColumn="0"/>
            <w:tcW w:w="2211" w:type="dxa"/>
          </w:tcPr>
          <w:p w14:paraId="576D8C96" w14:textId="77777777" w:rsidR="00F26A86" w:rsidRPr="00F26A86" w:rsidRDefault="00F26A86" w:rsidP="00F26A86">
            <w:pPr>
              <w:pStyle w:val="Tablebody"/>
              <w:rPr>
                <w:b/>
                <w:bCs/>
              </w:rPr>
            </w:pPr>
            <w:r w:rsidRPr="00F26A86">
              <w:rPr>
                <w:b/>
                <w:bCs/>
              </w:rPr>
              <w:t>Total</w:t>
            </w:r>
          </w:p>
        </w:tc>
        <w:tc>
          <w:tcPr>
            <w:tcW w:w="964" w:type="dxa"/>
          </w:tcPr>
          <w:p w14:paraId="20B74CE2"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rPr>
                <w:b/>
                <w:bCs/>
              </w:rPr>
            </w:pPr>
            <w:r w:rsidRPr="00F26A86">
              <w:rPr>
                <w:b/>
                <w:bCs/>
              </w:rPr>
              <w:t>0</w:t>
            </w:r>
          </w:p>
        </w:tc>
        <w:tc>
          <w:tcPr>
            <w:tcW w:w="964" w:type="dxa"/>
            <w:tcBorders>
              <w:top w:val="dotted" w:sz="4" w:space="0" w:color="007CB8"/>
              <w:bottom w:val="single" w:sz="4" w:space="0" w:color="007CB8"/>
              <w:right w:val="single" w:sz="4" w:space="0" w:color="007CB8"/>
            </w:tcBorders>
          </w:tcPr>
          <w:p w14:paraId="330D2D47"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rPr>
                <w:b/>
                <w:bCs/>
              </w:rPr>
            </w:pPr>
            <w:r w:rsidRPr="00F26A86">
              <w:rPr>
                <w:b/>
                <w:bCs/>
              </w:rPr>
              <w:t>-1</w:t>
            </w:r>
          </w:p>
        </w:tc>
        <w:tc>
          <w:tcPr>
            <w:tcW w:w="963" w:type="dxa"/>
            <w:tcBorders>
              <w:left w:val="single" w:sz="4" w:space="0" w:color="007CB8"/>
            </w:tcBorders>
          </w:tcPr>
          <w:p w14:paraId="1B8ED8F5"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rPr>
                <w:b/>
                <w:bCs/>
              </w:rPr>
            </w:pPr>
            <w:r w:rsidRPr="00F26A86">
              <w:rPr>
                <w:b/>
                <w:bCs/>
              </w:rPr>
              <w:t>0</w:t>
            </w:r>
          </w:p>
        </w:tc>
        <w:tc>
          <w:tcPr>
            <w:tcW w:w="964" w:type="dxa"/>
            <w:tcBorders>
              <w:top w:val="dotted" w:sz="4" w:space="0" w:color="007CB8"/>
              <w:bottom w:val="single" w:sz="4" w:space="0" w:color="007CB8"/>
              <w:right w:val="single" w:sz="4" w:space="0" w:color="007CB8"/>
            </w:tcBorders>
          </w:tcPr>
          <w:p w14:paraId="5225F283"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rPr>
                <w:b/>
                <w:bCs/>
              </w:rPr>
            </w:pPr>
            <w:r w:rsidRPr="00F26A86">
              <w:rPr>
                <w:b/>
                <w:bCs/>
              </w:rPr>
              <w:t>-1</w:t>
            </w:r>
          </w:p>
        </w:tc>
        <w:tc>
          <w:tcPr>
            <w:tcW w:w="964" w:type="dxa"/>
            <w:tcBorders>
              <w:left w:val="single" w:sz="4" w:space="0" w:color="007CB8"/>
            </w:tcBorders>
          </w:tcPr>
          <w:p w14:paraId="14D57EAF"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rPr>
                <w:b/>
                <w:bCs/>
              </w:rPr>
            </w:pPr>
            <w:r w:rsidRPr="00F26A86">
              <w:rPr>
                <w:b/>
                <w:bCs/>
              </w:rPr>
              <w:t>0</w:t>
            </w:r>
          </w:p>
        </w:tc>
        <w:tc>
          <w:tcPr>
            <w:tcW w:w="964" w:type="dxa"/>
            <w:tcBorders>
              <w:top w:val="dotted" w:sz="4" w:space="0" w:color="007CB8"/>
              <w:bottom w:val="single" w:sz="4" w:space="0" w:color="007CB8"/>
              <w:right w:val="single" w:sz="4" w:space="0" w:color="007CB8"/>
            </w:tcBorders>
          </w:tcPr>
          <w:p w14:paraId="5D69B30C"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rPr>
                <w:b/>
                <w:bCs/>
              </w:rPr>
            </w:pPr>
            <w:r w:rsidRPr="00F26A86">
              <w:rPr>
                <w:b/>
                <w:bCs/>
              </w:rPr>
              <w:t>0</w:t>
            </w:r>
          </w:p>
        </w:tc>
        <w:tc>
          <w:tcPr>
            <w:tcW w:w="963" w:type="dxa"/>
            <w:tcBorders>
              <w:left w:val="single" w:sz="4" w:space="0" w:color="007CB8"/>
            </w:tcBorders>
          </w:tcPr>
          <w:p w14:paraId="3B06CB65"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rPr>
                <w:b/>
                <w:bCs/>
              </w:rPr>
            </w:pPr>
            <w:r w:rsidRPr="00F26A86">
              <w:rPr>
                <w:b/>
                <w:bCs/>
              </w:rPr>
              <w:t>0</w:t>
            </w:r>
          </w:p>
        </w:tc>
        <w:tc>
          <w:tcPr>
            <w:tcW w:w="964" w:type="dxa"/>
          </w:tcPr>
          <w:p w14:paraId="0EB5BB16" w14:textId="77777777" w:rsidR="00F26A86" w:rsidRPr="00F26A86" w:rsidRDefault="00F26A86" w:rsidP="00F26A86">
            <w:pPr>
              <w:pStyle w:val="Tablebody"/>
              <w:cnfStyle w:val="000000000000" w:firstRow="0" w:lastRow="0" w:firstColumn="0" w:lastColumn="0" w:oddVBand="0" w:evenVBand="0" w:oddHBand="0" w:evenHBand="0" w:firstRowFirstColumn="0" w:firstRowLastColumn="0" w:lastRowFirstColumn="0" w:lastRowLastColumn="0"/>
              <w:rPr>
                <w:b/>
                <w:bCs/>
              </w:rPr>
            </w:pPr>
            <w:r w:rsidRPr="00F26A86">
              <w:rPr>
                <w:b/>
                <w:bCs/>
              </w:rPr>
              <w:t>0</w:t>
            </w:r>
          </w:p>
        </w:tc>
      </w:tr>
    </w:tbl>
    <w:p w14:paraId="778A441D" w14:textId="77777777" w:rsidR="00F26A86" w:rsidRPr="00F26A86" w:rsidRDefault="00F26A86" w:rsidP="005E2A9A">
      <w:pPr>
        <w:pStyle w:val="Notes"/>
        <w:spacing w:before="120"/>
      </w:pPr>
      <w:r w:rsidRPr="00F26A86">
        <w:t>Notes:</w:t>
      </w:r>
    </w:p>
    <w:p w14:paraId="0E63F464" w14:textId="77777777" w:rsidR="00F26A86" w:rsidRPr="00F26A86" w:rsidRDefault="00F26A86" w:rsidP="00F26A86">
      <w:pPr>
        <w:pStyle w:val="Notes"/>
      </w:pPr>
      <w:r w:rsidRPr="00F26A86">
        <w:t>a.</w:t>
      </w:r>
      <w:r w:rsidRPr="00F26A86">
        <w:tab/>
        <w:t xml:space="preserve">From 2017–2018, Financial Reporting Direction 29C requires that disclosure of gender include three categories: woman, man and self-described. ‘Woman’ and ‘man’ are gender identity terms. Some employees use terms such as ‘gender diverse’, ‘non-binary’ or a number of other terms to describe their gender identity. Employees may wish to use ‘self-described’ to report their gender identity. </w:t>
      </w:r>
    </w:p>
    <w:p w14:paraId="7CACD212" w14:textId="77777777" w:rsidR="00F26A86" w:rsidRDefault="00F26A86">
      <w:pPr>
        <w:spacing w:after="0"/>
      </w:pPr>
      <w:r>
        <w:br w:type="page"/>
      </w:r>
    </w:p>
    <w:p w14:paraId="2BA34A84" w14:textId="21420454" w:rsidR="00F26A86" w:rsidRPr="00F26A86" w:rsidRDefault="00F26A86" w:rsidP="00F26A86">
      <w:pPr>
        <w:rPr>
          <w:b/>
          <w:bCs/>
          <w:i/>
          <w:iCs/>
        </w:rPr>
      </w:pPr>
      <w:r w:rsidRPr="00F26A86">
        <w:rPr>
          <w:b/>
          <w:bCs/>
          <w:i/>
          <w:iCs/>
        </w:rPr>
        <w:lastRenderedPageBreak/>
        <w:t>Table 2 – Reconciliation of executive numbers</w:t>
      </w:r>
    </w:p>
    <w:tbl>
      <w:tblPr>
        <w:tblStyle w:val="TableGrid"/>
        <w:tblW w:w="0" w:type="auto"/>
        <w:tblBorders>
          <w:bottom w:val="single" w:sz="4" w:space="0" w:color="007CB8"/>
        </w:tblBorders>
        <w:tblLayout w:type="fixed"/>
        <w:tblLook w:val="00A0" w:firstRow="1" w:lastRow="0" w:firstColumn="1" w:lastColumn="0" w:noHBand="0" w:noVBand="0"/>
      </w:tblPr>
      <w:tblGrid>
        <w:gridCol w:w="7654"/>
        <w:gridCol w:w="1133"/>
        <w:gridCol w:w="1134"/>
      </w:tblGrid>
      <w:tr w:rsidR="00F26A86" w:rsidRPr="00F26A86" w14:paraId="723B4A1F" w14:textId="77777777" w:rsidTr="00F26A86">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654" w:type="dxa"/>
          </w:tcPr>
          <w:p w14:paraId="326E678C" w14:textId="77777777" w:rsidR="00F26A86" w:rsidRPr="00F26A86" w:rsidRDefault="00F26A86" w:rsidP="00EB7BCC">
            <w:pPr>
              <w:pStyle w:val="Tablebody"/>
              <w:spacing w:before="0" w:after="0"/>
            </w:pPr>
          </w:p>
        </w:tc>
        <w:tc>
          <w:tcPr>
            <w:tcW w:w="1133" w:type="dxa"/>
          </w:tcPr>
          <w:p w14:paraId="5087252C" w14:textId="77777777" w:rsidR="00F26A86" w:rsidRPr="00F26A86" w:rsidRDefault="00F26A86" w:rsidP="00EB7BCC">
            <w:pPr>
              <w:pStyle w:val="Tablebody"/>
              <w:spacing w:before="0" w:after="0"/>
              <w:cnfStyle w:val="100000000000" w:firstRow="1" w:lastRow="0" w:firstColumn="0" w:lastColumn="0" w:oddVBand="0" w:evenVBand="0" w:oddHBand="0" w:evenHBand="0" w:firstRowFirstColumn="0" w:firstRowLastColumn="0" w:lastRowFirstColumn="0" w:lastRowLastColumn="0"/>
              <w:rPr>
                <w:bCs/>
              </w:rPr>
            </w:pPr>
            <w:r w:rsidRPr="00F26A86">
              <w:rPr>
                <w:bCs/>
              </w:rPr>
              <w:t>2019–20</w:t>
            </w:r>
          </w:p>
        </w:tc>
        <w:tc>
          <w:tcPr>
            <w:tcW w:w="1134" w:type="dxa"/>
          </w:tcPr>
          <w:p w14:paraId="6BA9F57A" w14:textId="77777777" w:rsidR="00F26A86" w:rsidRPr="00F26A86" w:rsidRDefault="00F26A86" w:rsidP="00EB7BCC">
            <w:pPr>
              <w:pStyle w:val="Tablebody"/>
              <w:spacing w:before="0" w:after="0"/>
              <w:cnfStyle w:val="100000000000" w:firstRow="1" w:lastRow="0" w:firstColumn="0" w:lastColumn="0" w:oddVBand="0" w:evenVBand="0" w:oddHBand="0" w:evenHBand="0" w:firstRowFirstColumn="0" w:firstRowLastColumn="0" w:lastRowFirstColumn="0" w:lastRowLastColumn="0"/>
              <w:rPr>
                <w:bCs/>
              </w:rPr>
            </w:pPr>
            <w:r w:rsidRPr="00F26A86">
              <w:rPr>
                <w:bCs/>
              </w:rPr>
              <w:t>2018–19</w:t>
            </w:r>
          </w:p>
        </w:tc>
      </w:tr>
      <w:tr w:rsidR="00F26A86" w:rsidRPr="00F26A86" w14:paraId="67A9B424" w14:textId="77777777" w:rsidTr="00F26A86">
        <w:trPr>
          <w:trHeight w:val="60"/>
        </w:trPr>
        <w:tc>
          <w:tcPr>
            <w:cnfStyle w:val="001000000000" w:firstRow="0" w:lastRow="0" w:firstColumn="1" w:lastColumn="0" w:oddVBand="0" w:evenVBand="0" w:oddHBand="0" w:evenHBand="0" w:firstRowFirstColumn="0" w:firstRowLastColumn="0" w:lastRowFirstColumn="0" w:lastRowLastColumn="0"/>
            <w:tcW w:w="7654" w:type="dxa"/>
          </w:tcPr>
          <w:p w14:paraId="67976A64" w14:textId="77777777" w:rsidR="00F26A86" w:rsidRPr="00F26A86" w:rsidRDefault="00F26A86" w:rsidP="00EB7BCC">
            <w:pPr>
              <w:pStyle w:val="Tablebody"/>
              <w:spacing w:before="0" w:after="0"/>
            </w:pPr>
            <w:r w:rsidRPr="00F26A86">
              <w:t>Executives (Financial Statement note 9.7)</w:t>
            </w:r>
          </w:p>
        </w:tc>
        <w:tc>
          <w:tcPr>
            <w:tcW w:w="1133" w:type="dxa"/>
          </w:tcPr>
          <w:p w14:paraId="36D96428"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173</w:t>
            </w:r>
          </w:p>
        </w:tc>
        <w:tc>
          <w:tcPr>
            <w:tcW w:w="1134" w:type="dxa"/>
          </w:tcPr>
          <w:p w14:paraId="4CE4269A"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140</w:t>
            </w:r>
          </w:p>
        </w:tc>
      </w:tr>
      <w:tr w:rsidR="00F26A86" w:rsidRPr="00F26A86" w14:paraId="1BA5C177" w14:textId="77777777" w:rsidTr="00F26A86">
        <w:trPr>
          <w:trHeight w:val="60"/>
        </w:trPr>
        <w:tc>
          <w:tcPr>
            <w:cnfStyle w:val="001000000000" w:firstRow="0" w:lastRow="0" w:firstColumn="1" w:lastColumn="0" w:oddVBand="0" w:evenVBand="0" w:oddHBand="0" w:evenHBand="0" w:firstRowFirstColumn="0" w:firstRowLastColumn="0" w:lastRowFirstColumn="0" w:lastRowLastColumn="0"/>
            <w:tcW w:w="7654" w:type="dxa"/>
          </w:tcPr>
          <w:p w14:paraId="7470ACE1" w14:textId="77777777" w:rsidR="00F26A86" w:rsidRPr="00F26A86" w:rsidRDefault="00F26A86" w:rsidP="00EB7BCC">
            <w:pPr>
              <w:pStyle w:val="Tablebody"/>
              <w:spacing w:before="0" w:after="0"/>
            </w:pPr>
            <w:r w:rsidRPr="00F26A86">
              <w:t xml:space="preserve">Add:   </w:t>
            </w:r>
          </w:p>
          <w:p w14:paraId="21A531D8" w14:textId="77777777" w:rsidR="00F26A86" w:rsidRPr="00F26A86" w:rsidRDefault="00F26A86" w:rsidP="00EB7BCC">
            <w:pPr>
              <w:pStyle w:val="Tablebody"/>
              <w:spacing w:before="0" w:after="0"/>
            </w:pPr>
            <w:r w:rsidRPr="00F26A86">
              <w:t>Accountable Officer (Secretary)</w:t>
            </w:r>
          </w:p>
          <w:p w14:paraId="5975F9EB" w14:textId="77777777" w:rsidR="00F26A86" w:rsidRPr="00F26A86" w:rsidRDefault="00F26A86" w:rsidP="00EB7BCC">
            <w:pPr>
              <w:pStyle w:val="Tablebody"/>
              <w:spacing w:before="0" w:after="0"/>
            </w:pPr>
            <w:r w:rsidRPr="00F26A86">
              <w:t>Chief Executive Officer, Sentencing Advisory Council</w:t>
            </w:r>
          </w:p>
          <w:p w14:paraId="1E018D08" w14:textId="77777777" w:rsidR="00F26A86" w:rsidRPr="00F26A86" w:rsidRDefault="00F26A86" w:rsidP="00EB7BCC">
            <w:pPr>
              <w:pStyle w:val="Tablebody"/>
              <w:spacing w:before="0" w:after="0"/>
            </w:pPr>
            <w:r w:rsidRPr="00F26A86">
              <w:t>Chief Executive Officer, Victorian Law Reform Commission</w:t>
            </w:r>
          </w:p>
          <w:p w14:paraId="3C8C2B85" w14:textId="77777777" w:rsidR="00F26A86" w:rsidRPr="00F26A86" w:rsidRDefault="00F26A86" w:rsidP="00EB7BCC">
            <w:pPr>
              <w:pStyle w:val="Tablebody"/>
              <w:spacing w:before="0" w:after="0"/>
            </w:pPr>
            <w:r w:rsidRPr="00F26A86">
              <w:t>Executives at the Royal Commission into the Management of Police Informants</w:t>
            </w:r>
            <w:r w:rsidRPr="00F26A86">
              <w:rPr>
                <w:vertAlign w:val="superscript"/>
              </w:rPr>
              <w:t>(a)</w:t>
            </w:r>
          </w:p>
        </w:tc>
        <w:tc>
          <w:tcPr>
            <w:tcW w:w="1133" w:type="dxa"/>
          </w:tcPr>
          <w:p w14:paraId="686E6F52"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p>
          <w:p w14:paraId="6FB18D1B"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p w14:paraId="097F295E"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p w14:paraId="6E62A5A1"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p w14:paraId="59791151"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1134" w:type="dxa"/>
          </w:tcPr>
          <w:p w14:paraId="149A25C6"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p>
          <w:p w14:paraId="78A7CC22"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p w14:paraId="584F1ED3"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p w14:paraId="6E5E62D6"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p w14:paraId="360291F2"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6</w:t>
            </w:r>
          </w:p>
        </w:tc>
      </w:tr>
      <w:tr w:rsidR="00F26A86" w:rsidRPr="00F26A86" w14:paraId="3C5FB293" w14:textId="77777777" w:rsidTr="00F26A86">
        <w:trPr>
          <w:trHeight w:val="60"/>
        </w:trPr>
        <w:tc>
          <w:tcPr>
            <w:cnfStyle w:val="001000000000" w:firstRow="0" w:lastRow="0" w:firstColumn="1" w:lastColumn="0" w:oddVBand="0" w:evenVBand="0" w:oddHBand="0" w:evenHBand="0" w:firstRowFirstColumn="0" w:firstRowLastColumn="0" w:lastRowFirstColumn="0" w:lastRowLastColumn="0"/>
            <w:tcW w:w="7654" w:type="dxa"/>
          </w:tcPr>
          <w:p w14:paraId="40FBAFD2" w14:textId="77777777" w:rsidR="00F26A86" w:rsidRPr="00F26A86" w:rsidRDefault="00F26A86" w:rsidP="00EB7BCC">
            <w:pPr>
              <w:pStyle w:val="Tablebody"/>
              <w:spacing w:before="0" w:after="0"/>
            </w:pPr>
            <w:r w:rsidRPr="00F26A86">
              <w:t xml:space="preserve">Less: </w:t>
            </w:r>
          </w:p>
          <w:p w14:paraId="1294F0F8" w14:textId="77777777" w:rsidR="00F26A86" w:rsidRPr="00F26A86" w:rsidRDefault="00F26A86" w:rsidP="00EB7BCC">
            <w:pPr>
              <w:pStyle w:val="Tablebody"/>
              <w:spacing w:before="0" w:after="0"/>
            </w:pPr>
            <w:r w:rsidRPr="00F26A86">
              <w:t>Separations</w:t>
            </w:r>
          </w:p>
          <w:p w14:paraId="76ED2039" w14:textId="77777777" w:rsidR="00F26A86" w:rsidRPr="00F26A86" w:rsidRDefault="00F26A86" w:rsidP="00EB7BCC">
            <w:pPr>
              <w:pStyle w:val="Tablebody"/>
              <w:spacing w:before="0" w:after="0"/>
              <w:rPr>
                <w:vertAlign w:val="superscript"/>
              </w:rPr>
            </w:pPr>
            <w:r w:rsidRPr="00F26A86">
              <w:t>Inactive executive officers</w:t>
            </w:r>
            <w:r w:rsidRPr="00F26A86">
              <w:rPr>
                <w:vertAlign w:val="superscript"/>
              </w:rPr>
              <w:t>(b)</w:t>
            </w:r>
          </w:p>
          <w:p w14:paraId="01FA2B83" w14:textId="77777777" w:rsidR="00F26A86" w:rsidRPr="00F26A86" w:rsidRDefault="00F26A86" w:rsidP="00EB7BCC">
            <w:pPr>
              <w:pStyle w:val="Tablebody"/>
              <w:spacing w:before="0" w:after="0"/>
              <w:rPr>
                <w:vertAlign w:val="superscript"/>
              </w:rPr>
            </w:pPr>
            <w:r w:rsidRPr="00F26A86">
              <w:t>Chief Finance Officer</w:t>
            </w:r>
            <w:r w:rsidRPr="00F26A86">
              <w:rPr>
                <w:vertAlign w:val="superscript"/>
              </w:rPr>
              <w:t>(c)</w:t>
            </w:r>
          </w:p>
          <w:p w14:paraId="7563FD5B" w14:textId="77777777" w:rsidR="00F26A86" w:rsidRPr="00F26A86" w:rsidRDefault="00F26A86" w:rsidP="00EB7BCC">
            <w:pPr>
              <w:pStyle w:val="Tablebody"/>
              <w:spacing w:before="0" w:after="0"/>
            </w:pPr>
            <w:r w:rsidRPr="00F26A86">
              <w:t>Active executives of the Victorian Government Solicitor’s Office</w:t>
            </w:r>
            <w:r w:rsidRPr="00F26A86">
              <w:rPr>
                <w:vertAlign w:val="superscript"/>
              </w:rPr>
              <w:t>(d)</w:t>
            </w:r>
          </w:p>
        </w:tc>
        <w:tc>
          <w:tcPr>
            <w:tcW w:w="1133" w:type="dxa"/>
          </w:tcPr>
          <w:p w14:paraId="17FB71D1"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p>
          <w:p w14:paraId="244A1CBE"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-39</w:t>
            </w:r>
          </w:p>
          <w:p w14:paraId="4A3D793E"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p w14:paraId="33611FA8"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p w14:paraId="30084B98"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-6</w:t>
            </w:r>
          </w:p>
        </w:tc>
        <w:tc>
          <w:tcPr>
            <w:tcW w:w="1134" w:type="dxa"/>
          </w:tcPr>
          <w:p w14:paraId="4948DEB5"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p>
          <w:p w14:paraId="0B94B374"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-25</w:t>
            </w:r>
          </w:p>
          <w:p w14:paraId="62B5199E"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-10</w:t>
            </w:r>
          </w:p>
          <w:p w14:paraId="58A4B03E"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p w14:paraId="410A1F4D"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-9</w:t>
            </w:r>
          </w:p>
        </w:tc>
      </w:tr>
      <w:tr w:rsidR="00F26A86" w:rsidRPr="00F26A86" w14:paraId="392D4372" w14:textId="77777777" w:rsidTr="00F26A86">
        <w:trPr>
          <w:trHeight w:val="60"/>
        </w:trPr>
        <w:tc>
          <w:tcPr>
            <w:cnfStyle w:val="001000000000" w:firstRow="0" w:lastRow="0" w:firstColumn="1" w:lastColumn="0" w:oddVBand="0" w:evenVBand="0" w:oddHBand="0" w:evenHBand="0" w:firstRowFirstColumn="0" w:firstRowLastColumn="0" w:lastRowFirstColumn="0" w:lastRowLastColumn="0"/>
            <w:tcW w:w="7654" w:type="dxa"/>
          </w:tcPr>
          <w:p w14:paraId="3E5296EE" w14:textId="77777777" w:rsidR="00F26A86" w:rsidRPr="00F26A86" w:rsidRDefault="00F26A86" w:rsidP="00EB7BCC">
            <w:pPr>
              <w:pStyle w:val="Tablebody"/>
              <w:spacing w:before="0" w:after="0"/>
              <w:rPr>
                <w:b/>
                <w:bCs/>
              </w:rPr>
            </w:pPr>
            <w:r w:rsidRPr="00F26A86">
              <w:rPr>
                <w:b/>
                <w:bCs/>
              </w:rPr>
              <w:t>Total executive numbers</w:t>
            </w:r>
          </w:p>
        </w:tc>
        <w:tc>
          <w:tcPr>
            <w:tcW w:w="1133" w:type="dxa"/>
          </w:tcPr>
          <w:p w14:paraId="01750706"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F26A86">
              <w:rPr>
                <w:b/>
                <w:bCs/>
              </w:rPr>
              <w:t>129</w:t>
            </w:r>
          </w:p>
        </w:tc>
        <w:tc>
          <w:tcPr>
            <w:tcW w:w="1134" w:type="dxa"/>
          </w:tcPr>
          <w:p w14:paraId="019B2D80"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F26A86">
              <w:rPr>
                <w:b/>
                <w:bCs/>
              </w:rPr>
              <w:t>105</w:t>
            </w:r>
          </w:p>
        </w:tc>
      </w:tr>
    </w:tbl>
    <w:p w14:paraId="30364FFE" w14:textId="77777777" w:rsidR="00F26A86" w:rsidRPr="00F26A86" w:rsidRDefault="00F26A86" w:rsidP="005E2A9A">
      <w:pPr>
        <w:pStyle w:val="Notes"/>
        <w:spacing w:before="120" w:after="0"/>
      </w:pPr>
      <w:r w:rsidRPr="00F26A86">
        <w:t>Notes</w:t>
      </w:r>
    </w:p>
    <w:p w14:paraId="2EA78F41" w14:textId="77777777" w:rsidR="00F26A86" w:rsidRPr="00F26A86" w:rsidRDefault="00F26A86" w:rsidP="00EB7BCC">
      <w:pPr>
        <w:pStyle w:val="Notes"/>
        <w:spacing w:after="0"/>
      </w:pPr>
      <w:r w:rsidRPr="00F26A86">
        <w:t>a.</w:t>
      </w:r>
      <w:r w:rsidRPr="00F26A86">
        <w:tab/>
        <w:t>Executives at the Royal Commission into the Management of Police Informants have been included in note 9.7 of the department’s financial statements.  Last year they were excluded, however changes to their funding has resulted in their inclusion in 2019–20.</w:t>
      </w:r>
    </w:p>
    <w:p w14:paraId="6D2F6B21" w14:textId="77777777" w:rsidR="00F26A86" w:rsidRPr="00F26A86" w:rsidRDefault="00F26A86" w:rsidP="00EB7BCC">
      <w:pPr>
        <w:pStyle w:val="Notes"/>
        <w:spacing w:after="0"/>
      </w:pPr>
      <w:r w:rsidRPr="00F26A86">
        <w:t>b.</w:t>
      </w:r>
      <w:r w:rsidRPr="00F26A86">
        <w:tab/>
        <w:t>Includes executives on secondment or paid after the last pay period of the financial year, however they are still part of note 9.7 in the department’s financial statements.</w:t>
      </w:r>
    </w:p>
    <w:p w14:paraId="4F2DCBDF" w14:textId="77777777" w:rsidR="00F26A86" w:rsidRPr="00F26A86" w:rsidRDefault="00F26A86" w:rsidP="00EB7BCC">
      <w:pPr>
        <w:pStyle w:val="Notes"/>
        <w:spacing w:after="0"/>
      </w:pPr>
      <w:r w:rsidRPr="00F26A86">
        <w:t>c.</w:t>
      </w:r>
      <w:r w:rsidRPr="00F26A86">
        <w:tab/>
        <w:t xml:space="preserve">Due to the employment arrangement, the Chief Finance Officer is reflected as an executive in note 9.7 of the department’s financial statements, </w:t>
      </w:r>
      <w:proofErr w:type="gramStart"/>
      <w:r w:rsidRPr="00F26A86">
        <w:t>however</w:t>
      </w:r>
      <w:proofErr w:type="gramEnd"/>
      <w:r w:rsidRPr="00F26A86">
        <w:t xml:space="preserve"> is not included in the workforce data number.</w:t>
      </w:r>
    </w:p>
    <w:p w14:paraId="2AF2FFA8" w14:textId="1F6129CE" w:rsidR="00F26A86" w:rsidRDefault="00F26A86" w:rsidP="00F26A86">
      <w:pPr>
        <w:pStyle w:val="Notes"/>
      </w:pPr>
      <w:r w:rsidRPr="00F26A86">
        <w:t>d.</w:t>
      </w:r>
      <w:r w:rsidRPr="00F26A86">
        <w:tab/>
        <w:t>Executives of the Victorian Government Solicitor’s Office are not included in the department’s executive numbers but are included in note 9.7 of the department’s financial statement.</w:t>
      </w:r>
    </w:p>
    <w:p w14:paraId="47469B1C" w14:textId="77777777" w:rsidR="00F26A86" w:rsidRPr="00EB7BCC" w:rsidRDefault="00F26A86" w:rsidP="00EB7BCC">
      <w:pPr>
        <w:spacing w:before="120"/>
        <w:rPr>
          <w:b/>
          <w:bCs/>
          <w:i/>
          <w:iCs/>
        </w:rPr>
      </w:pPr>
      <w:r w:rsidRPr="00EB7BCC">
        <w:rPr>
          <w:b/>
          <w:bCs/>
          <w:i/>
          <w:iCs/>
        </w:rPr>
        <w:t>Table 3 – Number of SES officer for the department’s portfolio agencies</w:t>
      </w:r>
    </w:p>
    <w:tbl>
      <w:tblPr>
        <w:tblStyle w:val="TableGrid"/>
        <w:tblW w:w="0" w:type="auto"/>
        <w:tblBorders>
          <w:bottom w:val="single" w:sz="4" w:space="0" w:color="007CB8"/>
        </w:tblBorders>
        <w:tblLayout w:type="fixed"/>
        <w:tblLook w:val="00A0" w:firstRow="1" w:lastRow="0" w:firstColumn="1" w:lastColumn="0" w:noHBand="0" w:noVBand="0"/>
      </w:tblPr>
      <w:tblGrid>
        <w:gridCol w:w="4728"/>
        <w:gridCol w:w="633"/>
        <w:gridCol w:w="633"/>
        <w:gridCol w:w="633"/>
        <w:gridCol w:w="633"/>
        <w:gridCol w:w="634"/>
        <w:gridCol w:w="633"/>
        <w:gridCol w:w="697"/>
        <w:gridCol w:w="697"/>
      </w:tblGrid>
      <w:tr w:rsidR="00F26A86" w:rsidRPr="00F26A86" w14:paraId="49A1F098" w14:textId="77777777" w:rsidTr="00EB7BCC">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728" w:type="dxa"/>
            <w:tcBorders>
              <w:top w:val="nil"/>
              <w:bottom w:val="single" w:sz="4" w:space="0" w:color="007CB8"/>
            </w:tcBorders>
          </w:tcPr>
          <w:p w14:paraId="7AB95B28" w14:textId="77777777" w:rsidR="00F26A86" w:rsidRPr="00F26A86" w:rsidRDefault="00F26A86" w:rsidP="00EB7BCC">
            <w:pPr>
              <w:pStyle w:val="Tablebody"/>
              <w:spacing w:before="0" w:after="0"/>
            </w:pPr>
          </w:p>
        </w:tc>
        <w:tc>
          <w:tcPr>
            <w:tcW w:w="1266" w:type="dxa"/>
            <w:gridSpan w:val="2"/>
            <w:tcBorders>
              <w:top w:val="nil"/>
              <w:bottom w:val="single" w:sz="4" w:space="0" w:color="007CB8"/>
            </w:tcBorders>
          </w:tcPr>
          <w:p w14:paraId="33EB1381" w14:textId="77777777" w:rsidR="00F26A86" w:rsidRPr="00F26A86" w:rsidRDefault="00F26A86" w:rsidP="00EB7BCC">
            <w:pPr>
              <w:pStyle w:val="Tablebody"/>
              <w:spacing w:before="0" w:after="0"/>
              <w:cnfStyle w:val="100000000000" w:firstRow="1" w:lastRow="0" w:firstColumn="0" w:lastColumn="0" w:oddVBand="0" w:evenVBand="0" w:oddHBand="0" w:evenHBand="0" w:firstRowFirstColumn="0" w:firstRowLastColumn="0" w:lastRowFirstColumn="0" w:lastRowLastColumn="0"/>
              <w:rPr>
                <w:bCs/>
              </w:rPr>
            </w:pPr>
            <w:r w:rsidRPr="00F26A86">
              <w:rPr>
                <w:bCs/>
              </w:rPr>
              <w:t>Total</w:t>
            </w:r>
          </w:p>
        </w:tc>
        <w:tc>
          <w:tcPr>
            <w:tcW w:w="1266" w:type="dxa"/>
            <w:gridSpan w:val="2"/>
            <w:tcBorders>
              <w:top w:val="nil"/>
              <w:bottom w:val="single" w:sz="4" w:space="0" w:color="007CB8"/>
            </w:tcBorders>
          </w:tcPr>
          <w:p w14:paraId="5C580D02" w14:textId="77777777" w:rsidR="00F26A86" w:rsidRPr="00F26A86" w:rsidRDefault="00F26A86" w:rsidP="00EB7BCC">
            <w:pPr>
              <w:pStyle w:val="Tablebody"/>
              <w:spacing w:before="0" w:after="0"/>
              <w:cnfStyle w:val="100000000000" w:firstRow="1" w:lastRow="0" w:firstColumn="0" w:lastColumn="0" w:oddVBand="0" w:evenVBand="0" w:oddHBand="0" w:evenHBand="0" w:firstRowFirstColumn="0" w:firstRowLastColumn="0" w:lastRowFirstColumn="0" w:lastRowLastColumn="0"/>
              <w:rPr>
                <w:bCs/>
              </w:rPr>
            </w:pPr>
            <w:r w:rsidRPr="00F26A86">
              <w:rPr>
                <w:bCs/>
              </w:rPr>
              <w:t>Man</w:t>
            </w:r>
          </w:p>
        </w:tc>
        <w:tc>
          <w:tcPr>
            <w:tcW w:w="1267" w:type="dxa"/>
            <w:gridSpan w:val="2"/>
            <w:tcBorders>
              <w:top w:val="nil"/>
              <w:bottom w:val="single" w:sz="4" w:space="0" w:color="007CB8"/>
            </w:tcBorders>
          </w:tcPr>
          <w:p w14:paraId="38F7FB11" w14:textId="77777777" w:rsidR="00F26A86" w:rsidRPr="00F26A86" w:rsidRDefault="00F26A86" w:rsidP="00EB7BCC">
            <w:pPr>
              <w:pStyle w:val="Tablebody"/>
              <w:spacing w:before="0" w:after="0"/>
              <w:cnfStyle w:val="100000000000" w:firstRow="1" w:lastRow="0" w:firstColumn="0" w:lastColumn="0" w:oddVBand="0" w:evenVBand="0" w:oddHBand="0" w:evenHBand="0" w:firstRowFirstColumn="0" w:firstRowLastColumn="0" w:lastRowFirstColumn="0" w:lastRowLastColumn="0"/>
              <w:rPr>
                <w:bCs/>
              </w:rPr>
            </w:pPr>
            <w:r w:rsidRPr="00F26A86">
              <w:rPr>
                <w:bCs/>
              </w:rPr>
              <w:t>Woman</w:t>
            </w:r>
          </w:p>
        </w:tc>
        <w:tc>
          <w:tcPr>
            <w:tcW w:w="1394" w:type="dxa"/>
            <w:gridSpan w:val="2"/>
            <w:tcBorders>
              <w:top w:val="nil"/>
              <w:bottom w:val="single" w:sz="4" w:space="0" w:color="007CB8"/>
            </w:tcBorders>
          </w:tcPr>
          <w:p w14:paraId="1C677FE3" w14:textId="77777777" w:rsidR="00F26A86" w:rsidRPr="00F26A86" w:rsidRDefault="00F26A86" w:rsidP="00EB7BCC">
            <w:pPr>
              <w:pStyle w:val="Tablebody"/>
              <w:spacing w:before="0" w:after="0"/>
              <w:cnfStyle w:val="100000000000" w:firstRow="1" w:lastRow="0" w:firstColumn="0" w:lastColumn="0" w:oddVBand="0" w:evenVBand="0" w:oddHBand="0" w:evenHBand="0" w:firstRowFirstColumn="0" w:firstRowLastColumn="0" w:lastRowFirstColumn="0" w:lastRowLastColumn="0"/>
              <w:rPr>
                <w:bCs/>
              </w:rPr>
            </w:pPr>
            <w:r w:rsidRPr="00F26A86">
              <w:rPr>
                <w:bCs/>
              </w:rPr>
              <w:t>Self-described</w:t>
            </w:r>
            <w:r w:rsidRPr="00F26A86">
              <w:rPr>
                <w:bCs/>
                <w:vertAlign w:val="superscript"/>
              </w:rPr>
              <w:t>(a)</w:t>
            </w:r>
          </w:p>
        </w:tc>
      </w:tr>
      <w:tr w:rsidR="00EB7BCC" w:rsidRPr="00EB7BCC" w14:paraId="39E85576" w14:textId="77777777" w:rsidTr="00EB7BCC">
        <w:trPr>
          <w:trHeight w:val="60"/>
        </w:trPr>
        <w:tc>
          <w:tcPr>
            <w:cnfStyle w:val="001000000000" w:firstRow="0" w:lastRow="0" w:firstColumn="1" w:lastColumn="0" w:oddVBand="0" w:evenVBand="0" w:oddHBand="0" w:evenHBand="0" w:firstRowFirstColumn="0" w:firstRowLastColumn="0" w:lastRowFirstColumn="0" w:lastRowLastColumn="0"/>
            <w:tcW w:w="4728" w:type="dxa"/>
            <w:tcBorders>
              <w:top w:val="single" w:sz="4" w:space="0" w:color="007CB8"/>
              <w:bottom w:val="single" w:sz="4" w:space="0" w:color="007CB8"/>
            </w:tcBorders>
          </w:tcPr>
          <w:p w14:paraId="6497DBD8" w14:textId="77777777" w:rsidR="00F26A86" w:rsidRPr="00EB7BCC" w:rsidRDefault="00F26A86" w:rsidP="00EB7BCC">
            <w:pPr>
              <w:pStyle w:val="Tablebody"/>
              <w:spacing w:before="0" w:after="0"/>
              <w:rPr>
                <w:b/>
                <w:bCs/>
                <w:color w:val="007CB8"/>
              </w:rPr>
            </w:pPr>
            <w:r w:rsidRPr="00EB7BCC">
              <w:rPr>
                <w:b/>
                <w:bCs/>
                <w:color w:val="007CB8"/>
              </w:rPr>
              <w:t>Portfolio agencies </w:t>
            </w:r>
          </w:p>
        </w:tc>
        <w:tc>
          <w:tcPr>
            <w:tcW w:w="633" w:type="dxa"/>
            <w:tcBorders>
              <w:top w:val="single" w:sz="4" w:space="0" w:color="007CB8"/>
              <w:bottom w:val="single" w:sz="4" w:space="0" w:color="007CB8"/>
            </w:tcBorders>
          </w:tcPr>
          <w:p w14:paraId="30D9EB80" w14:textId="77777777" w:rsidR="00F26A86" w:rsidRPr="00EB7BCC"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7CB8"/>
              </w:rPr>
            </w:pPr>
            <w:r w:rsidRPr="00EB7BCC">
              <w:rPr>
                <w:b/>
                <w:bCs/>
                <w:color w:val="007CB8"/>
              </w:rPr>
              <w:t>No.</w:t>
            </w:r>
          </w:p>
        </w:tc>
        <w:tc>
          <w:tcPr>
            <w:tcW w:w="633" w:type="dxa"/>
            <w:tcBorders>
              <w:top w:val="single" w:sz="4" w:space="0" w:color="007CB8"/>
              <w:bottom w:val="single" w:sz="4" w:space="0" w:color="007CB8"/>
            </w:tcBorders>
          </w:tcPr>
          <w:p w14:paraId="332C54E8" w14:textId="77777777" w:rsidR="00F26A86" w:rsidRPr="00EB7BCC"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7CB8"/>
              </w:rPr>
            </w:pPr>
            <w:r w:rsidRPr="00EB7BCC">
              <w:rPr>
                <w:b/>
                <w:bCs/>
                <w:color w:val="007CB8"/>
              </w:rPr>
              <w:t>Var.</w:t>
            </w:r>
          </w:p>
        </w:tc>
        <w:tc>
          <w:tcPr>
            <w:tcW w:w="633" w:type="dxa"/>
            <w:tcBorders>
              <w:top w:val="single" w:sz="4" w:space="0" w:color="007CB8"/>
              <w:bottom w:val="single" w:sz="4" w:space="0" w:color="007CB8"/>
            </w:tcBorders>
          </w:tcPr>
          <w:p w14:paraId="46C22617" w14:textId="77777777" w:rsidR="00F26A86" w:rsidRPr="00EB7BCC"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7CB8"/>
              </w:rPr>
            </w:pPr>
            <w:r w:rsidRPr="00EB7BCC">
              <w:rPr>
                <w:b/>
                <w:bCs/>
                <w:color w:val="007CB8"/>
              </w:rPr>
              <w:t>No.</w:t>
            </w:r>
          </w:p>
        </w:tc>
        <w:tc>
          <w:tcPr>
            <w:tcW w:w="633" w:type="dxa"/>
            <w:tcBorders>
              <w:top w:val="single" w:sz="4" w:space="0" w:color="007CB8"/>
              <w:bottom w:val="single" w:sz="4" w:space="0" w:color="007CB8"/>
            </w:tcBorders>
          </w:tcPr>
          <w:p w14:paraId="213C2A15" w14:textId="77777777" w:rsidR="00F26A86" w:rsidRPr="00EB7BCC"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7CB8"/>
              </w:rPr>
            </w:pPr>
            <w:r w:rsidRPr="00EB7BCC">
              <w:rPr>
                <w:b/>
                <w:bCs/>
                <w:color w:val="007CB8"/>
              </w:rPr>
              <w:t>Var.</w:t>
            </w:r>
          </w:p>
        </w:tc>
        <w:tc>
          <w:tcPr>
            <w:tcW w:w="634" w:type="dxa"/>
            <w:tcBorders>
              <w:top w:val="single" w:sz="4" w:space="0" w:color="007CB8"/>
              <w:bottom w:val="single" w:sz="4" w:space="0" w:color="007CB8"/>
            </w:tcBorders>
          </w:tcPr>
          <w:p w14:paraId="1C27266C" w14:textId="77777777" w:rsidR="00F26A86" w:rsidRPr="00EB7BCC"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7CB8"/>
              </w:rPr>
            </w:pPr>
            <w:r w:rsidRPr="00EB7BCC">
              <w:rPr>
                <w:b/>
                <w:bCs/>
                <w:color w:val="007CB8"/>
              </w:rPr>
              <w:t>No.</w:t>
            </w:r>
          </w:p>
        </w:tc>
        <w:tc>
          <w:tcPr>
            <w:tcW w:w="633" w:type="dxa"/>
            <w:tcBorders>
              <w:top w:val="single" w:sz="4" w:space="0" w:color="007CB8"/>
              <w:bottom w:val="single" w:sz="4" w:space="0" w:color="007CB8"/>
            </w:tcBorders>
          </w:tcPr>
          <w:p w14:paraId="24F9B8F4" w14:textId="77777777" w:rsidR="00F26A86" w:rsidRPr="00EB7BCC"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7CB8"/>
              </w:rPr>
            </w:pPr>
            <w:r w:rsidRPr="00EB7BCC">
              <w:rPr>
                <w:b/>
                <w:bCs/>
                <w:color w:val="007CB8"/>
              </w:rPr>
              <w:t>Var.</w:t>
            </w:r>
          </w:p>
        </w:tc>
        <w:tc>
          <w:tcPr>
            <w:tcW w:w="697" w:type="dxa"/>
            <w:tcBorders>
              <w:top w:val="single" w:sz="4" w:space="0" w:color="007CB8"/>
              <w:bottom w:val="single" w:sz="4" w:space="0" w:color="007CB8"/>
            </w:tcBorders>
          </w:tcPr>
          <w:p w14:paraId="1B393991" w14:textId="77777777" w:rsidR="00F26A86" w:rsidRPr="00EB7BCC"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7CB8"/>
              </w:rPr>
            </w:pPr>
            <w:r w:rsidRPr="00EB7BCC">
              <w:rPr>
                <w:b/>
                <w:bCs/>
                <w:color w:val="007CB8"/>
              </w:rPr>
              <w:t xml:space="preserve">No. </w:t>
            </w:r>
          </w:p>
        </w:tc>
        <w:tc>
          <w:tcPr>
            <w:tcW w:w="697" w:type="dxa"/>
            <w:tcBorders>
              <w:top w:val="single" w:sz="4" w:space="0" w:color="007CB8"/>
              <w:bottom w:val="single" w:sz="4" w:space="0" w:color="007CB8"/>
            </w:tcBorders>
          </w:tcPr>
          <w:p w14:paraId="7D6229BE" w14:textId="77777777" w:rsidR="00F26A86" w:rsidRPr="00EB7BCC"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7CB8"/>
              </w:rPr>
            </w:pPr>
            <w:r w:rsidRPr="00EB7BCC">
              <w:rPr>
                <w:b/>
                <w:bCs/>
                <w:color w:val="007CB8"/>
              </w:rPr>
              <w:t>Var.</w:t>
            </w:r>
          </w:p>
        </w:tc>
      </w:tr>
      <w:tr w:rsidR="00F26A86" w:rsidRPr="00F26A86" w14:paraId="7412E9DB" w14:textId="77777777" w:rsidTr="00EB7BCC">
        <w:trPr>
          <w:trHeight w:val="60"/>
        </w:trPr>
        <w:tc>
          <w:tcPr>
            <w:cnfStyle w:val="001000000000" w:firstRow="0" w:lastRow="0" w:firstColumn="1" w:lastColumn="0" w:oddVBand="0" w:evenVBand="0" w:oddHBand="0" w:evenHBand="0" w:firstRowFirstColumn="0" w:firstRowLastColumn="0" w:lastRowFirstColumn="0" w:lastRowLastColumn="0"/>
            <w:tcW w:w="4728" w:type="dxa"/>
            <w:tcBorders>
              <w:top w:val="single" w:sz="4" w:space="0" w:color="007CB8"/>
            </w:tcBorders>
          </w:tcPr>
          <w:p w14:paraId="21235806" w14:textId="77777777" w:rsidR="00F26A86" w:rsidRPr="00F26A86" w:rsidRDefault="00F26A86" w:rsidP="00EB7BCC">
            <w:pPr>
              <w:pStyle w:val="Tablebody"/>
              <w:spacing w:before="0" w:after="0"/>
            </w:pPr>
            <w:r w:rsidRPr="00F26A86">
              <w:t>Accident Compensation Conciliation Service</w:t>
            </w:r>
          </w:p>
        </w:tc>
        <w:tc>
          <w:tcPr>
            <w:tcW w:w="633" w:type="dxa"/>
            <w:tcBorders>
              <w:top w:val="single" w:sz="4" w:space="0" w:color="007CB8"/>
            </w:tcBorders>
          </w:tcPr>
          <w:p w14:paraId="63F4B4F2"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5</w:t>
            </w:r>
          </w:p>
        </w:tc>
        <w:tc>
          <w:tcPr>
            <w:tcW w:w="633" w:type="dxa"/>
            <w:tcBorders>
              <w:top w:val="single" w:sz="4" w:space="0" w:color="007CB8"/>
            </w:tcBorders>
          </w:tcPr>
          <w:p w14:paraId="3DCE8ECB"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3" w:type="dxa"/>
            <w:tcBorders>
              <w:top w:val="single" w:sz="4" w:space="0" w:color="007CB8"/>
            </w:tcBorders>
          </w:tcPr>
          <w:p w14:paraId="3848C449"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tc>
        <w:tc>
          <w:tcPr>
            <w:tcW w:w="633" w:type="dxa"/>
            <w:tcBorders>
              <w:top w:val="single" w:sz="4" w:space="0" w:color="007CB8"/>
            </w:tcBorders>
          </w:tcPr>
          <w:p w14:paraId="5A9EE362"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4" w:type="dxa"/>
            <w:tcBorders>
              <w:top w:val="single" w:sz="4" w:space="0" w:color="007CB8"/>
            </w:tcBorders>
          </w:tcPr>
          <w:p w14:paraId="1C860FA7"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4</w:t>
            </w:r>
          </w:p>
        </w:tc>
        <w:tc>
          <w:tcPr>
            <w:tcW w:w="633" w:type="dxa"/>
            <w:tcBorders>
              <w:top w:val="single" w:sz="4" w:space="0" w:color="007CB8"/>
            </w:tcBorders>
          </w:tcPr>
          <w:p w14:paraId="5E134678"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Borders>
              <w:top w:val="single" w:sz="4" w:space="0" w:color="007CB8"/>
            </w:tcBorders>
          </w:tcPr>
          <w:p w14:paraId="24834A67"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Borders>
              <w:top w:val="single" w:sz="4" w:space="0" w:color="007CB8"/>
            </w:tcBorders>
          </w:tcPr>
          <w:p w14:paraId="5BCA1EF8"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1C878787" w14:textId="77777777" w:rsidTr="00EB7BCC">
        <w:trPr>
          <w:trHeight w:val="60"/>
        </w:trPr>
        <w:tc>
          <w:tcPr>
            <w:cnfStyle w:val="001000000000" w:firstRow="0" w:lastRow="0" w:firstColumn="1" w:lastColumn="0" w:oddVBand="0" w:evenVBand="0" w:oddHBand="0" w:evenHBand="0" w:firstRowFirstColumn="0" w:firstRowLastColumn="0" w:lastRowFirstColumn="0" w:lastRowLastColumn="0"/>
            <w:tcW w:w="4728" w:type="dxa"/>
          </w:tcPr>
          <w:p w14:paraId="14A267A1" w14:textId="77777777" w:rsidR="00F26A86" w:rsidRPr="00F26A86" w:rsidRDefault="00F26A86" w:rsidP="00EB7BCC">
            <w:pPr>
              <w:pStyle w:val="Tablebody"/>
              <w:spacing w:before="0" w:after="0"/>
            </w:pPr>
            <w:r w:rsidRPr="00F26A86">
              <w:t>Consumer Policy Research Centre</w:t>
            </w:r>
          </w:p>
        </w:tc>
        <w:tc>
          <w:tcPr>
            <w:tcW w:w="633" w:type="dxa"/>
          </w:tcPr>
          <w:p w14:paraId="356E42B6"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tc>
        <w:tc>
          <w:tcPr>
            <w:tcW w:w="633" w:type="dxa"/>
          </w:tcPr>
          <w:p w14:paraId="620214EF"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3" w:type="dxa"/>
          </w:tcPr>
          <w:p w14:paraId="04EA0658"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3" w:type="dxa"/>
          </w:tcPr>
          <w:p w14:paraId="21021891"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4" w:type="dxa"/>
          </w:tcPr>
          <w:p w14:paraId="687527CC"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tc>
        <w:tc>
          <w:tcPr>
            <w:tcW w:w="633" w:type="dxa"/>
          </w:tcPr>
          <w:p w14:paraId="7184B4FE"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0B206618"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74F956E5"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47FA11A5" w14:textId="77777777" w:rsidTr="00EB7BCC">
        <w:trPr>
          <w:trHeight w:val="60"/>
        </w:trPr>
        <w:tc>
          <w:tcPr>
            <w:cnfStyle w:val="001000000000" w:firstRow="0" w:lastRow="0" w:firstColumn="1" w:lastColumn="0" w:oddVBand="0" w:evenVBand="0" w:oddHBand="0" w:evenHBand="0" w:firstRowFirstColumn="0" w:firstRowLastColumn="0" w:lastRowFirstColumn="0" w:lastRowLastColumn="0"/>
            <w:tcW w:w="4728" w:type="dxa"/>
          </w:tcPr>
          <w:p w14:paraId="16671518" w14:textId="77777777" w:rsidR="00F26A86" w:rsidRPr="00F26A86" w:rsidRDefault="00F26A86" w:rsidP="00EB7BCC">
            <w:pPr>
              <w:pStyle w:val="Tablebody"/>
              <w:spacing w:before="0" w:after="0"/>
            </w:pPr>
            <w:r w:rsidRPr="00F26A86">
              <w:t xml:space="preserve">Country Fire Authority </w:t>
            </w:r>
            <w:r w:rsidRPr="00F26A86">
              <w:rPr>
                <w:vertAlign w:val="superscript"/>
              </w:rPr>
              <w:t>(b)</w:t>
            </w:r>
          </w:p>
        </w:tc>
        <w:tc>
          <w:tcPr>
            <w:tcW w:w="633" w:type="dxa"/>
          </w:tcPr>
          <w:p w14:paraId="0BA10566"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32</w:t>
            </w:r>
          </w:p>
        </w:tc>
        <w:tc>
          <w:tcPr>
            <w:tcW w:w="633" w:type="dxa"/>
          </w:tcPr>
          <w:p w14:paraId="3B58DF10"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tc>
        <w:tc>
          <w:tcPr>
            <w:tcW w:w="633" w:type="dxa"/>
          </w:tcPr>
          <w:p w14:paraId="5B724DD1"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20</w:t>
            </w:r>
          </w:p>
        </w:tc>
        <w:tc>
          <w:tcPr>
            <w:tcW w:w="633" w:type="dxa"/>
          </w:tcPr>
          <w:p w14:paraId="4B201F12"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4" w:type="dxa"/>
          </w:tcPr>
          <w:p w14:paraId="2A54CEB5"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12</w:t>
            </w:r>
          </w:p>
        </w:tc>
        <w:tc>
          <w:tcPr>
            <w:tcW w:w="633" w:type="dxa"/>
          </w:tcPr>
          <w:p w14:paraId="128AAF14"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tc>
        <w:tc>
          <w:tcPr>
            <w:tcW w:w="697" w:type="dxa"/>
          </w:tcPr>
          <w:p w14:paraId="6D6B4404"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471D3EAB"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278CB60F" w14:textId="77777777" w:rsidTr="00EB7BCC">
        <w:trPr>
          <w:trHeight w:val="60"/>
        </w:trPr>
        <w:tc>
          <w:tcPr>
            <w:cnfStyle w:val="001000000000" w:firstRow="0" w:lastRow="0" w:firstColumn="1" w:lastColumn="0" w:oddVBand="0" w:evenVBand="0" w:oddHBand="0" w:evenHBand="0" w:firstRowFirstColumn="0" w:firstRowLastColumn="0" w:lastRowFirstColumn="0" w:lastRowLastColumn="0"/>
            <w:tcW w:w="4728" w:type="dxa"/>
          </w:tcPr>
          <w:p w14:paraId="5F83B384" w14:textId="77777777" w:rsidR="00F26A86" w:rsidRPr="00F26A86" w:rsidRDefault="00F26A86" w:rsidP="00EB7BCC">
            <w:pPr>
              <w:pStyle w:val="Tablebody"/>
              <w:spacing w:before="0" w:after="0"/>
            </w:pPr>
            <w:r w:rsidRPr="00F26A86">
              <w:t>Court Services Victoria</w:t>
            </w:r>
          </w:p>
        </w:tc>
        <w:tc>
          <w:tcPr>
            <w:tcW w:w="633" w:type="dxa"/>
          </w:tcPr>
          <w:p w14:paraId="5A8AC138"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25</w:t>
            </w:r>
          </w:p>
        </w:tc>
        <w:tc>
          <w:tcPr>
            <w:tcW w:w="633" w:type="dxa"/>
          </w:tcPr>
          <w:p w14:paraId="18235B43"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9</w:t>
            </w:r>
          </w:p>
        </w:tc>
        <w:tc>
          <w:tcPr>
            <w:tcW w:w="633" w:type="dxa"/>
          </w:tcPr>
          <w:p w14:paraId="1F70CB9E"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10</w:t>
            </w:r>
          </w:p>
        </w:tc>
        <w:tc>
          <w:tcPr>
            <w:tcW w:w="633" w:type="dxa"/>
          </w:tcPr>
          <w:p w14:paraId="454041AB"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4</w:t>
            </w:r>
          </w:p>
        </w:tc>
        <w:tc>
          <w:tcPr>
            <w:tcW w:w="634" w:type="dxa"/>
          </w:tcPr>
          <w:p w14:paraId="4D240BB8"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15</w:t>
            </w:r>
          </w:p>
        </w:tc>
        <w:tc>
          <w:tcPr>
            <w:tcW w:w="633" w:type="dxa"/>
          </w:tcPr>
          <w:p w14:paraId="7AE2806F"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5</w:t>
            </w:r>
          </w:p>
        </w:tc>
        <w:tc>
          <w:tcPr>
            <w:tcW w:w="697" w:type="dxa"/>
          </w:tcPr>
          <w:p w14:paraId="5E66266C"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0FDCE011"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05FD402C" w14:textId="77777777" w:rsidTr="00EB7BCC">
        <w:trPr>
          <w:trHeight w:val="60"/>
        </w:trPr>
        <w:tc>
          <w:tcPr>
            <w:cnfStyle w:val="001000000000" w:firstRow="0" w:lastRow="0" w:firstColumn="1" w:lastColumn="0" w:oddVBand="0" w:evenVBand="0" w:oddHBand="0" w:evenHBand="0" w:firstRowFirstColumn="0" w:firstRowLastColumn="0" w:lastRowFirstColumn="0" w:lastRowLastColumn="0"/>
            <w:tcW w:w="4728" w:type="dxa"/>
          </w:tcPr>
          <w:p w14:paraId="5C3114AC" w14:textId="77777777" w:rsidR="00F26A86" w:rsidRPr="00F26A86" w:rsidRDefault="00F26A86" w:rsidP="00EB7BCC">
            <w:pPr>
              <w:pStyle w:val="Tablebody"/>
              <w:spacing w:before="0" w:after="0"/>
            </w:pPr>
            <w:r w:rsidRPr="00F26A86">
              <w:t>Emergency Services Telecommunications Authority</w:t>
            </w:r>
          </w:p>
        </w:tc>
        <w:tc>
          <w:tcPr>
            <w:tcW w:w="633" w:type="dxa"/>
          </w:tcPr>
          <w:p w14:paraId="61F2DF4D"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17</w:t>
            </w:r>
          </w:p>
        </w:tc>
        <w:tc>
          <w:tcPr>
            <w:tcW w:w="633" w:type="dxa"/>
          </w:tcPr>
          <w:p w14:paraId="3D6D7E7D"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2</w:t>
            </w:r>
          </w:p>
        </w:tc>
        <w:tc>
          <w:tcPr>
            <w:tcW w:w="633" w:type="dxa"/>
          </w:tcPr>
          <w:p w14:paraId="2C9A625E"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13</w:t>
            </w:r>
          </w:p>
        </w:tc>
        <w:tc>
          <w:tcPr>
            <w:tcW w:w="633" w:type="dxa"/>
          </w:tcPr>
          <w:p w14:paraId="39BC8BA3"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2</w:t>
            </w:r>
          </w:p>
        </w:tc>
        <w:tc>
          <w:tcPr>
            <w:tcW w:w="634" w:type="dxa"/>
          </w:tcPr>
          <w:p w14:paraId="1145BDBD"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4</w:t>
            </w:r>
          </w:p>
        </w:tc>
        <w:tc>
          <w:tcPr>
            <w:tcW w:w="633" w:type="dxa"/>
          </w:tcPr>
          <w:p w14:paraId="3B8CC71D"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22BF7A01"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26B8435E"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4DDEEC0C" w14:textId="77777777" w:rsidTr="00EB7BCC">
        <w:trPr>
          <w:trHeight w:val="60"/>
        </w:trPr>
        <w:tc>
          <w:tcPr>
            <w:cnfStyle w:val="001000000000" w:firstRow="0" w:lastRow="0" w:firstColumn="1" w:lastColumn="0" w:oddVBand="0" w:evenVBand="0" w:oddHBand="0" w:evenHBand="0" w:firstRowFirstColumn="0" w:firstRowLastColumn="0" w:lastRowFirstColumn="0" w:lastRowLastColumn="0"/>
            <w:tcW w:w="4728" w:type="dxa"/>
          </w:tcPr>
          <w:p w14:paraId="5F939559" w14:textId="77777777" w:rsidR="00F26A86" w:rsidRPr="00F26A86" w:rsidRDefault="00F26A86" w:rsidP="00EB7BCC">
            <w:pPr>
              <w:pStyle w:val="Tablebody"/>
              <w:spacing w:before="0" w:after="0"/>
            </w:pPr>
            <w:r w:rsidRPr="00F26A86">
              <w:t>Independent Broad-based Anti-Corruption Commission</w:t>
            </w:r>
          </w:p>
        </w:tc>
        <w:tc>
          <w:tcPr>
            <w:tcW w:w="633" w:type="dxa"/>
          </w:tcPr>
          <w:p w14:paraId="3BD56E78"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15</w:t>
            </w:r>
          </w:p>
        </w:tc>
        <w:tc>
          <w:tcPr>
            <w:tcW w:w="633" w:type="dxa"/>
          </w:tcPr>
          <w:p w14:paraId="05FBC418"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-4</w:t>
            </w:r>
          </w:p>
        </w:tc>
        <w:tc>
          <w:tcPr>
            <w:tcW w:w="633" w:type="dxa"/>
          </w:tcPr>
          <w:p w14:paraId="269E7FAC"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7</w:t>
            </w:r>
          </w:p>
        </w:tc>
        <w:tc>
          <w:tcPr>
            <w:tcW w:w="633" w:type="dxa"/>
          </w:tcPr>
          <w:p w14:paraId="2994B0BE"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-2</w:t>
            </w:r>
          </w:p>
        </w:tc>
        <w:tc>
          <w:tcPr>
            <w:tcW w:w="634" w:type="dxa"/>
          </w:tcPr>
          <w:p w14:paraId="484D38E6"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8</w:t>
            </w:r>
          </w:p>
        </w:tc>
        <w:tc>
          <w:tcPr>
            <w:tcW w:w="633" w:type="dxa"/>
          </w:tcPr>
          <w:p w14:paraId="558C9B28"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-2</w:t>
            </w:r>
          </w:p>
        </w:tc>
        <w:tc>
          <w:tcPr>
            <w:tcW w:w="697" w:type="dxa"/>
          </w:tcPr>
          <w:p w14:paraId="0E2931F0"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5D6D86F2"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54319707" w14:textId="77777777" w:rsidTr="00EB7BCC">
        <w:trPr>
          <w:trHeight w:val="60"/>
        </w:trPr>
        <w:tc>
          <w:tcPr>
            <w:cnfStyle w:val="001000000000" w:firstRow="0" w:lastRow="0" w:firstColumn="1" w:lastColumn="0" w:oddVBand="0" w:evenVBand="0" w:oddHBand="0" w:evenHBand="0" w:firstRowFirstColumn="0" w:firstRowLastColumn="0" w:lastRowFirstColumn="0" w:lastRowLastColumn="0"/>
            <w:tcW w:w="4728" w:type="dxa"/>
          </w:tcPr>
          <w:p w14:paraId="7C12650B" w14:textId="77777777" w:rsidR="00F26A86" w:rsidRPr="00F26A86" w:rsidRDefault="00F26A86" w:rsidP="00EB7BCC">
            <w:pPr>
              <w:pStyle w:val="Tablebody"/>
              <w:spacing w:before="0" w:after="0"/>
            </w:pPr>
            <w:r w:rsidRPr="00F26A86">
              <w:t>Local Government Inspectorate</w:t>
            </w:r>
          </w:p>
        </w:tc>
        <w:tc>
          <w:tcPr>
            <w:tcW w:w="633" w:type="dxa"/>
          </w:tcPr>
          <w:p w14:paraId="68BB4B48"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tc>
        <w:tc>
          <w:tcPr>
            <w:tcW w:w="633" w:type="dxa"/>
          </w:tcPr>
          <w:p w14:paraId="744405C2"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3" w:type="dxa"/>
          </w:tcPr>
          <w:p w14:paraId="709DE64C"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tc>
        <w:tc>
          <w:tcPr>
            <w:tcW w:w="633" w:type="dxa"/>
          </w:tcPr>
          <w:p w14:paraId="7498F781"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4" w:type="dxa"/>
          </w:tcPr>
          <w:p w14:paraId="2B5C007B"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3" w:type="dxa"/>
          </w:tcPr>
          <w:p w14:paraId="038B48D4"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11758DD6"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65CF13A5"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7C76F254" w14:textId="77777777" w:rsidTr="00EB7BCC">
        <w:trPr>
          <w:trHeight w:val="60"/>
        </w:trPr>
        <w:tc>
          <w:tcPr>
            <w:cnfStyle w:val="001000000000" w:firstRow="0" w:lastRow="0" w:firstColumn="1" w:lastColumn="0" w:oddVBand="0" w:evenVBand="0" w:oddHBand="0" w:evenHBand="0" w:firstRowFirstColumn="0" w:firstRowLastColumn="0" w:lastRowFirstColumn="0" w:lastRowLastColumn="0"/>
            <w:tcW w:w="4728" w:type="dxa"/>
          </w:tcPr>
          <w:p w14:paraId="0D7BCB93" w14:textId="77777777" w:rsidR="00F26A86" w:rsidRPr="00F26A86" w:rsidRDefault="00F26A86" w:rsidP="00EB7BCC">
            <w:pPr>
              <w:pStyle w:val="Tablebody"/>
              <w:spacing w:before="0" w:after="0"/>
            </w:pPr>
            <w:r w:rsidRPr="00F26A86">
              <w:t>Metropolitan Fire and Emergency Services Board</w:t>
            </w:r>
          </w:p>
        </w:tc>
        <w:tc>
          <w:tcPr>
            <w:tcW w:w="633" w:type="dxa"/>
          </w:tcPr>
          <w:p w14:paraId="613D8CAF"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12</w:t>
            </w:r>
          </w:p>
        </w:tc>
        <w:tc>
          <w:tcPr>
            <w:tcW w:w="633" w:type="dxa"/>
          </w:tcPr>
          <w:p w14:paraId="114AFDF4"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-4</w:t>
            </w:r>
          </w:p>
        </w:tc>
        <w:tc>
          <w:tcPr>
            <w:tcW w:w="633" w:type="dxa"/>
          </w:tcPr>
          <w:p w14:paraId="04FD2E18"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7</w:t>
            </w:r>
          </w:p>
        </w:tc>
        <w:tc>
          <w:tcPr>
            <w:tcW w:w="633" w:type="dxa"/>
          </w:tcPr>
          <w:p w14:paraId="7FDE07E3"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-4</w:t>
            </w:r>
          </w:p>
        </w:tc>
        <w:tc>
          <w:tcPr>
            <w:tcW w:w="634" w:type="dxa"/>
          </w:tcPr>
          <w:p w14:paraId="03E18003"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5</w:t>
            </w:r>
          </w:p>
        </w:tc>
        <w:tc>
          <w:tcPr>
            <w:tcW w:w="633" w:type="dxa"/>
          </w:tcPr>
          <w:p w14:paraId="7CF89FF8"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691DE5BA"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3B02FB7E"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7D21BACB" w14:textId="77777777" w:rsidTr="00EB7BCC">
        <w:trPr>
          <w:trHeight w:val="60"/>
        </w:trPr>
        <w:tc>
          <w:tcPr>
            <w:cnfStyle w:val="001000000000" w:firstRow="0" w:lastRow="0" w:firstColumn="1" w:lastColumn="0" w:oddVBand="0" w:evenVBand="0" w:oddHBand="0" w:evenHBand="0" w:firstRowFirstColumn="0" w:firstRowLastColumn="0" w:lastRowFirstColumn="0" w:lastRowLastColumn="0"/>
            <w:tcW w:w="4728" w:type="dxa"/>
          </w:tcPr>
          <w:p w14:paraId="7A3B6D62" w14:textId="77777777" w:rsidR="00F26A86" w:rsidRPr="00F26A86" w:rsidRDefault="00F26A86" w:rsidP="00EB7BCC">
            <w:pPr>
              <w:pStyle w:val="Tablebody"/>
              <w:spacing w:before="0" w:after="0"/>
            </w:pPr>
            <w:r w:rsidRPr="00F26A86">
              <w:t>Office of Public Prosecutions</w:t>
            </w:r>
          </w:p>
        </w:tc>
        <w:tc>
          <w:tcPr>
            <w:tcW w:w="633" w:type="dxa"/>
          </w:tcPr>
          <w:p w14:paraId="54E045F5"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4</w:t>
            </w:r>
          </w:p>
        </w:tc>
        <w:tc>
          <w:tcPr>
            <w:tcW w:w="633" w:type="dxa"/>
          </w:tcPr>
          <w:p w14:paraId="3AE89D7F"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3" w:type="dxa"/>
          </w:tcPr>
          <w:p w14:paraId="08EEF4A5"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2</w:t>
            </w:r>
          </w:p>
        </w:tc>
        <w:tc>
          <w:tcPr>
            <w:tcW w:w="633" w:type="dxa"/>
          </w:tcPr>
          <w:p w14:paraId="522C19CF"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tc>
        <w:tc>
          <w:tcPr>
            <w:tcW w:w="634" w:type="dxa"/>
          </w:tcPr>
          <w:p w14:paraId="00E6F910"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2</w:t>
            </w:r>
          </w:p>
        </w:tc>
        <w:tc>
          <w:tcPr>
            <w:tcW w:w="633" w:type="dxa"/>
          </w:tcPr>
          <w:p w14:paraId="37ED8CA4"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tc>
        <w:tc>
          <w:tcPr>
            <w:tcW w:w="697" w:type="dxa"/>
          </w:tcPr>
          <w:p w14:paraId="2F394167"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428ED8D8"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44D97B2C" w14:textId="77777777" w:rsidTr="00EB7BCC">
        <w:trPr>
          <w:trHeight w:val="60"/>
        </w:trPr>
        <w:tc>
          <w:tcPr>
            <w:cnfStyle w:val="001000000000" w:firstRow="0" w:lastRow="0" w:firstColumn="1" w:lastColumn="0" w:oddVBand="0" w:evenVBand="0" w:oddHBand="0" w:evenHBand="0" w:firstRowFirstColumn="0" w:firstRowLastColumn="0" w:lastRowFirstColumn="0" w:lastRowLastColumn="0"/>
            <w:tcW w:w="4728" w:type="dxa"/>
          </w:tcPr>
          <w:p w14:paraId="12080645" w14:textId="77777777" w:rsidR="00F26A86" w:rsidRPr="00F26A86" w:rsidRDefault="00F26A86" w:rsidP="00EB7BCC">
            <w:pPr>
              <w:pStyle w:val="Tablebody"/>
              <w:spacing w:before="0" w:after="0"/>
            </w:pPr>
            <w:r w:rsidRPr="00F26A86">
              <w:t>Office of the Legal Services Commissioner </w:t>
            </w:r>
          </w:p>
        </w:tc>
        <w:tc>
          <w:tcPr>
            <w:tcW w:w="633" w:type="dxa"/>
          </w:tcPr>
          <w:p w14:paraId="58E536BE"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4</w:t>
            </w:r>
          </w:p>
        </w:tc>
        <w:tc>
          <w:tcPr>
            <w:tcW w:w="633" w:type="dxa"/>
          </w:tcPr>
          <w:p w14:paraId="6C720145"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2</w:t>
            </w:r>
          </w:p>
        </w:tc>
        <w:tc>
          <w:tcPr>
            <w:tcW w:w="633" w:type="dxa"/>
          </w:tcPr>
          <w:p w14:paraId="6CA7A3A2"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2</w:t>
            </w:r>
          </w:p>
        </w:tc>
        <w:tc>
          <w:tcPr>
            <w:tcW w:w="633" w:type="dxa"/>
          </w:tcPr>
          <w:p w14:paraId="763D6985"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4" w:type="dxa"/>
          </w:tcPr>
          <w:p w14:paraId="2D061445"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2</w:t>
            </w:r>
          </w:p>
        </w:tc>
        <w:tc>
          <w:tcPr>
            <w:tcW w:w="633" w:type="dxa"/>
          </w:tcPr>
          <w:p w14:paraId="5D4465C5"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2</w:t>
            </w:r>
          </w:p>
        </w:tc>
        <w:tc>
          <w:tcPr>
            <w:tcW w:w="697" w:type="dxa"/>
          </w:tcPr>
          <w:p w14:paraId="24011414"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586C111D"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50D16864" w14:textId="77777777" w:rsidTr="00EB7BCC">
        <w:trPr>
          <w:trHeight w:val="60"/>
        </w:trPr>
        <w:tc>
          <w:tcPr>
            <w:cnfStyle w:val="001000000000" w:firstRow="0" w:lastRow="0" w:firstColumn="1" w:lastColumn="0" w:oddVBand="0" w:evenVBand="0" w:oddHBand="0" w:evenHBand="0" w:firstRowFirstColumn="0" w:firstRowLastColumn="0" w:lastRowFirstColumn="0" w:lastRowLastColumn="0"/>
            <w:tcW w:w="4728" w:type="dxa"/>
          </w:tcPr>
          <w:p w14:paraId="66572791" w14:textId="77777777" w:rsidR="00F26A86" w:rsidRPr="00F26A86" w:rsidRDefault="00F26A86" w:rsidP="00EB7BCC">
            <w:pPr>
              <w:pStyle w:val="Tablebody"/>
              <w:spacing w:before="0" w:after="0"/>
            </w:pPr>
            <w:r w:rsidRPr="00F26A86">
              <w:t>Office of the Ombudsman Victoria</w:t>
            </w:r>
          </w:p>
        </w:tc>
        <w:tc>
          <w:tcPr>
            <w:tcW w:w="633" w:type="dxa"/>
          </w:tcPr>
          <w:p w14:paraId="3895C4B0"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6</w:t>
            </w:r>
          </w:p>
        </w:tc>
        <w:tc>
          <w:tcPr>
            <w:tcW w:w="633" w:type="dxa"/>
          </w:tcPr>
          <w:p w14:paraId="64A753B3"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2</w:t>
            </w:r>
          </w:p>
        </w:tc>
        <w:tc>
          <w:tcPr>
            <w:tcW w:w="633" w:type="dxa"/>
          </w:tcPr>
          <w:p w14:paraId="0242E9F9"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2</w:t>
            </w:r>
          </w:p>
        </w:tc>
        <w:tc>
          <w:tcPr>
            <w:tcW w:w="633" w:type="dxa"/>
          </w:tcPr>
          <w:p w14:paraId="5C16B72B"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2</w:t>
            </w:r>
          </w:p>
        </w:tc>
        <w:tc>
          <w:tcPr>
            <w:tcW w:w="634" w:type="dxa"/>
          </w:tcPr>
          <w:p w14:paraId="6E7DD1ED"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4</w:t>
            </w:r>
          </w:p>
        </w:tc>
        <w:tc>
          <w:tcPr>
            <w:tcW w:w="633" w:type="dxa"/>
          </w:tcPr>
          <w:p w14:paraId="6BEB51C1"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3DAC3F3E"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1402F72E"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3EB85E43" w14:textId="77777777" w:rsidTr="00EB7BCC">
        <w:trPr>
          <w:trHeight w:val="60"/>
        </w:trPr>
        <w:tc>
          <w:tcPr>
            <w:cnfStyle w:val="001000000000" w:firstRow="0" w:lastRow="0" w:firstColumn="1" w:lastColumn="0" w:oddVBand="0" w:evenVBand="0" w:oddHBand="0" w:evenHBand="0" w:firstRowFirstColumn="0" w:firstRowLastColumn="0" w:lastRowFirstColumn="0" w:lastRowLastColumn="0"/>
            <w:tcW w:w="4728" w:type="dxa"/>
          </w:tcPr>
          <w:p w14:paraId="0C9EA583" w14:textId="77777777" w:rsidR="00F26A86" w:rsidRPr="00F26A86" w:rsidRDefault="00F26A86" w:rsidP="00EB7BCC">
            <w:pPr>
              <w:pStyle w:val="Tablebody"/>
              <w:spacing w:before="0" w:after="0"/>
            </w:pPr>
            <w:r w:rsidRPr="00F26A86">
              <w:t>Office of the Road Safety Camera Commissioner</w:t>
            </w:r>
          </w:p>
        </w:tc>
        <w:tc>
          <w:tcPr>
            <w:tcW w:w="633" w:type="dxa"/>
          </w:tcPr>
          <w:p w14:paraId="3D405C9F"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3" w:type="dxa"/>
          </w:tcPr>
          <w:p w14:paraId="692E04EB"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3" w:type="dxa"/>
          </w:tcPr>
          <w:p w14:paraId="257F9E50"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3" w:type="dxa"/>
          </w:tcPr>
          <w:p w14:paraId="2BE92EF7"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4" w:type="dxa"/>
          </w:tcPr>
          <w:p w14:paraId="2BBB93A5"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3" w:type="dxa"/>
          </w:tcPr>
          <w:p w14:paraId="561BF995"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0A429E67"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38C37DA8"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70058FBF" w14:textId="77777777" w:rsidTr="00EB7BCC">
        <w:trPr>
          <w:trHeight w:val="60"/>
        </w:trPr>
        <w:tc>
          <w:tcPr>
            <w:cnfStyle w:val="001000000000" w:firstRow="0" w:lastRow="0" w:firstColumn="1" w:lastColumn="0" w:oddVBand="0" w:evenVBand="0" w:oddHBand="0" w:evenHBand="0" w:firstRowFirstColumn="0" w:firstRowLastColumn="0" w:lastRowFirstColumn="0" w:lastRowLastColumn="0"/>
            <w:tcW w:w="4728" w:type="dxa"/>
          </w:tcPr>
          <w:p w14:paraId="42050E13" w14:textId="77777777" w:rsidR="00F26A86" w:rsidRPr="00F26A86" w:rsidRDefault="00F26A86" w:rsidP="00EB7BCC">
            <w:pPr>
              <w:pStyle w:val="Tablebody"/>
              <w:spacing w:before="0" w:after="0"/>
            </w:pPr>
            <w:r w:rsidRPr="00F26A86">
              <w:t>Office of the Victorian Information Commissioner</w:t>
            </w:r>
          </w:p>
        </w:tc>
        <w:tc>
          <w:tcPr>
            <w:tcW w:w="633" w:type="dxa"/>
          </w:tcPr>
          <w:p w14:paraId="56F9D1A8"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3" w:type="dxa"/>
          </w:tcPr>
          <w:p w14:paraId="48ED034E"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3" w:type="dxa"/>
          </w:tcPr>
          <w:p w14:paraId="47A4A90B"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3" w:type="dxa"/>
          </w:tcPr>
          <w:p w14:paraId="12F5DF71"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4" w:type="dxa"/>
          </w:tcPr>
          <w:p w14:paraId="7D89C0B9"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3" w:type="dxa"/>
          </w:tcPr>
          <w:p w14:paraId="28B36EC5"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06AD5542"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42AC88B6"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09039190" w14:textId="77777777" w:rsidTr="00EB7BCC">
        <w:trPr>
          <w:trHeight w:val="60"/>
        </w:trPr>
        <w:tc>
          <w:tcPr>
            <w:cnfStyle w:val="001000000000" w:firstRow="0" w:lastRow="0" w:firstColumn="1" w:lastColumn="0" w:oddVBand="0" w:evenVBand="0" w:oddHBand="0" w:evenHBand="0" w:firstRowFirstColumn="0" w:firstRowLastColumn="0" w:lastRowFirstColumn="0" w:lastRowLastColumn="0"/>
            <w:tcW w:w="4728" w:type="dxa"/>
          </w:tcPr>
          <w:p w14:paraId="2068863A" w14:textId="77777777" w:rsidR="00F26A86" w:rsidRPr="00F26A86" w:rsidRDefault="00F26A86" w:rsidP="00EB7BCC">
            <w:pPr>
              <w:pStyle w:val="Tablebody"/>
              <w:spacing w:before="0" w:after="0"/>
            </w:pPr>
            <w:r w:rsidRPr="00F26A86">
              <w:t>Victoria Law Foundation</w:t>
            </w:r>
          </w:p>
        </w:tc>
        <w:tc>
          <w:tcPr>
            <w:tcW w:w="633" w:type="dxa"/>
          </w:tcPr>
          <w:p w14:paraId="64F23204"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tc>
        <w:tc>
          <w:tcPr>
            <w:tcW w:w="633" w:type="dxa"/>
          </w:tcPr>
          <w:p w14:paraId="3A75A037"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3" w:type="dxa"/>
          </w:tcPr>
          <w:p w14:paraId="4D9032E0"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3" w:type="dxa"/>
          </w:tcPr>
          <w:p w14:paraId="2FFC8D7F"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4" w:type="dxa"/>
          </w:tcPr>
          <w:p w14:paraId="06CD1DFA"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tc>
        <w:tc>
          <w:tcPr>
            <w:tcW w:w="633" w:type="dxa"/>
          </w:tcPr>
          <w:p w14:paraId="0603B553"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574FD8CA"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2D3C9A98"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3C95C82E" w14:textId="77777777" w:rsidTr="00EB7BCC">
        <w:trPr>
          <w:trHeight w:val="60"/>
        </w:trPr>
        <w:tc>
          <w:tcPr>
            <w:cnfStyle w:val="001000000000" w:firstRow="0" w:lastRow="0" w:firstColumn="1" w:lastColumn="0" w:oddVBand="0" w:evenVBand="0" w:oddHBand="0" w:evenHBand="0" w:firstRowFirstColumn="0" w:firstRowLastColumn="0" w:lastRowFirstColumn="0" w:lastRowLastColumn="0"/>
            <w:tcW w:w="4728" w:type="dxa"/>
          </w:tcPr>
          <w:p w14:paraId="68F3FAB5" w14:textId="77777777" w:rsidR="00F26A86" w:rsidRPr="00F26A86" w:rsidRDefault="00F26A86" w:rsidP="00EB7BCC">
            <w:pPr>
              <w:pStyle w:val="Tablebody"/>
              <w:spacing w:before="0" w:after="0"/>
            </w:pPr>
            <w:r w:rsidRPr="00F26A86">
              <w:t>Victoria Legal Aid</w:t>
            </w:r>
          </w:p>
        </w:tc>
        <w:tc>
          <w:tcPr>
            <w:tcW w:w="633" w:type="dxa"/>
          </w:tcPr>
          <w:p w14:paraId="72E5D0D6"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10</w:t>
            </w:r>
          </w:p>
        </w:tc>
        <w:tc>
          <w:tcPr>
            <w:tcW w:w="633" w:type="dxa"/>
          </w:tcPr>
          <w:p w14:paraId="75898ED6"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tc>
        <w:tc>
          <w:tcPr>
            <w:tcW w:w="633" w:type="dxa"/>
          </w:tcPr>
          <w:p w14:paraId="39399391"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6</w:t>
            </w:r>
          </w:p>
        </w:tc>
        <w:tc>
          <w:tcPr>
            <w:tcW w:w="633" w:type="dxa"/>
          </w:tcPr>
          <w:p w14:paraId="70DEE3D6"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tc>
        <w:tc>
          <w:tcPr>
            <w:tcW w:w="634" w:type="dxa"/>
          </w:tcPr>
          <w:p w14:paraId="31D7717E"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4</w:t>
            </w:r>
          </w:p>
        </w:tc>
        <w:tc>
          <w:tcPr>
            <w:tcW w:w="633" w:type="dxa"/>
          </w:tcPr>
          <w:p w14:paraId="3129C637"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2AA604D9"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3E14BCA5"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141866F0" w14:textId="77777777" w:rsidTr="00EB7BCC">
        <w:trPr>
          <w:trHeight w:val="60"/>
        </w:trPr>
        <w:tc>
          <w:tcPr>
            <w:cnfStyle w:val="001000000000" w:firstRow="0" w:lastRow="0" w:firstColumn="1" w:lastColumn="0" w:oddVBand="0" w:evenVBand="0" w:oddHBand="0" w:evenHBand="0" w:firstRowFirstColumn="0" w:firstRowLastColumn="0" w:lastRowFirstColumn="0" w:lastRowLastColumn="0"/>
            <w:tcW w:w="4728" w:type="dxa"/>
          </w:tcPr>
          <w:p w14:paraId="592D5611" w14:textId="77777777" w:rsidR="00F26A86" w:rsidRPr="00F26A86" w:rsidRDefault="00F26A86" w:rsidP="00EB7BCC">
            <w:pPr>
              <w:pStyle w:val="Tablebody"/>
              <w:spacing w:before="0" w:after="0"/>
            </w:pPr>
            <w:r w:rsidRPr="00F26A86">
              <w:t>Victoria Police</w:t>
            </w:r>
          </w:p>
        </w:tc>
        <w:tc>
          <w:tcPr>
            <w:tcW w:w="633" w:type="dxa"/>
          </w:tcPr>
          <w:p w14:paraId="3B4B9D59"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32</w:t>
            </w:r>
          </w:p>
        </w:tc>
        <w:tc>
          <w:tcPr>
            <w:tcW w:w="633" w:type="dxa"/>
          </w:tcPr>
          <w:p w14:paraId="5EE02AA2"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5</w:t>
            </w:r>
          </w:p>
        </w:tc>
        <w:tc>
          <w:tcPr>
            <w:tcW w:w="633" w:type="dxa"/>
          </w:tcPr>
          <w:p w14:paraId="58D077BF"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14</w:t>
            </w:r>
          </w:p>
        </w:tc>
        <w:tc>
          <w:tcPr>
            <w:tcW w:w="633" w:type="dxa"/>
          </w:tcPr>
          <w:p w14:paraId="508EADA2"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4" w:type="dxa"/>
          </w:tcPr>
          <w:p w14:paraId="0CA7F220"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18</w:t>
            </w:r>
          </w:p>
        </w:tc>
        <w:tc>
          <w:tcPr>
            <w:tcW w:w="633" w:type="dxa"/>
          </w:tcPr>
          <w:p w14:paraId="22007A09"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5</w:t>
            </w:r>
          </w:p>
        </w:tc>
        <w:tc>
          <w:tcPr>
            <w:tcW w:w="697" w:type="dxa"/>
          </w:tcPr>
          <w:p w14:paraId="07567EE5"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1C4EBF95"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600C1C1C" w14:textId="77777777" w:rsidTr="00EB7BCC">
        <w:trPr>
          <w:trHeight w:val="60"/>
        </w:trPr>
        <w:tc>
          <w:tcPr>
            <w:cnfStyle w:val="001000000000" w:firstRow="0" w:lastRow="0" w:firstColumn="1" w:lastColumn="0" w:oddVBand="0" w:evenVBand="0" w:oddHBand="0" w:evenHBand="0" w:firstRowFirstColumn="0" w:firstRowLastColumn="0" w:lastRowFirstColumn="0" w:lastRowLastColumn="0"/>
            <w:tcW w:w="4728" w:type="dxa"/>
          </w:tcPr>
          <w:p w14:paraId="0731B452" w14:textId="77777777" w:rsidR="00F26A86" w:rsidRPr="00F26A86" w:rsidRDefault="00F26A86" w:rsidP="00EB7BCC">
            <w:pPr>
              <w:pStyle w:val="Tablebody"/>
              <w:spacing w:before="0" w:after="0"/>
            </w:pPr>
            <w:r w:rsidRPr="00F26A86">
              <w:t>Victoria State Emergency Service</w:t>
            </w:r>
          </w:p>
        </w:tc>
        <w:tc>
          <w:tcPr>
            <w:tcW w:w="633" w:type="dxa"/>
          </w:tcPr>
          <w:p w14:paraId="18DF6AEF"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7</w:t>
            </w:r>
          </w:p>
        </w:tc>
        <w:tc>
          <w:tcPr>
            <w:tcW w:w="633" w:type="dxa"/>
          </w:tcPr>
          <w:p w14:paraId="4E160EB1"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tc>
        <w:tc>
          <w:tcPr>
            <w:tcW w:w="633" w:type="dxa"/>
          </w:tcPr>
          <w:p w14:paraId="3F3E7B29"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4</w:t>
            </w:r>
          </w:p>
        </w:tc>
        <w:tc>
          <w:tcPr>
            <w:tcW w:w="633" w:type="dxa"/>
          </w:tcPr>
          <w:p w14:paraId="5B07AC15"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tc>
        <w:tc>
          <w:tcPr>
            <w:tcW w:w="634" w:type="dxa"/>
          </w:tcPr>
          <w:p w14:paraId="506199D0"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3</w:t>
            </w:r>
          </w:p>
        </w:tc>
        <w:tc>
          <w:tcPr>
            <w:tcW w:w="633" w:type="dxa"/>
          </w:tcPr>
          <w:p w14:paraId="4B56A7E3"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56739BCF"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2C2D4711"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7FDA9AA7" w14:textId="77777777" w:rsidTr="00EB7BCC">
        <w:trPr>
          <w:trHeight w:val="60"/>
        </w:trPr>
        <w:tc>
          <w:tcPr>
            <w:cnfStyle w:val="001000000000" w:firstRow="0" w:lastRow="0" w:firstColumn="1" w:lastColumn="0" w:oddVBand="0" w:evenVBand="0" w:oddHBand="0" w:evenHBand="0" w:firstRowFirstColumn="0" w:firstRowLastColumn="0" w:lastRowFirstColumn="0" w:lastRowLastColumn="0"/>
            <w:tcW w:w="4728" w:type="dxa"/>
          </w:tcPr>
          <w:p w14:paraId="4B9F3C35" w14:textId="77777777" w:rsidR="00F26A86" w:rsidRPr="00F26A86" w:rsidRDefault="00F26A86" w:rsidP="00EB7BCC">
            <w:pPr>
              <w:pStyle w:val="Tablebody"/>
              <w:spacing w:before="0" w:after="0"/>
            </w:pPr>
            <w:r w:rsidRPr="00F26A86">
              <w:t>Victorian Asbestos Eradication Agency</w:t>
            </w:r>
          </w:p>
        </w:tc>
        <w:tc>
          <w:tcPr>
            <w:tcW w:w="633" w:type="dxa"/>
          </w:tcPr>
          <w:p w14:paraId="36D59585"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tc>
        <w:tc>
          <w:tcPr>
            <w:tcW w:w="633" w:type="dxa"/>
          </w:tcPr>
          <w:p w14:paraId="3AD5E81B"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3" w:type="dxa"/>
          </w:tcPr>
          <w:p w14:paraId="3B363704"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3" w:type="dxa"/>
          </w:tcPr>
          <w:p w14:paraId="29E95AD0"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4" w:type="dxa"/>
          </w:tcPr>
          <w:p w14:paraId="784DA68A"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tc>
        <w:tc>
          <w:tcPr>
            <w:tcW w:w="633" w:type="dxa"/>
          </w:tcPr>
          <w:p w14:paraId="55FAF930"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1836866C"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7ECFAADB"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4A678549" w14:textId="77777777" w:rsidTr="00EB7BCC">
        <w:trPr>
          <w:trHeight w:val="60"/>
        </w:trPr>
        <w:tc>
          <w:tcPr>
            <w:cnfStyle w:val="001000000000" w:firstRow="0" w:lastRow="0" w:firstColumn="1" w:lastColumn="0" w:oddVBand="0" w:evenVBand="0" w:oddHBand="0" w:evenHBand="0" w:firstRowFirstColumn="0" w:firstRowLastColumn="0" w:lastRowFirstColumn="0" w:lastRowLastColumn="0"/>
            <w:tcW w:w="4728" w:type="dxa"/>
          </w:tcPr>
          <w:p w14:paraId="006BE5B1" w14:textId="77777777" w:rsidR="00F26A86" w:rsidRPr="00F26A86" w:rsidRDefault="00F26A86" w:rsidP="00EB7BCC">
            <w:pPr>
              <w:pStyle w:val="Tablebody"/>
              <w:spacing w:before="0" w:after="0"/>
            </w:pPr>
            <w:r w:rsidRPr="00F26A86">
              <w:t>Victorian Commission for Gambling and Liquor Regulation</w:t>
            </w:r>
          </w:p>
        </w:tc>
        <w:tc>
          <w:tcPr>
            <w:tcW w:w="633" w:type="dxa"/>
          </w:tcPr>
          <w:p w14:paraId="465775DE"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4</w:t>
            </w:r>
          </w:p>
        </w:tc>
        <w:tc>
          <w:tcPr>
            <w:tcW w:w="633" w:type="dxa"/>
          </w:tcPr>
          <w:p w14:paraId="245192D4"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tc>
        <w:tc>
          <w:tcPr>
            <w:tcW w:w="633" w:type="dxa"/>
          </w:tcPr>
          <w:p w14:paraId="687A9166"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2</w:t>
            </w:r>
          </w:p>
        </w:tc>
        <w:tc>
          <w:tcPr>
            <w:tcW w:w="633" w:type="dxa"/>
          </w:tcPr>
          <w:p w14:paraId="4128F3B6"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tc>
        <w:tc>
          <w:tcPr>
            <w:tcW w:w="634" w:type="dxa"/>
          </w:tcPr>
          <w:p w14:paraId="5B1A580B"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2</w:t>
            </w:r>
          </w:p>
        </w:tc>
        <w:tc>
          <w:tcPr>
            <w:tcW w:w="633" w:type="dxa"/>
          </w:tcPr>
          <w:p w14:paraId="1CB0906A"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3CA0F3FF"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05BD4E0A"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6E6381C3" w14:textId="77777777" w:rsidTr="00EB7BCC">
        <w:trPr>
          <w:trHeight w:val="60"/>
        </w:trPr>
        <w:tc>
          <w:tcPr>
            <w:cnfStyle w:val="001000000000" w:firstRow="0" w:lastRow="0" w:firstColumn="1" w:lastColumn="0" w:oddVBand="0" w:evenVBand="0" w:oddHBand="0" w:evenHBand="0" w:firstRowFirstColumn="0" w:firstRowLastColumn="0" w:lastRowFirstColumn="0" w:lastRowLastColumn="0"/>
            <w:tcW w:w="4728" w:type="dxa"/>
          </w:tcPr>
          <w:p w14:paraId="00712F72" w14:textId="77777777" w:rsidR="00F26A86" w:rsidRPr="00F26A86" w:rsidRDefault="00F26A86" w:rsidP="00EB7BCC">
            <w:pPr>
              <w:pStyle w:val="Tablebody"/>
              <w:spacing w:before="0" w:after="0"/>
            </w:pPr>
            <w:r w:rsidRPr="00F26A86">
              <w:t>Victorian Equal Opportunity and Human Rights Commission</w:t>
            </w:r>
          </w:p>
        </w:tc>
        <w:tc>
          <w:tcPr>
            <w:tcW w:w="633" w:type="dxa"/>
          </w:tcPr>
          <w:p w14:paraId="1135C770"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3</w:t>
            </w:r>
          </w:p>
        </w:tc>
        <w:tc>
          <w:tcPr>
            <w:tcW w:w="633" w:type="dxa"/>
          </w:tcPr>
          <w:p w14:paraId="5730CECE"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tc>
        <w:tc>
          <w:tcPr>
            <w:tcW w:w="633" w:type="dxa"/>
          </w:tcPr>
          <w:p w14:paraId="067AA63E"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3" w:type="dxa"/>
          </w:tcPr>
          <w:p w14:paraId="2A485BD0"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4" w:type="dxa"/>
          </w:tcPr>
          <w:p w14:paraId="34F6F263"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3</w:t>
            </w:r>
          </w:p>
        </w:tc>
        <w:tc>
          <w:tcPr>
            <w:tcW w:w="633" w:type="dxa"/>
          </w:tcPr>
          <w:p w14:paraId="00BD7FCF"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tc>
        <w:tc>
          <w:tcPr>
            <w:tcW w:w="697" w:type="dxa"/>
          </w:tcPr>
          <w:p w14:paraId="00DCD263"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327FDD8F"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35559C1C" w14:textId="77777777" w:rsidTr="00EB7BCC">
        <w:trPr>
          <w:trHeight w:val="60"/>
        </w:trPr>
        <w:tc>
          <w:tcPr>
            <w:cnfStyle w:val="001000000000" w:firstRow="0" w:lastRow="0" w:firstColumn="1" w:lastColumn="0" w:oddVBand="0" w:evenVBand="0" w:oddHBand="0" w:evenHBand="0" w:firstRowFirstColumn="0" w:firstRowLastColumn="0" w:lastRowFirstColumn="0" w:lastRowLastColumn="0"/>
            <w:tcW w:w="4728" w:type="dxa"/>
          </w:tcPr>
          <w:p w14:paraId="7A75F9FA" w14:textId="77777777" w:rsidR="00F26A86" w:rsidRPr="00F26A86" w:rsidRDefault="00F26A86" w:rsidP="00EB7BCC">
            <w:pPr>
              <w:pStyle w:val="Tablebody"/>
              <w:spacing w:before="0" w:after="0"/>
            </w:pPr>
            <w:r w:rsidRPr="00F26A86">
              <w:t xml:space="preserve">Victorian Government Solicitor’s Office </w:t>
            </w:r>
            <w:r w:rsidRPr="00F26A86">
              <w:rPr>
                <w:vertAlign w:val="superscript"/>
              </w:rPr>
              <w:t>(c)</w:t>
            </w:r>
          </w:p>
        </w:tc>
        <w:tc>
          <w:tcPr>
            <w:tcW w:w="633" w:type="dxa"/>
          </w:tcPr>
          <w:p w14:paraId="1B03F637"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6</w:t>
            </w:r>
          </w:p>
        </w:tc>
        <w:tc>
          <w:tcPr>
            <w:tcW w:w="633" w:type="dxa"/>
          </w:tcPr>
          <w:p w14:paraId="02096258"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-3</w:t>
            </w:r>
          </w:p>
        </w:tc>
        <w:tc>
          <w:tcPr>
            <w:tcW w:w="633" w:type="dxa"/>
          </w:tcPr>
          <w:p w14:paraId="3D0E6C96"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tc>
        <w:tc>
          <w:tcPr>
            <w:tcW w:w="633" w:type="dxa"/>
          </w:tcPr>
          <w:p w14:paraId="6D688D2F"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tc>
        <w:tc>
          <w:tcPr>
            <w:tcW w:w="634" w:type="dxa"/>
          </w:tcPr>
          <w:p w14:paraId="5EFD3AFC"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5</w:t>
            </w:r>
          </w:p>
        </w:tc>
        <w:tc>
          <w:tcPr>
            <w:tcW w:w="633" w:type="dxa"/>
          </w:tcPr>
          <w:p w14:paraId="33CCB994"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-2</w:t>
            </w:r>
          </w:p>
        </w:tc>
        <w:tc>
          <w:tcPr>
            <w:tcW w:w="697" w:type="dxa"/>
          </w:tcPr>
          <w:p w14:paraId="4FF8290C"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7E4B99BB"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61E0AD55" w14:textId="77777777" w:rsidTr="00EB7BCC">
        <w:trPr>
          <w:trHeight w:val="60"/>
        </w:trPr>
        <w:tc>
          <w:tcPr>
            <w:cnfStyle w:val="001000000000" w:firstRow="0" w:lastRow="0" w:firstColumn="1" w:lastColumn="0" w:oddVBand="0" w:evenVBand="0" w:oddHBand="0" w:evenHBand="0" w:firstRowFirstColumn="0" w:firstRowLastColumn="0" w:lastRowFirstColumn="0" w:lastRowLastColumn="0"/>
            <w:tcW w:w="4728" w:type="dxa"/>
          </w:tcPr>
          <w:p w14:paraId="3052BDB5" w14:textId="77777777" w:rsidR="00F26A86" w:rsidRPr="00F26A86" w:rsidRDefault="00F26A86" w:rsidP="00EB7BCC">
            <w:pPr>
              <w:pStyle w:val="Tablebody"/>
              <w:spacing w:before="0" w:after="0"/>
            </w:pPr>
            <w:r w:rsidRPr="00F26A86">
              <w:t>Victorian Inspectorate</w:t>
            </w:r>
          </w:p>
        </w:tc>
        <w:tc>
          <w:tcPr>
            <w:tcW w:w="633" w:type="dxa"/>
          </w:tcPr>
          <w:p w14:paraId="714492EE"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2</w:t>
            </w:r>
          </w:p>
        </w:tc>
        <w:tc>
          <w:tcPr>
            <w:tcW w:w="633" w:type="dxa"/>
          </w:tcPr>
          <w:p w14:paraId="6EC5ADEB"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tc>
        <w:tc>
          <w:tcPr>
            <w:tcW w:w="633" w:type="dxa"/>
          </w:tcPr>
          <w:p w14:paraId="30ADFB25"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3" w:type="dxa"/>
          </w:tcPr>
          <w:p w14:paraId="1D888E24"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4" w:type="dxa"/>
          </w:tcPr>
          <w:p w14:paraId="1AC1AA6F"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2</w:t>
            </w:r>
          </w:p>
        </w:tc>
        <w:tc>
          <w:tcPr>
            <w:tcW w:w="633" w:type="dxa"/>
          </w:tcPr>
          <w:p w14:paraId="12B43660"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tc>
        <w:tc>
          <w:tcPr>
            <w:tcW w:w="697" w:type="dxa"/>
          </w:tcPr>
          <w:p w14:paraId="2696B062"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7DF95938"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1B5D9D43" w14:textId="77777777" w:rsidTr="00EB7BCC">
        <w:trPr>
          <w:trHeight w:val="60"/>
        </w:trPr>
        <w:tc>
          <w:tcPr>
            <w:cnfStyle w:val="001000000000" w:firstRow="0" w:lastRow="0" w:firstColumn="1" w:lastColumn="0" w:oddVBand="0" w:evenVBand="0" w:oddHBand="0" w:evenHBand="0" w:firstRowFirstColumn="0" w:firstRowLastColumn="0" w:lastRowFirstColumn="0" w:lastRowLastColumn="0"/>
            <w:tcW w:w="4728" w:type="dxa"/>
          </w:tcPr>
          <w:p w14:paraId="0366769E" w14:textId="77777777" w:rsidR="00F26A86" w:rsidRPr="00F26A86" w:rsidRDefault="00F26A86" w:rsidP="00EB7BCC">
            <w:pPr>
              <w:pStyle w:val="Tablebody"/>
              <w:spacing w:before="0" w:after="0"/>
            </w:pPr>
            <w:r w:rsidRPr="00F26A86">
              <w:t>Victorian Institute of Forensic Medicine</w:t>
            </w:r>
          </w:p>
        </w:tc>
        <w:tc>
          <w:tcPr>
            <w:tcW w:w="633" w:type="dxa"/>
          </w:tcPr>
          <w:p w14:paraId="0CE12B9F"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tc>
        <w:tc>
          <w:tcPr>
            <w:tcW w:w="633" w:type="dxa"/>
          </w:tcPr>
          <w:p w14:paraId="35532A49"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3" w:type="dxa"/>
          </w:tcPr>
          <w:p w14:paraId="5289FCD9"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3" w:type="dxa"/>
          </w:tcPr>
          <w:p w14:paraId="12B5F1DE"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4" w:type="dxa"/>
          </w:tcPr>
          <w:p w14:paraId="690C8DBD"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tc>
        <w:tc>
          <w:tcPr>
            <w:tcW w:w="633" w:type="dxa"/>
          </w:tcPr>
          <w:p w14:paraId="21A67F6D"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0B73446E"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6014DC8B"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0569C95A" w14:textId="77777777" w:rsidTr="00EB7BCC">
        <w:trPr>
          <w:trHeight w:val="60"/>
        </w:trPr>
        <w:tc>
          <w:tcPr>
            <w:cnfStyle w:val="001000000000" w:firstRow="0" w:lastRow="0" w:firstColumn="1" w:lastColumn="0" w:oddVBand="0" w:evenVBand="0" w:oddHBand="0" w:evenHBand="0" w:firstRowFirstColumn="0" w:firstRowLastColumn="0" w:lastRowFirstColumn="0" w:lastRowLastColumn="0"/>
            <w:tcW w:w="4728" w:type="dxa"/>
          </w:tcPr>
          <w:p w14:paraId="7166C1DE" w14:textId="77777777" w:rsidR="00F26A86" w:rsidRPr="00F26A86" w:rsidRDefault="00F26A86" w:rsidP="00EB7BCC">
            <w:pPr>
              <w:pStyle w:val="Tablebody"/>
              <w:spacing w:before="0" w:after="0"/>
            </w:pPr>
            <w:r w:rsidRPr="00F26A86">
              <w:t>Victorian Responsible Gambling Foundation</w:t>
            </w:r>
          </w:p>
        </w:tc>
        <w:tc>
          <w:tcPr>
            <w:tcW w:w="633" w:type="dxa"/>
          </w:tcPr>
          <w:p w14:paraId="0E285A23"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tc>
        <w:tc>
          <w:tcPr>
            <w:tcW w:w="633" w:type="dxa"/>
          </w:tcPr>
          <w:p w14:paraId="3D16A730"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3" w:type="dxa"/>
          </w:tcPr>
          <w:p w14:paraId="2918B84D"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33" w:type="dxa"/>
          </w:tcPr>
          <w:p w14:paraId="34632FF9"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tc>
        <w:tc>
          <w:tcPr>
            <w:tcW w:w="634" w:type="dxa"/>
          </w:tcPr>
          <w:p w14:paraId="5C3440AB"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tc>
        <w:tc>
          <w:tcPr>
            <w:tcW w:w="633" w:type="dxa"/>
          </w:tcPr>
          <w:p w14:paraId="5BA1B876"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w:t>
            </w:r>
          </w:p>
        </w:tc>
        <w:tc>
          <w:tcPr>
            <w:tcW w:w="697" w:type="dxa"/>
          </w:tcPr>
          <w:p w14:paraId="662E66A0"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1D23E736"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0DA41D43" w14:textId="77777777" w:rsidTr="00EB7BCC">
        <w:trPr>
          <w:trHeight w:val="60"/>
        </w:trPr>
        <w:tc>
          <w:tcPr>
            <w:cnfStyle w:val="001000000000" w:firstRow="0" w:lastRow="0" w:firstColumn="1" w:lastColumn="0" w:oddVBand="0" w:evenVBand="0" w:oddHBand="0" w:evenHBand="0" w:firstRowFirstColumn="0" w:firstRowLastColumn="0" w:lastRowFirstColumn="0" w:lastRowLastColumn="0"/>
            <w:tcW w:w="4728" w:type="dxa"/>
          </w:tcPr>
          <w:p w14:paraId="465E4727" w14:textId="77777777" w:rsidR="00F26A86" w:rsidRPr="00F26A86" w:rsidRDefault="00F26A86" w:rsidP="00EB7BCC">
            <w:pPr>
              <w:pStyle w:val="Tablebody"/>
              <w:spacing w:before="0" w:after="0"/>
            </w:pPr>
            <w:r w:rsidRPr="00F26A86">
              <w:t xml:space="preserve">Victorian </w:t>
            </w:r>
            <w:proofErr w:type="spellStart"/>
            <w:r w:rsidRPr="00F26A86">
              <w:t>WorkCover</w:t>
            </w:r>
            <w:proofErr w:type="spellEnd"/>
            <w:r w:rsidRPr="00F26A86">
              <w:t xml:space="preserve"> Authority </w:t>
            </w:r>
            <w:r w:rsidRPr="00F26A86">
              <w:rPr>
                <w:vertAlign w:val="superscript"/>
              </w:rPr>
              <w:t>(d)</w:t>
            </w:r>
          </w:p>
        </w:tc>
        <w:tc>
          <w:tcPr>
            <w:tcW w:w="633" w:type="dxa"/>
          </w:tcPr>
          <w:p w14:paraId="29DC8B9F"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47</w:t>
            </w:r>
          </w:p>
        </w:tc>
        <w:tc>
          <w:tcPr>
            <w:tcW w:w="633" w:type="dxa"/>
          </w:tcPr>
          <w:p w14:paraId="0CE50E2F"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-3</w:t>
            </w:r>
          </w:p>
        </w:tc>
        <w:tc>
          <w:tcPr>
            <w:tcW w:w="633" w:type="dxa"/>
          </w:tcPr>
          <w:p w14:paraId="4A5DD620"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27</w:t>
            </w:r>
          </w:p>
        </w:tc>
        <w:tc>
          <w:tcPr>
            <w:tcW w:w="633" w:type="dxa"/>
          </w:tcPr>
          <w:p w14:paraId="0CEC542F"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3</w:t>
            </w:r>
          </w:p>
        </w:tc>
        <w:tc>
          <w:tcPr>
            <w:tcW w:w="634" w:type="dxa"/>
          </w:tcPr>
          <w:p w14:paraId="61663848"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20</w:t>
            </w:r>
          </w:p>
        </w:tc>
        <w:tc>
          <w:tcPr>
            <w:tcW w:w="633" w:type="dxa"/>
          </w:tcPr>
          <w:p w14:paraId="298A1E9D"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-6</w:t>
            </w:r>
          </w:p>
        </w:tc>
        <w:tc>
          <w:tcPr>
            <w:tcW w:w="697" w:type="dxa"/>
          </w:tcPr>
          <w:p w14:paraId="32C53B90"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538AC493"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r>
      <w:tr w:rsidR="00F26A86" w:rsidRPr="00F26A86" w14:paraId="06600EED" w14:textId="77777777" w:rsidTr="00EB7BCC">
        <w:trPr>
          <w:trHeight w:val="60"/>
        </w:trPr>
        <w:tc>
          <w:tcPr>
            <w:cnfStyle w:val="001000000000" w:firstRow="0" w:lastRow="0" w:firstColumn="1" w:lastColumn="0" w:oddVBand="0" w:evenVBand="0" w:oddHBand="0" w:evenHBand="0" w:firstRowFirstColumn="0" w:firstRowLastColumn="0" w:lastRowFirstColumn="0" w:lastRowLastColumn="0"/>
            <w:tcW w:w="4728" w:type="dxa"/>
          </w:tcPr>
          <w:p w14:paraId="6C034F5B" w14:textId="77777777" w:rsidR="00F26A86" w:rsidRPr="00F26A86" w:rsidRDefault="00F26A86" w:rsidP="00EB7BCC">
            <w:pPr>
              <w:pStyle w:val="Tablebody"/>
              <w:spacing w:before="0" w:after="0"/>
            </w:pPr>
            <w:r w:rsidRPr="00F26A86">
              <w:t>Total</w:t>
            </w:r>
          </w:p>
        </w:tc>
        <w:tc>
          <w:tcPr>
            <w:tcW w:w="633" w:type="dxa"/>
          </w:tcPr>
          <w:p w14:paraId="560842DA"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237</w:t>
            </w:r>
          </w:p>
        </w:tc>
        <w:tc>
          <w:tcPr>
            <w:tcW w:w="633" w:type="dxa"/>
          </w:tcPr>
          <w:p w14:paraId="15F99B83"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10</w:t>
            </w:r>
          </w:p>
        </w:tc>
        <w:tc>
          <w:tcPr>
            <w:tcW w:w="633" w:type="dxa"/>
          </w:tcPr>
          <w:p w14:paraId="23CF9CCD"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119</w:t>
            </w:r>
          </w:p>
        </w:tc>
        <w:tc>
          <w:tcPr>
            <w:tcW w:w="633" w:type="dxa"/>
          </w:tcPr>
          <w:p w14:paraId="6EBF1E64"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3</w:t>
            </w:r>
          </w:p>
        </w:tc>
        <w:tc>
          <w:tcPr>
            <w:tcW w:w="634" w:type="dxa"/>
          </w:tcPr>
          <w:p w14:paraId="34FDCBD4"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118</w:t>
            </w:r>
          </w:p>
        </w:tc>
        <w:tc>
          <w:tcPr>
            <w:tcW w:w="633" w:type="dxa"/>
          </w:tcPr>
          <w:p w14:paraId="07815445"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7</w:t>
            </w:r>
          </w:p>
        </w:tc>
        <w:tc>
          <w:tcPr>
            <w:tcW w:w="697" w:type="dxa"/>
          </w:tcPr>
          <w:p w14:paraId="078A7CCA"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c>
          <w:tcPr>
            <w:tcW w:w="697" w:type="dxa"/>
          </w:tcPr>
          <w:p w14:paraId="66E1FAD1" w14:textId="77777777" w:rsidR="00F26A86" w:rsidRPr="00F26A86" w:rsidRDefault="00F26A86" w:rsidP="00EB7BCC">
            <w:pPr>
              <w:pStyle w:val="Tablebody"/>
              <w:spacing w:before="0" w:after="0"/>
              <w:cnfStyle w:val="000000000000" w:firstRow="0" w:lastRow="0" w:firstColumn="0" w:lastColumn="0" w:oddVBand="0" w:evenVBand="0" w:oddHBand="0" w:evenHBand="0" w:firstRowFirstColumn="0" w:firstRowLastColumn="0" w:lastRowFirstColumn="0" w:lastRowLastColumn="0"/>
            </w:pPr>
            <w:r w:rsidRPr="00F26A86">
              <w:t>0</w:t>
            </w:r>
          </w:p>
        </w:tc>
      </w:tr>
    </w:tbl>
    <w:p w14:paraId="03C538BB" w14:textId="77777777" w:rsidR="00F26A86" w:rsidRPr="00EB7BCC" w:rsidRDefault="00F26A86" w:rsidP="00EB7BCC">
      <w:pPr>
        <w:pStyle w:val="Notes"/>
        <w:spacing w:before="120" w:after="0"/>
      </w:pPr>
      <w:r w:rsidRPr="00EB7BCC">
        <w:t>Notes:</w:t>
      </w:r>
    </w:p>
    <w:p w14:paraId="401E0EDD" w14:textId="77777777" w:rsidR="00F26A86" w:rsidRPr="00EB7BCC" w:rsidRDefault="00F26A86" w:rsidP="00EB7BCC">
      <w:pPr>
        <w:pStyle w:val="Notes"/>
        <w:spacing w:after="0"/>
      </w:pPr>
      <w:r w:rsidRPr="00EB7BCC">
        <w:t>a.</w:t>
      </w:r>
      <w:r w:rsidRPr="00EB7BCC">
        <w:tab/>
        <w:t xml:space="preserve">From 2017–18, Financial Reporting Direction 29C requires that disclosure of gender include three categories: woman, man and self-described. ‘Woman’ and ‘man’ are gender identity terms. Some employees use terms such as ‘gender diverse’, ‘non-binary’ or a number of other terms to describe their gender identity. Employees may wish to use ‘self-described’ to report their gender identity. </w:t>
      </w:r>
    </w:p>
    <w:p w14:paraId="5C2CFF36" w14:textId="77777777" w:rsidR="00F26A86" w:rsidRPr="00EB7BCC" w:rsidRDefault="00F26A86" w:rsidP="00EB7BCC">
      <w:pPr>
        <w:pStyle w:val="Notes"/>
        <w:spacing w:after="0"/>
      </w:pPr>
      <w:r w:rsidRPr="00EB7BCC">
        <w:t>b.</w:t>
      </w:r>
      <w:r w:rsidRPr="00EB7BCC">
        <w:tab/>
        <w:t xml:space="preserve">2019 figures for the Country Fire Authority have been adjusted from those published in the department’s 2019 Annual Report. The number of women reported in the 2019 Annual Report was 10, it has been adjusted to 11. The total number of executives has increased from 30 to 31. </w:t>
      </w:r>
    </w:p>
    <w:p w14:paraId="4547AD08" w14:textId="77777777" w:rsidR="00F26A86" w:rsidRPr="00EB7BCC" w:rsidRDefault="00F26A86" w:rsidP="00EB7BCC">
      <w:pPr>
        <w:pStyle w:val="Notes"/>
        <w:spacing w:after="0"/>
      </w:pPr>
      <w:r w:rsidRPr="00EB7BCC">
        <w:t>c.</w:t>
      </w:r>
      <w:r w:rsidRPr="00EB7BCC">
        <w:tab/>
        <w:t xml:space="preserve">The Victorian Government Solicitor’s Office is an administrative office under the Public Administration Act 2004.  </w:t>
      </w:r>
    </w:p>
    <w:p w14:paraId="69C5F3C1" w14:textId="77777777" w:rsidR="00F26A86" w:rsidRPr="00EB7BCC" w:rsidRDefault="00F26A86" w:rsidP="00EB7BCC">
      <w:pPr>
        <w:pStyle w:val="Notes"/>
        <w:spacing w:after="0"/>
      </w:pPr>
      <w:r w:rsidRPr="00EB7BCC">
        <w:t>d.</w:t>
      </w:r>
      <w:r w:rsidRPr="00EB7BCC">
        <w:tab/>
        <w:t xml:space="preserve">2019 figures for the Victorian </w:t>
      </w:r>
      <w:proofErr w:type="spellStart"/>
      <w:r w:rsidRPr="00EB7BCC">
        <w:t>WorkCover</w:t>
      </w:r>
      <w:proofErr w:type="spellEnd"/>
      <w:r w:rsidRPr="00EB7BCC">
        <w:t xml:space="preserve"> Authority have been adjusted from those published in the department’s 2019 Annual Report. The number of women reported in the 2019 Annual Report was 25, it has been adjusted to 26. The total number of executives has increased from 49 to 50.</w:t>
      </w:r>
    </w:p>
    <w:p w14:paraId="3223C7AD" w14:textId="77777777" w:rsidR="00EB7BCC" w:rsidRPr="00EB7BCC" w:rsidRDefault="00EB7BCC" w:rsidP="00EB7BCC">
      <w:pPr>
        <w:pStyle w:val="Notes"/>
        <w:spacing w:after="0"/>
        <w:ind w:left="0" w:firstLine="0"/>
      </w:pPr>
      <w:r w:rsidRPr="00EB7BCC">
        <w:t>For the purposes of this table, SES Officers are defined as employees who have significant management responsibility and receive a total remuneration package (TRP) of $185,711 or more.</w:t>
      </w:r>
    </w:p>
    <w:p w14:paraId="21B01775" w14:textId="77777777" w:rsidR="00EB7BCC" w:rsidRPr="00EB7BCC" w:rsidRDefault="00EB7BCC" w:rsidP="00EB7BCC">
      <w:pPr>
        <w:pStyle w:val="Notes"/>
        <w:spacing w:after="0"/>
        <w:ind w:left="0" w:firstLine="0"/>
      </w:pPr>
      <w:r w:rsidRPr="00EB7BCC">
        <w:t>All figures reflect executive employment levels as at the last full pay period in June each year.</w:t>
      </w:r>
    </w:p>
    <w:p w14:paraId="7B80B4A6" w14:textId="77777777" w:rsidR="00EB7BCC" w:rsidRPr="00EB7BCC" w:rsidRDefault="00EB7BCC" w:rsidP="00EB7BCC">
      <w:pPr>
        <w:pStyle w:val="Notes"/>
        <w:spacing w:after="0"/>
        <w:ind w:left="0" w:firstLine="0"/>
        <w:rPr>
          <w:rFonts w:cs="Times New Roman (Body CS)"/>
          <w:spacing w:val="-2"/>
        </w:rPr>
      </w:pPr>
      <w:r w:rsidRPr="00EB7BCC">
        <w:rPr>
          <w:rFonts w:cs="Times New Roman (Body CS)"/>
          <w:spacing w:val="-2"/>
        </w:rPr>
        <w:t>The figures exclude those persons on leave without pay or absent on secondment, external contractors/consultants and temporary staff employed by employment agencies.</w:t>
      </w:r>
    </w:p>
    <w:p w14:paraId="139F39A5" w14:textId="77777777" w:rsidR="00EB7BCC" w:rsidRPr="00EB7BCC" w:rsidRDefault="00EB7BCC" w:rsidP="00EB7BCC">
      <w:pPr>
        <w:pStyle w:val="Notes"/>
        <w:spacing w:after="0"/>
        <w:ind w:left="0" w:firstLine="0"/>
        <w:rPr>
          <w:rFonts w:cs="Times New Roman (Body CS)"/>
          <w:spacing w:val="-2"/>
        </w:rPr>
      </w:pPr>
      <w:r w:rsidRPr="00EB7BCC">
        <w:rPr>
          <w:rFonts w:cs="Times New Roman (Body CS)"/>
          <w:spacing w:val="-2"/>
        </w:rPr>
        <w:t>The above table is provided by the Victorian Public Sector Commission. Validation of this data is in progress at the time of publication and subject to change.</w:t>
      </w:r>
    </w:p>
    <w:p w14:paraId="5E7333CD" w14:textId="77777777" w:rsidR="00EB7BCC" w:rsidRPr="00EB7BCC" w:rsidRDefault="00EB7BCC" w:rsidP="00EB7BCC">
      <w:pPr>
        <w:pStyle w:val="Notes"/>
        <w:spacing w:after="0"/>
        <w:ind w:left="0" w:firstLine="0"/>
        <w:rPr>
          <w:rFonts w:cs="Times New Roman (Body CS)"/>
          <w:spacing w:val="-2"/>
        </w:rPr>
      </w:pPr>
      <w:r w:rsidRPr="00EB7BCC">
        <w:rPr>
          <w:rFonts w:cs="Times New Roman (Body CS)"/>
          <w:spacing w:val="-2"/>
        </w:rPr>
        <w:t xml:space="preserve">The Independent Broad-based Anti-Corruption Commission, Local Government Inspectorate, Office of the Ombudsman Victoria, Office of the Victorian Information Commissioner and Victorian Inspectorate transferred into the department’s portfolio from the Department of Premier and Cabinet on 1 May 2020 as part of a </w:t>
      </w:r>
      <w:proofErr w:type="spellStart"/>
      <w:r w:rsidRPr="00EB7BCC">
        <w:rPr>
          <w:rFonts w:cs="Times New Roman (Body CS)"/>
          <w:spacing w:val="-2"/>
        </w:rPr>
        <w:t>MoG</w:t>
      </w:r>
      <w:proofErr w:type="spellEnd"/>
      <w:r w:rsidRPr="00EB7BCC">
        <w:rPr>
          <w:rFonts w:cs="Times New Roman (Body CS)"/>
          <w:spacing w:val="-2"/>
        </w:rPr>
        <w:t xml:space="preserve"> change.</w:t>
      </w:r>
    </w:p>
    <w:p w14:paraId="691EA5CA" w14:textId="0497168B" w:rsidR="002A10AA" w:rsidRPr="00EB7BCC" w:rsidRDefault="00EB7BCC" w:rsidP="00EB7BCC">
      <w:pPr>
        <w:pStyle w:val="Notes"/>
        <w:ind w:left="0" w:firstLine="0"/>
      </w:pPr>
      <w:r w:rsidRPr="00EB7BCC">
        <w:t>2020 data includes CEO and Commissioner data for Court Services Victoria, Victorian Commission for Gambling and Liquor Regulation, Victorian Responsible Gambling Foundation and Victorian Equal Opportunity and Human Rights Commission as collected in the Public Entity Executive Remuneration Survey (PEERS) data collection.</w:t>
      </w:r>
    </w:p>
    <w:p w14:paraId="4B88FBAC" w14:textId="77777777" w:rsidR="00BF76CF" w:rsidRPr="00BF76CF" w:rsidRDefault="00BF76CF" w:rsidP="00BF76CF">
      <w:pPr>
        <w:pStyle w:val="Heading2"/>
      </w:pPr>
      <w:r w:rsidRPr="00BF76CF">
        <w:lastRenderedPageBreak/>
        <w:t>Comparative workforce data</w:t>
      </w:r>
    </w:p>
    <w:p w14:paraId="612BC19C" w14:textId="77777777" w:rsidR="00BF76CF" w:rsidRPr="00BF76CF" w:rsidRDefault="00BF76CF" w:rsidP="00BF76CF">
      <w:r w:rsidRPr="00BF76CF">
        <w:t>The following tables disclose the annualised total salary for senior employees of the department and the Victorian Government Solicitor’s Office, categorised by classification, employed in the last full pay period in June of the current reporting period. The salary amount is reported as the full-time annualised salary.</w:t>
      </w:r>
    </w:p>
    <w:p w14:paraId="66AF6C7D" w14:textId="77777777" w:rsidR="00BF76CF" w:rsidRPr="00BF76CF" w:rsidRDefault="00BF76CF" w:rsidP="00BF76CF">
      <w:r w:rsidRPr="00BF76CF">
        <w:t>The Local Government Inspectorate did not have an executive officer or STS employed in the last full pay period in June of the current reporting period.</w:t>
      </w:r>
    </w:p>
    <w:p w14:paraId="7C2929FA" w14:textId="77777777" w:rsidR="00BF76CF" w:rsidRDefault="00BF76CF" w:rsidP="00BF76CF">
      <w:pPr>
        <w:rPr>
          <w:b/>
          <w:bCs/>
          <w:i/>
          <w:iCs/>
        </w:rPr>
        <w:sectPr w:rsidR="00BF76CF" w:rsidSect="00B046F2">
          <w:type w:val="continuous"/>
          <w:pgSz w:w="11901" w:h="16817"/>
          <w:pgMar w:top="720" w:right="720" w:bottom="720" w:left="720" w:header="720" w:footer="720" w:gutter="0"/>
          <w:cols w:space="720"/>
          <w:noEndnote/>
        </w:sectPr>
      </w:pPr>
    </w:p>
    <w:p w14:paraId="034DD6C1" w14:textId="639C3EFC" w:rsidR="00BF76CF" w:rsidRPr="00BF76CF" w:rsidRDefault="00BF76CF" w:rsidP="00BF76CF">
      <w:pPr>
        <w:rPr>
          <w:b/>
          <w:bCs/>
          <w:i/>
          <w:iCs/>
        </w:rPr>
      </w:pPr>
      <w:r w:rsidRPr="00BF76CF">
        <w:rPr>
          <w:b/>
          <w:bCs/>
          <w:i/>
          <w:iCs/>
        </w:rPr>
        <w:t>Annualised total salary, by $20,000 bands, for executives and other senior non-executive staff of the department</w:t>
      </w:r>
    </w:p>
    <w:tbl>
      <w:tblPr>
        <w:tblStyle w:val="TableGrid"/>
        <w:tblW w:w="0" w:type="auto"/>
        <w:tblBorders>
          <w:bottom w:val="single" w:sz="4" w:space="0" w:color="007CB8"/>
        </w:tblBorders>
        <w:tblLayout w:type="fixed"/>
        <w:tblLook w:val="00A0" w:firstRow="1" w:lastRow="0" w:firstColumn="1" w:lastColumn="0" w:noHBand="0" w:noVBand="0"/>
      </w:tblPr>
      <w:tblGrid>
        <w:gridCol w:w="1814"/>
        <w:gridCol w:w="1531"/>
        <w:gridCol w:w="737"/>
        <w:gridCol w:w="737"/>
      </w:tblGrid>
      <w:tr w:rsidR="00BF76CF" w:rsidRPr="00BF76CF" w14:paraId="5739736C" w14:textId="77777777" w:rsidTr="00BF76CF">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814" w:type="dxa"/>
          </w:tcPr>
          <w:p w14:paraId="5C344AB5" w14:textId="77777777" w:rsidR="00BF76CF" w:rsidRPr="00BF76CF" w:rsidRDefault="00BF76CF" w:rsidP="00BF76CF">
            <w:pPr>
              <w:pStyle w:val="Tablebody"/>
            </w:pPr>
            <w:r w:rsidRPr="00BF76CF">
              <w:t>Income band (salary)</w:t>
            </w:r>
          </w:p>
        </w:tc>
        <w:tc>
          <w:tcPr>
            <w:tcW w:w="1531" w:type="dxa"/>
          </w:tcPr>
          <w:p w14:paraId="5D22DC1E" w14:textId="77777777" w:rsidR="00BF76CF" w:rsidRPr="00BF76CF" w:rsidRDefault="00BF76CF" w:rsidP="00BF76CF">
            <w:pPr>
              <w:pStyle w:val="Tablebody"/>
              <w:cnfStyle w:val="100000000000" w:firstRow="1" w:lastRow="0" w:firstColumn="0" w:lastColumn="0" w:oddVBand="0" w:evenVBand="0" w:oddHBand="0" w:evenHBand="0" w:firstRowFirstColumn="0" w:firstRowLastColumn="0" w:lastRowFirstColumn="0" w:lastRowLastColumn="0"/>
            </w:pPr>
            <w:r w:rsidRPr="00BF76CF">
              <w:t>Senior Executive Service officers</w:t>
            </w:r>
          </w:p>
        </w:tc>
        <w:tc>
          <w:tcPr>
            <w:tcW w:w="737" w:type="dxa"/>
          </w:tcPr>
          <w:p w14:paraId="1D635DFE" w14:textId="77777777" w:rsidR="00BF76CF" w:rsidRPr="00BF76CF" w:rsidRDefault="00BF76CF" w:rsidP="00BF76CF">
            <w:pPr>
              <w:pStyle w:val="Tablebody"/>
              <w:cnfStyle w:val="100000000000" w:firstRow="1" w:lastRow="0" w:firstColumn="0" w:lastColumn="0" w:oddVBand="0" w:evenVBand="0" w:oddHBand="0" w:evenHBand="0" w:firstRowFirstColumn="0" w:firstRowLastColumn="0" w:lastRowFirstColumn="0" w:lastRowLastColumn="0"/>
            </w:pPr>
            <w:r w:rsidRPr="00BF76CF">
              <w:t>STS</w:t>
            </w:r>
          </w:p>
        </w:tc>
        <w:tc>
          <w:tcPr>
            <w:tcW w:w="737" w:type="dxa"/>
          </w:tcPr>
          <w:p w14:paraId="08198CC1" w14:textId="77777777" w:rsidR="00BF76CF" w:rsidRPr="00BF76CF" w:rsidRDefault="00BF76CF" w:rsidP="00BF76CF">
            <w:pPr>
              <w:pStyle w:val="Tablebody"/>
              <w:cnfStyle w:val="100000000000" w:firstRow="1" w:lastRow="0" w:firstColumn="0" w:lastColumn="0" w:oddVBand="0" w:evenVBand="0" w:oddHBand="0" w:evenHBand="0" w:firstRowFirstColumn="0" w:firstRowLastColumn="0" w:lastRowFirstColumn="0" w:lastRowLastColumn="0"/>
            </w:pPr>
            <w:r w:rsidRPr="00BF76CF">
              <w:t>Other</w:t>
            </w:r>
          </w:p>
        </w:tc>
      </w:tr>
      <w:tr w:rsidR="00BF76CF" w:rsidRPr="00BF76CF" w14:paraId="5870A6F1"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14" w:type="dxa"/>
          </w:tcPr>
          <w:p w14:paraId="520DCFA0" w14:textId="77777777" w:rsidR="00BF76CF" w:rsidRPr="00BF76CF" w:rsidRDefault="00BF76CF" w:rsidP="00BF76CF">
            <w:pPr>
              <w:pStyle w:val="Tablebody"/>
            </w:pPr>
            <w:r w:rsidRPr="00BF76CF">
              <w:t xml:space="preserve">&lt; $160,000 </w:t>
            </w:r>
          </w:p>
        </w:tc>
        <w:tc>
          <w:tcPr>
            <w:tcW w:w="1531" w:type="dxa"/>
          </w:tcPr>
          <w:p w14:paraId="76E2FB59"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r w:rsidRPr="00BF76CF">
              <w:t>2</w:t>
            </w:r>
          </w:p>
        </w:tc>
        <w:tc>
          <w:tcPr>
            <w:tcW w:w="737" w:type="dxa"/>
          </w:tcPr>
          <w:p w14:paraId="7CD17772"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737" w:type="dxa"/>
          </w:tcPr>
          <w:p w14:paraId="0AE042D5"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r w:rsidRPr="00BF76CF">
              <w:t>2</w:t>
            </w:r>
          </w:p>
        </w:tc>
      </w:tr>
      <w:tr w:rsidR="00BF76CF" w:rsidRPr="00BF76CF" w14:paraId="0713D80E"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14" w:type="dxa"/>
          </w:tcPr>
          <w:p w14:paraId="74C142EA" w14:textId="77777777" w:rsidR="00BF76CF" w:rsidRPr="00BF76CF" w:rsidRDefault="00BF76CF" w:rsidP="00BF76CF">
            <w:pPr>
              <w:pStyle w:val="Tablebody"/>
            </w:pPr>
            <w:r w:rsidRPr="00BF76CF">
              <w:t>$160,000 – 179,999</w:t>
            </w:r>
          </w:p>
        </w:tc>
        <w:tc>
          <w:tcPr>
            <w:tcW w:w="1531" w:type="dxa"/>
          </w:tcPr>
          <w:p w14:paraId="35310345"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r w:rsidRPr="00BF76CF">
              <w:t>9</w:t>
            </w:r>
            <w:r w:rsidRPr="00BF76CF">
              <w:rPr>
                <w:vertAlign w:val="superscript"/>
              </w:rPr>
              <w:t>(a)</w:t>
            </w:r>
          </w:p>
        </w:tc>
        <w:tc>
          <w:tcPr>
            <w:tcW w:w="737" w:type="dxa"/>
          </w:tcPr>
          <w:p w14:paraId="34573613"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r w:rsidRPr="00BF76CF">
              <w:t>5</w:t>
            </w:r>
            <w:r w:rsidRPr="00BF76CF">
              <w:rPr>
                <w:vertAlign w:val="superscript"/>
              </w:rPr>
              <w:t>(e)</w:t>
            </w:r>
          </w:p>
        </w:tc>
        <w:tc>
          <w:tcPr>
            <w:tcW w:w="737" w:type="dxa"/>
          </w:tcPr>
          <w:p w14:paraId="10C23FBC"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r w:rsidRPr="00BF76CF">
              <w:t>10</w:t>
            </w:r>
            <w:r w:rsidRPr="00BF76CF">
              <w:rPr>
                <w:vertAlign w:val="superscript"/>
              </w:rPr>
              <w:t>(f)</w:t>
            </w:r>
          </w:p>
        </w:tc>
      </w:tr>
      <w:tr w:rsidR="00BF76CF" w:rsidRPr="00BF76CF" w14:paraId="67B6F333"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14" w:type="dxa"/>
          </w:tcPr>
          <w:p w14:paraId="1F5452E0" w14:textId="77777777" w:rsidR="00BF76CF" w:rsidRPr="00BF76CF" w:rsidRDefault="00BF76CF" w:rsidP="00BF76CF">
            <w:pPr>
              <w:pStyle w:val="Tablebody"/>
            </w:pPr>
            <w:r w:rsidRPr="00BF76CF">
              <w:t>$180,000 – 199,999</w:t>
            </w:r>
          </w:p>
        </w:tc>
        <w:tc>
          <w:tcPr>
            <w:tcW w:w="1531" w:type="dxa"/>
          </w:tcPr>
          <w:p w14:paraId="00FC214A"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r w:rsidRPr="00BF76CF">
              <w:t>44</w:t>
            </w:r>
            <w:r w:rsidRPr="00BF76CF">
              <w:rPr>
                <w:vertAlign w:val="superscript"/>
              </w:rPr>
              <w:t>(b)</w:t>
            </w:r>
          </w:p>
        </w:tc>
        <w:tc>
          <w:tcPr>
            <w:tcW w:w="737" w:type="dxa"/>
          </w:tcPr>
          <w:p w14:paraId="6395B30D"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r w:rsidRPr="00BF76CF">
              <w:t>5</w:t>
            </w:r>
          </w:p>
        </w:tc>
        <w:tc>
          <w:tcPr>
            <w:tcW w:w="737" w:type="dxa"/>
          </w:tcPr>
          <w:p w14:paraId="0102E925"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r w:rsidRPr="00BF76CF">
              <w:t>1</w:t>
            </w:r>
          </w:p>
        </w:tc>
      </w:tr>
      <w:tr w:rsidR="00BF76CF" w:rsidRPr="00BF76CF" w14:paraId="4C6D9D48"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14" w:type="dxa"/>
          </w:tcPr>
          <w:p w14:paraId="709CE5A9" w14:textId="77777777" w:rsidR="00BF76CF" w:rsidRPr="00BF76CF" w:rsidRDefault="00BF76CF" w:rsidP="00BF76CF">
            <w:pPr>
              <w:pStyle w:val="Tablebody"/>
            </w:pPr>
            <w:r w:rsidRPr="00BF76CF">
              <w:t>$200,000 – 219,999</w:t>
            </w:r>
          </w:p>
        </w:tc>
        <w:tc>
          <w:tcPr>
            <w:tcW w:w="1531" w:type="dxa"/>
          </w:tcPr>
          <w:p w14:paraId="4E236C8B"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r w:rsidRPr="00BF76CF">
              <w:t>30</w:t>
            </w:r>
            <w:r w:rsidRPr="00BF76CF">
              <w:rPr>
                <w:vertAlign w:val="superscript"/>
              </w:rPr>
              <w:t>(c)</w:t>
            </w:r>
          </w:p>
        </w:tc>
        <w:tc>
          <w:tcPr>
            <w:tcW w:w="737" w:type="dxa"/>
          </w:tcPr>
          <w:p w14:paraId="4007FCEB"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r w:rsidRPr="00BF76CF">
              <w:t>9</w:t>
            </w:r>
          </w:p>
        </w:tc>
        <w:tc>
          <w:tcPr>
            <w:tcW w:w="737" w:type="dxa"/>
          </w:tcPr>
          <w:p w14:paraId="0D7E96D8"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r w:rsidRPr="00BF76CF">
              <w:t>1</w:t>
            </w:r>
          </w:p>
        </w:tc>
      </w:tr>
      <w:tr w:rsidR="00BF76CF" w:rsidRPr="00BF76CF" w14:paraId="34167564"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14" w:type="dxa"/>
          </w:tcPr>
          <w:p w14:paraId="2437B191" w14:textId="77777777" w:rsidR="00BF76CF" w:rsidRPr="00BF76CF" w:rsidRDefault="00BF76CF" w:rsidP="00BF76CF">
            <w:pPr>
              <w:pStyle w:val="Tablebody"/>
            </w:pPr>
            <w:r w:rsidRPr="00BF76CF">
              <w:t xml:space="preserve">$220,000 – 239,999 </w:t>
            </w:r>
          </w:p>
        </w:tc>
        <w:tc>
          <w:tcPr>
            <w:tcW w:w="1531" w:type="dxa"/>
          </w:tcPr>
          <w:p w14:paraId="07A3DC6C"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r w:rsidRPr="00BF76CF">
              <w:t>11</w:t>
            </w:r>
            <w:r w:rsidRPr="00BF76CF">
              <w:rPr>
                <w:vertAlign w:val="superscript"/>
              </w:rPr>
              <w:t>(d)</w:t>
            </w:r>
          </w:p>
        </w:tc>
        <w:tc>
          <w:tcPr>
            <w:tcW w:w="737" w:type="dxa"/>
          </w:tcPr>
          <w:p w14:paraId="344BDF6C"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r w:rsidRPr="00BF76CF">
              <w:t>3</w:t>
            </w:r>
          </w:p>
        </w:tc>
        <w:tc>
          <w:tcPr>
            <w:tcW w:w="737" w:type="dxa"/>
          </w:tcPr>
          <w:p w14:paraId="5DC6F0F3"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r>
      <w:tr w:rsidR="00BF76CF" w:rsidRPr="00BF76CF" w14:paraId="6C99EE2F"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14" w:type="dxa"/>
          </w:tcPr>
          <w:p w14:paraId="5CA2525F" w14:textId="77777777" w:rsidR="00BF76CF" w:rsidRPr="00BF76CF" w:rsidRDefault="00BF76CF" w:rsidP="00BF76CF">
            <w:pPr>
              <w:pStyle w:val="Tablebody"/>
            </w:pPr>
            <w:r w:rsidRPr="00BF76CF">
              <w:t xml:space="preserve">$240,000 – 259,999 </w:t>
            </w:r>
          </w:p>
        </w:tc>
        <w:tc>
          <w:tcPr>
            <w:tcW w:w="1531" w:type="dxa"/>
          </w:tcPr>
          <w:p w14:paraId="5A3EE692"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r w:rsidRPr="00BF76CF">
              <w:t>5</w:t>
            </w:r>
          </w:p>
        </w:tc>
        <w:tc>
          <w:tcPr>
            <w:tcW w:w="737" w:type="dxa"/>
          </w:tcPr>
          <w:p w14:paraId="3A2043A2"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737" w:type="dxa"/>
          </w:tcPr>
          <w:p w14:paraId="02CF7A78"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r>
      <w:tr w:rsidR="00BF76CF" w:rsidRPr="00BF76CF" w14:paraId="001ACCB4"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14" w:type="dxa"/>
          </w:tcPr>
          <w:p w14:paraId="685381CD" w14:textId="77777777" w:rsidR="00BF76CF" w:rsidRPr="00BF76CF" w:rsidRDefault="00BF76CF" w:rsidP="00BF76CF">
            <w:pPr>
              <w:pStyle w:val="Tablebody"/>
            </w:pPr>
            <w:r w:rsidRPr="00BF76CF">
              <w:t xml:space="preserve">$260,000 – 279,999 </w:t>
            </w:r>
          </w:p>
        </w:tc>
        <w:tc>
          <w:tcPr>
            <w:tcW w:w="1531" w:type="dxa"/>
          </w:tcPr>
          <w:p w14:paraId="66A788A3"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r w:rsidRPr="00BF76CF">
              <w:t>8</w:t>
            </w:r>
          </w:p>
        </w:tc>
        <w:tc>
          <w:tcPr>
            <w:tcW w:w="737" w:type="dxa"/>
          </w:tcPr>
          <w:p w14:paraId="4431B606"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737" w:type="dxa"/>
          </w:tcPr>
          <w:p w14:paraId="4220D1BB"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r>
      <w:tr w:rsidR="00BF76CF" w:rsidRPr="00BF76CF" w14:paraId="058CF849"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14" w:type="dxa"/>
          </w:tcPr>
          <w:p w14:paraId="1F2BB9BC" w14:textId="77777777" w:rsidR="00BF76CF" w:rsidRPr="00BF76CF" w:rsidRDefault="00BF76CF" w:rsidP="00BF76CF">
            <w:pPr>
              <w:pStyle w:val="Tablebody"/>
            </w:pPr>
            <w:r w:rsidRPr="00BF76CF">
              <w:t xml:space="preserve">$280,000 – 299,999 </w:t>
            </w:r>
          </w:p>
        </w:tc>
        <w:tc>
          <w:tcPr>
            <w:tcW w:w="1531" w:type="dxa"/>
          </w:tcPr>
          <w:p w14:paraId="6B811871"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r w:rsidRPr="00BF76CF">
              <w:t>4</w:t>
            </w:r>
          </w:p>
        </w:tc>
        <w:tc>
          <w:tcPr>
            <w:tcW w:w="737" w:type="dxa"/>
          </w:tcPr>
          <w:p w14:paraId="5293A9A6"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737" w:type="dxa"/>
          </w:tcPr>
          <w:p w14:paraId="05E0363A"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r>
      <w:tr w:rsidR="00BF76CF" w:rsidRPr="00BF76CF" w14:paraId="1737324E"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14" w:type="dxa"/>
          </w:tcPr>
          <w:p w14:paraId="0C1DB841" w14:textId="77777777" w:rsidR="00BF76CF" w:rsidRPr="00BF76CF" w:rsidRDefault="00BF76CF" w:rsidP="00BF76CF">
            <w:pPr>
              <w:pStyle w:val="Tablebody"/>
            </w:pPr>
            <w:r w:rsidRPr="00BF76CF">
              <w:t>$300,000 – 319,999</w:t>
            </w:r>
          </w:p>
        </w:tc>
        <w:tc>
          <w:tcPr>
            <w:tcW w:w="1531" w:type="dxa"/>
          </w:tcPr>
          <w:p w14:paraId="6B323DC6"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r w:rsidRPr="00BF76CF">
              <w:t>6</w:t>
            </w:r>
          </w:p>
        </w:tc>
        <w:tc>
          <w:tcPr>
            <w:tcW w:w="737" w:type="dxa"/>
          </w:tcPr>
          <w:p w14:paraId="0178BC8F"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737" w:type="dxa"/>
          </w:tcPr>
          <w:p w14:paraId="0FE67585"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r>
      <w:tr w:rsidR="00BF76CF" w:rsidRPr="00BF76CF" w14:paraId="56EC46C4"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14" w:type="dxa"/>
          </w:tcPr>
          <w:p w14:paraId="3B91A826" w14:textId="77777777" w:rsidR="00BF76CF" w:rsidRPr="00BF76CF" w:rsidRDefault="00BF76CF" w:rsidP="00BF76CF">
            <w:pPr>
              <w:pStyle w:val="Tablebody"/>
            </w:pPr>
            <w:r w:rsidRPr="00BF76CF">
              <w:t xml:space="preserve">$320,000 – 339,999 </w:t>
            </w:r>
          </w:p>
        </w:tc>
        <w:tc>
          <w:tcPr>
            <w:tcW w:w="1531" w:type="dxa"/>
          </w:tcPr>
          <w:p w14:paraId="5DEC98C6"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r w:rsidRPr="00BF76CF">
              <w:t>7</w:t>
            </w:r>
          </w:p>
        </w:tc>
        <w:tc>
          <w:tcPr>
            <w:tcW w:w="737" w:type="dxa"/>
          </w:tcPr>
          <w:p w14:paraId="58ADD9B7"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737" w:type="dxa"/>
          </w:tcPr>
          <w:p w14:paraId="20863000"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r>
      <w:tr w:rsidR="00BF76CF" w:rsidRPr="00BF76CF" w14:paraId="0B177DE3"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14" w:type="dxa"/>
          </w:tcPr>
          <w:p w14:paraId="4163B414" w14:textId="77777777" w:rsidR="00BF76CF" w:rsidRPr="00BF76CF" w:rsidRDefault="00BF76CF" w:rsidP="00BF76CF">
            <w:pPr>
              <w:pStyle w:val="Tablebody"/>
            </w:pPr>
            <w:r w:rsidRPr="00BF76CF">
              <w:t xml:space="preserve">$340,000 – 359,999 </w:t>
            </w:r>
          </w:p>
        </w:tc>
        <w:tc>
          <w:tcPr>
            <w:tcW w:w="1531" w:type="dxa"/>
          </w:tcPr>
          <w:p w14:paraId="29004C2B"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r w:rsidRPr="00BF76CF">
              <w:t>2</w:t>
            </w:r>
          </w:p>
        </w:tc>
        <w:tc>
          <w:tcPr>
            <w:tcW w:w="737" w:type="dxa"/>
          </w:tcPr>
          <w:p w14:paraId="0B76CC7D"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737" w:type="dxa"/>
          </w:tcPr>
          <w:p w14:paraId="678F9A18"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r>
      <w:tr w:rsidR="00BF76CF" w:rsidRPr="00BF76CF" w14:paraId="0F1367C6"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14" w:type="dxa"/>
          </w:tcPr>
          <w:p w14:paraId="1F4527E9" w14:textId="77777777" w:rsidR="00BF76CF" w:rsidRPr="00BF76CF" w:rsidRDefault="00BF76CF" w:rsidP="00BF76CF">
            <w:pPr>
              <w:pStyle w:val="Tablebody"/>
            </w:pPr>
            <w:r w:rsidRPr="00BF76CF">
              <w:t>$360,000 – 379,999</w:t>
            </w:r>
          </w:p>
        </w:tc>
        <w:tc>
          <w:tcPr>
            <w:tcW w:w="1531" w:type="dxa"/>
          </w:tcPr>
          <w:p w14:paraId="3B18E332"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737" w:type="dxa"/>
          </w:tcPr>
          <w:p w14:paraId="44D0CEEE"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737" w:type="dxa"/>
          </w:tcPr>
          <w:p w14:paraId="199F4B2B"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r>
      <w:tr w:rsidR="00BF76CF" w:rsidRPr="00BF76CF" w14:paraId="29EF9E59"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14" w:type="dxa"/>
          </w:tcPr>
          <w:p w14:paraId="7680BE6A" w14:textId="77777777" w:rsidR="00BF76CF" w:rsidRPr="00BF76CF" w:rsidRDefault="00BF76CF" w:rsidP="00BF76CF">
            <w:pPr>
              <w:pStyle w:val="Tablebody"/>
            </w:pPr>
            <w:r w:rsidRPr="00BF76CF">
              <w:t xml:space="preserve">$380,000 – 399,999 </w:t>
            </w:r>
          </w:p>
        </w:tc>
        <w:tc>
          <w:tcPr>
            <w:tcW w:w="1531" w:type="dxa"/>
          </w:tcPr>
          <w:p w14:paraId="4415DE25"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737" w:type="dxa"/>
          </w:tcPr>
          <w:p w14:paraId="15F8122D"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737" w:type="dxa"/>
          </w:tcPr>
          <w:p w14:paraId="68DE0EEE"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r>
      <w:tr w:rsidR="00BF76CF" w:rsidRPr="00BF76CF" w14:paraId="5866773D"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14" w:type="dxa"/>
          </w:tcPr>
          <w:p w14:paraId="689A86A9" w14:textId="77777777" w:rsidR="00BF76CF" w:rsidRPr="00BF76CF" w:rsidRDefault="00BF76CF" w:rsidP="00BF76CF">
            <w:pPr>
              <w:pStyle w:val="Tablebody"/>
            </w:pPr>
            <w:r w:rsidRPr="00BF76CF">
              <w:t xml:space="preserve">$400,000 – 419,999 </w:t>
            </w:r>
          </w:p>
        </w:tc>
        <w:tc>
          <w:tcPr>
            <w:tcW w:w="1531" w:type="dxa"/>
          </w:tcPr>
          <w:p w14:paraId="0B2CE26E"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737" w:type="dxa"/>
          </w:tcPr>
          <w:p w14:paraId="53F7520D"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737" w:type="dxa"/>
          </w:tcPr>
          <w:p w14:paraId="5213B07C"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r>
      <w:tr w:rsidR="00BF76CF" w:rsidRPr="00BF76CF" w14:paraId="497A4588"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14" w:type="dxa"/>
          </w:tcPr>
          <w:p w14:paraId="6DF9321A" w14:textId="77777777" w:rsidR="00BF76CF" w:rsidRPr="00BF76CF" w:rsidRDefault="00BF76CF" w:rsidP="00BF76CF">
            <w:pPr>
              <w:pStyle w:val="Tablebody"/>
            </w:pPr>
            <w:r w:rsidRPr="00BF76CF">
              <w:t xml:space="preserve">$420,000 – 439,999 </w:t>
            </w:r>
          </w:p>
        </w:tc>
        <w:tc>
          <w:tcPr>
            <w:tcW w:w="1531" w:type="dxa"/>
          </w:tcPr>
          <w:p w14:paraId="0C041293"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737" w:type="dxa"/>
          </w:tcPr>
          <w:p w14:paraId="13494016"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737" w:type="dxa"/>
          </w:tcPr>
          <w:p w14:paraId="7C2C45AF"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r>
      <w:tr w:rsidR="00BF76CF" w:rsidRPr="00BF76CF" w14:paraId="4769DF27"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14" w:type="dxa"/>
          </w:tcPr>
          <w:p w14:paraId="72CA4F17" w14:textId="77777777" w:rsidR="00BF76CF" w:rsidRPr="00BF76CF" w:rsidRDefault="00BF76CF" w:rsidP="00BF76CF">
            <w:pPr>
              <w:pStyle w:val="Tablebody"/>
            </w:pPr>
            <w:r w:rsidRPr="00BF76CF">
              <w:t xml:space="preserve">$440,000 – 459,999 </w:t>
            </w:r>
          </w:p>
        </w:tc>
        <w:tc>
          <w:tcPr>
            <w:tcW w:w="1531" w:type="dxa"/>
          </w:tcPr>
          <w:p w14:paraId="564919A5"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737" w:type="dxa"/>
          </w:tcPr>
          <w:p w14:paraId="4D69A52F"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737" w:type="dxa"/>
          </w:tcPr>
          <w:p w14:paraId="68F2D889"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r>
      <w:tr w:rsidR="00BF76CF" w:rsidRPr="00BF76CF" w14:paraId="27C05181"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14" w:type="dxa"/>
          </w:tcPr>
          <w:p w14:paraId="43A2BDC6" w14:textId="77777777" w:rsidR="00BF76CF" w:rsidRPr="00BF76CF" w:rsidRDefault="00BF76CF" w:rsidP="00BF76CF">
            <w:pPr>
              <w:pStyle w:val="Tablebody"/>
            </w:pPr>
            <w:r w:rsidRPr="00BF76CF">
              <w:t xml:space="preserve">$460,000 – 479,999 </w:t>
            </w:r>
          </w:p>
        </w:tc>
        <w:tc>
          <w:tcPr>
            <w:tcW w:w="1531" w:type="dxa"/>
          </w:tcPr>
          <w:p w14:paraId="55573044"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737" w:type="dxa"/>
          </w:tcPr>
          <w:p w14:paraId="0CE38AA8"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737" w:type="dxa"/>
          </w:tcPr>
          <w:p w14:paraId="104AFC5E"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r>
      <w:tr w:rsidR="00BF76CF" w:rsidRPr="00BF76CF" w14:paraId="2E145A47"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14" w:type="dxa"/>
          </w:tcPr>
          <w:p w14:paraId="180393EA" w14:textId="77777777" w:rsidR="00BF76CF" w:rsidRPr="00BF76CF" w:rsidRDefault="00BF76CF" w:rsidP="00BF76CF">
            <w:pPr>
              <w:pStyle w:val="Tablebody"/>
            </w:pPr>
            <w:r w:rsidRPr="00BF76CF">
              <w:t xml:space="preserve">$480,000 – 499,999 </w:t>
            </w:r>
          </w:p>
        </w:tc>
        <w:tc>
          <w:tcPr>
            <w:tcW w:w="1531" w:type="dxa"/>
          </w:tcPr>
          <w:p w14:paraId="5C4E2783"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737" w:type="dxa"/>
          </w:tcPr>
          <w:p w14:paraId="3D4EAC93"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737" w:type="dxa"/>
          </w:tcPr>
          <w:p w14:paraId="0E3F5108"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r>
      <w:tr w:rsidR="00BF76CF" w:rsidRPr="00BF76CF" w14:paraId="06C52A21"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14" w:type="dxa"/>
          </w:tcPr>
          <w:p w14:paraId="5DD81C60" w14:textId="77777777" w:rsidR="00BF76CF" w:rsidRPr="00BF76CF" w:rsidRDefault="00BF76CF" w:rsidP="00BF76CF">
            <w:pPr>
              <w:pStyle w:val="Tablebody"/>
            </w:pPr>
            <w:r w:rsidRPr="00BF76CF">
              <w:t xml:space="preserve">$500,000 – 519,999 </w:t>
            </w:r>
          </w:p>
        </w:tc>
        <w:tc>
          <w:tcPr>
            <w:tcW w:w="1531" w:type="dxa"/>
          </w:tcPr>
          <w:p w14:paraId="46C56CC3"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r w:rsidRPr="00BF76CF">
              <w:t>1</w:t>
            </w:r>
          </w:p>
        </w:tc>
        <w:tc>
          <w:tcPr>
            <w:tcW w:w="737" w:type="dxa"/>
          </w:tcPr>
          <w:p w14:paraId="1EEA3F2C"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737" w:type="dxa"/>
          </w:tcPr>
          <w:p w14:paraId="1B8635A8"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r>
      <w:tr w:rsidR="00BF76CF" w:rsidRPr="00BF76CF" w14:paraId="34C38099"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14" w:type="dxa"/>
          </w:tcPr>
          <w:p w14:paraId="54EDDB06" w14:textId="77777777" w:rsidR="00BF76CF" w:rsidRPr="00BF76CF" w:rsidRDefault="00BF76CF" w:rsidP="00BF76CF">
            <w:pPr>
              <w:pStyle w:val="Tablebody"/>
            </w:pPr>
            <w:r w:rsidRPr="00BF76CF">
              <w:t xml:space="preserve">Total </w:t>
            </w:r>
          </w:p>
        </w:tc>
        <w:tc>
          <w:tcPr>
            <w:tcW w:w="1531" w:type="dxa"/>
          </w:tcPr>
          <w:p w14:paraId="43F8675F"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r w:rsidRPr="00BF76CF">
              <w:t>129</w:t>
            </w:r>
          </w:p>
        </w:tc>
        <w:tc>
          <w:tcPr>
            <w:tcW w:w="737" w:type="dxa"/>
          </w:tcPr>
          <w:p w14:paraId="2BA27A75"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r w:rsidRPr="00BF76CF">
              <w:t>22</w:t>
            </w:r>
          </w:p>
        </w:tc>
        <w:tc>
          <w:tcPr>
            <w:tcW w:w="737" w:type="dxa"/>
          </w:tcPr>
          <w:p w14:paraId="1340B745"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r w:rsidRPr="00BF76CF">
              <w:t>14</w:t>
            </w:r>
          </w:p>
        </w:tc>
      </w:tr>
    </w:tbl>
    <w:p w14:paraId="087DB93B" w14:textId="77777777" w:rsidR="00BF76CF" w:rsidRPr="00BF76CF" w:rsidRDefault="00BF76CF" w:rsidP="00BF76CF">
      <w:pPr>
        <w:pStyle w:val="Notes"/>
        <w:spacing w:before="120" w:after="0"/>
      </w:pPr>
      <w:r w:rsidRPr="00BF76CF">
        <w:t>Notes:</w:t>
      </w:r>
    </w:p>
    <w:p w14:paraId="5A37C1EE" w14:textId="77777777" w:rsidR="00BF76CF" w:rsidRPr="00BF76CF" w:rsidRDefault="00BF76CF" w:rsidP="00BF76CF">
      <w:pPr>
        <w:pStyle w:val="Notes"/>
        <w:spacing w:after="0"/>
      </w:pPr>
      <w:r w:rsidRPr="00BF76CF">
        <w:t>The salaries reported above are for the full financial year, at a 1-FTE rate, and excludes superannuation and costs associated with vehicle leasing arrangements.</w:t>
      </w:r>
    </w:p>
    <w:p w14:paraId="2817BBD4" w14:textId="77777777" w:rsidR="00BF76CF" w:rsidRPr="00BF76CF" w:rsidRDefault="00BF76CF" w:rsidP="00BF76CF">
      <w:pPr>
        <w:pStyle w:val="Notes"/>
        <w:spacing w:after="0"/>
      </w:pPr>
      <w:r w:rsidRPr="00BF76CF">
        <w:t>a.</w:t>
      </w:r>
      <w:r w:rsidRPr="00BF76CF">
        <w:tab/>
        <w:t xml:space="preserve">There is one executive employed on a part-time basis at a 0.9 FTE rate. </w:t>
      </w:r>
    </w:p>
    <w:p w14:paraId="318D6ADD" w14:textId="77777777" w:rsidR="00BF76CF" w:rsidRPr="00BF76CF" w:rsidRDefault="00BF76CF" w:rsidP="00BF76CF">
      <w:pPr>
        <w:pStyle w:val="Notes"/>
        <w:spacing w:after="0"/>
      </w:pPr>
      <w:r w:rsidRPr="00BF76CF">
        <w:t>b.</w:t>
      </w:r>
      <w:r w:rsidRPr="00BF76CF">
        <w:tab/>
        <w:t xml:space="preserve">There are four executives employed on a part-time basis, two at a 0.8 FTE rate and two at a 0.9 FTE rate. </w:t>
      </w:r>
    </w:p>
    <w:p w14:paraId="194978A1" w14:textId="77777777" w:rsidR="00BF76CF" w:rsidRPr="00BF76CF" w:rsidRDefault="00BF76CF" w:rsidP="00BF76CF">
      <w:pPr>
        <w:pStyle w:val="Notes"/>
        <w:spacing w:after="0"/>
      </w:pPr>
      <w:r w:rsidRPr="00BF76CF">
        <w:t>c.</w:t>
      </w:r>
      <w:r w:rsidRPr="00BF76CF">
        <w:tab/>
        <w:t>There are two executives employed on a part-time basis, one at a 0.6 FTE rate and one at a 0.8 FTE rate.</w:t>
      </w:r>
    </w:p>
    <w:p w14:paraId="32A571E2" w14:textId="77777777" w:rsidR="00BF76CF" w:rsidRPr="00BF76CF" w:rsidRDefault="00BF76CF" w:rsidP="00BF76CF">
      <w:pPr>
        <w:pStyle w:val="Notes"/>
        <w:spacing w:after="0"/>
      </w:pPr>
      <w:r w:rsidRPr="00BF76CF">
        <w:t>d.</w:t>
      </w:r>
      <w:r w:rsidRPr="00BF76CF">
        <w:tab/>
        <w:t xml:space="preserve">There is one executive employed on a part-time basis at a 0.8 FTE rate. </w:t>
      </w:r>
    </w:p>
    <w:p w14:paraId="100ECA30" w14:textId="77777777" w:rsidR="00BF76CF" w:rsidRPr="00BF76CF" w:rsidRDefault="00BF76CF" w:rsidP="00BF76CF">
      <w:pPr>
        <w:pStyle w:val="Notes"/>
        <w:spacing w:after="0"/>
      </w:pPr>
      <w:r w:rsidRPr="00BF76CF">
        <w:t>e.</w:t>
      </w:r>
      <w:r w:rsidRPr="00BF76CF">
        <w:tab/>
        <w:t xml:space="preserve">There is one STS employed on a part-time basis at a 0.8 FTE rate. </w:t>
      </w:r>
    </w:p>
    <w:p w14:paraId="226F5A2C" w14:textId="77777777" w:rsidR="00BF76CF" w:rsidRPr="00BF76CF" w:rsidRDefault="00BF76CF" w:rsidP="00BF76CF">
      <w:pPr>
        <w:pStyle w:val="Notes"/>
      </w:pPr>
      <w:r w:rsidRPr="00BF76CF">
        <w:t>f.</w:t>
      </w:r>
      <w:r w:rsidRPr="00BF76CF">
        <w:tab/>
        <w:t xml:space="preserve">There is one Custodial Officer grade 6 employed on a part-time basis at a 0.8 FTE rate. </w:t>
      </w:r>
    </w:p>
    <w:p w14:paraId="24E30F72" w14:textId="577A961E" w:rsidR="00BF76CF" w:rsidRPr="00BF76CF" w:rsidRDefault="00BF76CF" w:rsidP="00BF76CF">
      <w:pPr>
        <w:rPr>
          <w:b/>
          <w:bCs/>
          <w:i/>
          <w:iCs/>
        </w:rPr>
      </w:pPr>
      <w:r>
        <w:rPr>
          <w:b/>
          <w:bCs/>
          <w:i/>
          <w:iCs/>
        </w:rPr>
        <w:br w:type="column"/>
      </w:r>
      <w:r w:rsidRPr="00BF76CF">
        <w:rPr>
          <w:b/>
          <w:bCs/>
          <w:i/>
          <w:iCs/>
        </w:rPr>
        <w:t>Annualised total salary, by $20,000 bands, for executives and other senior non-executive staff of the Victorian Government Solicitor’s Office</w:t>
      </w:r>
    </w:p>
    <w:tbl>
      <w:tblPr>
        <w:tblStyle w:val="TableGrid"/>
        <w:tblW w:w="0" w:type="auto"/>
        <w:tblBorders>
          <w:bottom w:val="single" w:sz="4" w:space="0" w:color="007CB8"/>
        </w:tblBorders>
        <w:tblLayout w:type="fixed"/>
        <w:tblLook w:val="00A0" w:firstRow="1" w:lastRow="0" w:firstColumn="1" w:lastColumn="0" w:noHBand="0" w:noVBand="0"/>
      </w:tblPr>
      <w:tblGrid>
        <w:gridCol w:w="1871"/>
        <w:gridCol w:w="1984"/>
        <w:gridCol w:w="964"/>
      </w:tblGrid>
      <w:tr w:rsidR="00BF76CF" w:rsidRPr="00BF76CF" w14:paraId="42299E98" w14:textId="77777777" w:rsidTr="00BF76CF">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871" w:type="dxa"/>
          </w:tcPr>
          <w:p w14:paraId="35D44A80" w14:textId="77777777" w:rsidR="00BF76CF" w:rsidRPr="00BF76CF" w:rsidRDefault="00BF76CF" w:rsidP="00BF76CF">
            <w:pPr>
              <w:pStyle w:val="Tablebody"/>
            </w:pPr>
            <w:r w:rsidRPr="00BF76CF">
              <w:t>Income band (salary)</w:t>
            </w:r>
          </w:p>
        </w:tc>
        <w:tc>
          <w:tcPr>
            <w:tcW w:w="1984" w:type="dxa"/>
          </w:tcPr>
          <w:p w14:paraId="2C3AF248" w14:textId="77777777" w:rsidR="00BF76CF" w:rsidRPr="00BF76CF" w:rsidRDefault="00BF76CF" w:rsidP="00BF76CF">
            <w:pPr>
              <w:pStyle w:val="Tablebody"/>
              <w:cnfStyle w:val="100000000000" w:firstRow="1" w:lastRow="0" w:firstColumn="0" w:lastColumn="0" w:oddVBand="0" w:evenVBand="0" w:oddHBand="0" w:evenHBand="0" w:firstRowFirstColumn="0" w:firstRowLastColumn="0" w:lastRowFirstColumn="0" w:lastRowLastColumn="0"/>
            </w:pPr>
            <w:r w:rsidRPr="00BF76CF">
              <w:t>Senior Executive Service officers</w:t>
            </w:r>
          </w:p>
        </w:tc>
        <w:tc>
          <w:tcPr>
            <w:tcW w:w="964" w:type="dxa"/>
          </w:tcPr>
          <w:p w14:paraId="6C6D8F91" w14:textId="77777777" w:rsidR="00BF76CF" w:rsidRPr="00BF76CF" w:rsidRDefault="00BF76CF" w:rsidP="00BF76CF">
            <w:pPr>
              <w:pStyle w:val="Tablebody"/>
              <w:cnfStyle w:val="100000000000" w:firstRow="1" w:lastRow="0" w:firstColumn="0" w:lastColumn="0" w:oddVBand="0" w:evenVBand="0" w:oddHBand="0" w:evenHBand="0" w:firstRowFirstColumn="0" w:firstRowLastColumn="0" w:lastRowFirstColumn="0" w:lastRowLastColumn="0"/>
            </w:pPr>
            <w:r w:rsidRPr="00BF76CF">
              <w:t>STS</w:t>
            </w:r>
          </w:p>
        </w:tc>
      </w:tr>
      <w:tr w:rsidR="00BF76CF" w:rsidRPr="00BF76CF" w14:paraId="69117B51"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71" w:type="dxa"/>
          </w:tcPr>
          <w:p w14:paraId="51B5FCDE" w14:textId="77777777" w:rsidR="00BF76CF" w:rsidRPr="00BF76CF" w:rsidRDefault="00BF76CF" w:rsidP="00BF76CF">
            <w:pPr>
              <w:pStyle w:val="Tablebody"/>
            </w:pPr>
            <w:r w:rsidRPr="00BF76CF">
              <w:t>&lt; $160,000</w:t>
            </w:r>
          </w:p>
        </w:tc>
        <w:tc>
          <w:tcPr>
            <w:tcW w:w="1984" w:type="dxa"/>
          </w:tcPr>
          <w:p w14:paraId="4DB2ADB5"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964" w:type="dxa"/>
          </w:tcPr>
          <w:p w14:paraId="5ABEE985"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r>
      <w:tr w:rsidR="00BF76CF" w:rsidRPr="00BF76CF" w14:paraId="48388518"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71" w:type="dxa"/>
          </w:tcPr>
          <w:p w14:paraId="5EB4B0C2" w14:textId="77777777" w:rsidR="00BF76CF" w:rsidRPr="00BF76CF" w:rsidRDefault="00BF76CF" w:rsidP="00BF76CF">
            <w:pPr>
              <w:pStyle w:val="Tablebody"/>
            </w:pPr>
            <w:r w:rsidRPr="00BF76CF">
              <w:t xml:space="preserve">$160,000 – 179,999 </w:t>
            </w:r>
          </w:p>
        </w:tc>
        <w:tc>
          <w:tcPr>
            <w:tcW w:w="1984" w:type="dxa"/>
          </w:tcPr>
          <w:p w14:paraId="54EDF69D"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964" w:type="dxa"/>
          </w:tcPr>
          <w:p w14:paraId="481AD3B4"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r w:rsidRPr="00BF76CF">
              <w:t>1</w:t>
            </w:r>
            <w:r w:rsidRPr="00BF76CF">
              <w:rPr>
                <w:vertAlign w:val="superscript"/>
              </w:rPr>
              <w:t>(a)</w:t>
            </w:r>
          </w:p>
        </w:tc>
      </w:tr>
      <w:tr w:rsidR="00BF76CF" w:rsidRPr="00BF76CF" w14:paraId="7D97D25E"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71" w:type="dxa"/>
          </w:tcPr>
          <w:p w14:paraId="3B56C85B" w14:textId="77777777" w:rsidR="00BF76CF" w:rsidRPr="00BF76CF" w:rsidRDefault="00BF76CF" w:rsidP="00BF76CF">
            <w:pPr>
              <w:pStyle w:val="Tablebody"/>
            </w:pPr>
            <w:r w:rsidRPr="00BF76CF">
              <w:t>$180,000 – 199,999</w:t>
            </w:r>
          </w:p>
        </w:tc>
        <w:tc>
          <w:tcPr>
            <w:tcW w:w="1984" w:type="dxa"/>
          </w:tcPr>
          <w:p w14:paraId="0B510E59"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964" w:type="dxa"/>
          </w:tcPr>
          <w:p w14:paraId="3FA02427"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r>
      <w:tr w:rsidR="00BF76CF" w:rsidRPr="00BF76CF" w14:paraId="5F18FE1B"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71" w:type="dxa"/>
          </w:tcPr>
          <w:p w14:paraId="446E570F" w14:textId="77777777" w:rsidR="00BF76CF" w:rsidRPr="00BF76CF" w:rsidRDefault="00BF76CF" w:rsidP="00BF76CF">
            <w:pPr>
              <w:pStyle w:val="Tablebody"/>
            </w:pPr>
            <w:r w:rsidRPr="00BF76CF">
              <w:t>$200,000 – 219,999</w:t>
            </w:r>
          </w:p>
        </w:tc>
        <w:tc>
          <w:tcPr>
            <w:tcW w:w="1984" w:type="dxa"/>
          </w:tcPr>
          <w:p w14:paraId="580EBE7A"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964" w:type="dxa"/>
          </w:tcPr>
          <w:p w14:paraId="48AE3AF7"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r w:rsidRPr="00BF76CF">
              <w:t>2</w:t>
            </w:r>
          </w:p>
        </w:tc>
      </w:tr>
      <w:tr w:rsidR="00BF76CF" w:rsidRPr="00BF76CF" w14:paraId="3D36D87B"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71" w:type="dxa"/>
          </w:tcPr>
          <w:p w14:paraId="5CD92C9F" w14:textId="77777777" w:rsidR="00BF76CF" w:rsidRPr="00BF76CF" w:rsidRDefault="00BF76CF" w:rsidP="00BF76CF">
            <w:pPr>
              <w:pStyle w:val="Tablebody"/>
            </w:pPr>
            <w:r w:rsidRPr="00BF76CF">
              <w:t>$220,000 – 239,999</w:t>
            </w:r>
          </w:p>
        </w:tc>
        <w:tc>
          <w:tcPr>
            <w:tcW w:w="1984" w:type="dxa"/>
          </w:tcPr>
          <w:p w14:paraId="1291AF4C"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r w:rsidRPr="00BF76CF">
              <w:t>2</w:t>
            </w:r>
          </w:p>
        </w:tc>
        <w:tc>
          <w:tcPr>
            <w:tcW w:w="964" w:type="dxa"/>
          </w:tcPr>
          <w:p w14:paraId="79FEC0C9"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r w:rsidRPr="00BF76CF">
              <w:t>2</w:t>
            </w:r>
            <w:r w:rsidRPr="00BF76CF">
              <w:rPr>
                <w:vertAlign w:val="superscript"/>
              </w:rPr>
              <w:t>(b)</w:t>
            </w:r>
          </w:p>
        </w:tc>
      </w:tr>
      <w:tr w:rsidR="00BF76CF" w:rsidRPr="00BF76CF" w14:paraId="3851143A"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71" w:type="dxa"/>
          </w:tcPr>
          <w:p w14:paraId="7C1BAB17" w14:textId="77777777" w:rsidR="00BF76CF" w:rsidRPr="00BF76CF" w:rsidRDefault="00BF76CF" w:rsidP="00BF76CF">
            <w:pPr>
              <w:pStyle w:val="Tablebody"/>
            </w:pPr>
            <w:r w:rsidRPr="00BF76CF">
              <w:t xml:space="preserve">$240,000 – 259,999 </w:t>
            </w:r>
          </w:p>
        </w:tc>
        <w:tc>
          <w:tcPr>
            <w:tcW w:w="1984" w:type="dxa"/>
          </w:tcPr>
          <w:p w14:paraId="4C7F8B57"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r w:rsidRPr="00BF76CF">
              <w:t>1</w:t>
            </w:r>
          </w:p>
        </w:tc>
        <w:tc>
          <w:tcPr>
            <w:tcW w:w="964" w:type="dxa"/>
          </w:tcPr>
          <w:p w14:paraId="5411575B"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r>
      <w:tr w:rsidR="00BF76CF" w:rsidRPr="00BF76CF" w14:paraId="761D2263"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71" w:type="dxa"/>
          </w:tcPr>
          <w:p w14:paraId="1981CA91" w14:textId="77777777" w:rsidR="00BF76CF" w:rsidRPr="00BF76CF" w:rsidRDefault="00BF76CF" w:rsidP="00BF76CF">
            <w:pPr>
              <w:pStyle w:val="Tablebody"/>
            </w:pPr>
            <w:r w:rsidRPr="00BF76CF">
              <w:t xml:space="preserve">$260,000 – 279,999 </w:t>
            </w:r>
          </w:p>
        </w:tc>
        <w:tc>
          <w:tcPr>
            <w:tcW w:w="1984" w:type="dxa"/>
          </w:tcPr>
          <w:p w14:paraId="2344D9D2"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r w:rsidRPr="00BF76CF">
              <w:t>2</w:t>
            </w:r>
          </w:p>
        </w:tc>
        <w:tc>
          <w:tcPr>
            <w:tcW w:w="964" w:type="dxa"/>
          </w:tcPr>
          <w:p w14:paraId="23650929"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r>
      <w:tr w:rsidR="00BF76CF" w:rsidRPr="00BF76CF" w14:paraId="32A949DF"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71" w:type="dxa"/>
          </w:tcPr>
          <w:p w14:paraId="56BD2E85" w14:textId="77777777" w:rsidR="00BF76CF" w:rsidRPr="00BF76CF" w:rsidRDefault="00BF76CF" w:rsidP="00BF76CF">
            <w:pPr>
              <w:pStyle w:val="Tablebody"/>
            </w:pPr>
            <w:r w:rsidRPr="00BF76CF">
              <w:t xml:space="preserve">$280,000 – 299,999 </w:t>
            </w:r>
          </w:p>
        </w:tc>
        <w:tc>
          <w:tcPr>
            <w:tcW w:w="1984" w:type="dxa"/>
          </w:tcPr>
          <w:p w14:paraId="32AE7637"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964" w:type="dxa"/>
          </w:tcPr>
          <w:p w14:paraId="69F9E3E9"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r>
      <w:tr w:rsidR="00BF76CF" w:rsidRPr="00BF76CF" w14:paraId="598E49C7"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71" w:type="dxa"/>
          </w:tcPr>
          <w:p w14:paraId="2383BCE4" w14:textId="77777777" w:rsidR="00BF76CF" w:rsidRPr="00BF76CF" w:rsidRDefault="00BF76CF" w:rsidP="00BF76CF">
            <w:pPr>
              <w:pStyle w:val="Tablebody"/>
            </w:pPr>
            <w:r w:rsidRPr="00BF76CF">
              <w:t xml:space="preserve">$300,000 – 319,999 </w:t>
            </w:r>
          </w:p>
        </w:tc>
        <w:tc>
          <w:tcPr>
            <w:tcW w:w="1984" w:type="dxa"/>
          </w:tcPr>
          <w:p w14:paraId="0FF2383E"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r w:rsidRPr="00BF76CF">
              <w:t>1</w:t>
            </w:r>
          </w:p>
        </w:tc>
        <w:tc>
          <w:tcPr>
            <w:tcW w:w="964" w:type="dxa"/>
          </w:tcPr>
          <w:p w14:paraId="5A646BF4"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r>
      <w:tr w:rsidR="00BF76CF" w:rsidRPr="00BF76CF" w14:paraId="0C722698"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71" w:type="dxa"/>
          </w:tcPr>
          <w:p w14:paraId="42B144D7" w14:textId="77777777" w:rsidR="00BF76CF" w:rsidRPr="00BF76CF" w:rsidRDefault="00BF76CF" w:rsidP="00BF76CF">
            <w:pPr>
              <w:pStyle w:val="Tablebody"/>
            </w:pPr>
            <w:r w:rsidRPr="00BF76CF">
              <w:t xml:space="preserve">$320,000 – 339,999 </w:t>
            </w:r>
          </w:p>
        </w:tc>
        <w:tc>
          <w:tcPr>
            <w:tcW w:w="1984" w:type="dxa"/>
          </w:tcPr>
          <w:p w14:paraId="25AAB503"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964" w:type="dxa"/>
          </w:tcPr>
          <w:p w14:paraId="20EF03D1"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r>
      <w:tr w:rsidR="00BF76CF" w:rsidRPr="00BF76CF" w14:paraId="20BD59F9"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71" w:type="dxa"/>
          </w:tcPr>
          <w:p w14:paraId="123F5B81" w14:textId="77777777" w:rsidR="00BF76CF" w:rsidRPr="00BF76CF" w:rsidRDefault="00BF76CF" w:rsidP="00BF76CF">
            <w:pPr>
              <w:pStyle w:val="Tablebody"/>
            </w:pPr>
            <w:r w:rsidRPr="00BF76CF">
              <w:t xml:space="preserve">$340,000 – 359,999 </w:t>
            </w:r>
          </w:p>
        </w:tc>
        <w:tc>
          <w:tcPr>
            <w:tcW w:w="1984" w:type="dxa"/>
          </w:tcPr>
          <w:p w14:paraId="23A625E1"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964" w:type="dxa"/>
          </w:tcPr>
          <w:p w14:paraId="3807DD30"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r>
      <w:tr w:rsidR="00BF76CF" w:rsidRPr="00BF76CF" w14:paraId="53EE9DB5"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71" w:type="dxa"/>
          </w:tcPr>
          <w:p w14:paraId="1B316FA3" w14:textId="77777777" w:rsidR="00BF76CF" w:rsidRPr="00BF76CF" w:rsidRDefault="00BF76CF" w:rsidP="00BF76CF">
            <w:pPr>
              <w:pStyle w:val="Tablebody"/>
            </w:pPr>
            <w:r w:rsidRPr="00BF76CF">
              <w:t>$360,000 – 379,999</w:t>
            </w:r>
          </w:p>
        </w:tc>
        <w:tc>
          <w:tcPr>
            <w:tcW w:w="1984" w:type="dxa"/>
          </w:tcPr>
          <w:p w14:paraId="5294934F"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964" w:type="dxa"/>
          </w:tcPr>
          <w:p w14:paraId="28E42866"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r>
      <w:tr w:rsidR="00BF76CF" w:rsidRPr="00BF76CF" w14:paraId="657BE5B6"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71" w:type="dxa"/>
          </w:tcPr>
          <w:p w14:paraId="0424FBA1" w14:textId="77777777" w:rsidR="00BF76CF" w:rsidRPr="00BF76CF" w:rsidRDefault="00BF76CF" w:rsidP="00BF76CF">
            <w:pPr>
              <w:pStyle w:val="Tablebody"/>
            </w:pPr>
            <w:r w:rsidRPr="00BF76CF">
              <w:t xml:space="preserve">$380,000 – 399,999    </w:t>
            </w:r>
          </w:p>
        </w:tc>
        <w:tc>
          <w:tcPr>
            <w:tcW w:w="1984" w:type="dxa"/>
          </w:tcPr>
          <w:p w14:paraId="19D5FEEC"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964" w:type="dxa"/>
          </w:tcPr>
          <w:p w14:paraId="41A15663"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r>
      <w:tr w:rsidR="00BF76CF" w:rsidRPr="00BF76CF" w14:paraId="7C147A06"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71" w:type="dxa"/>
          </w:tcPr>
          <w:p w14:paraId="5D285779" w14:textId="77777777" w:rsidR="00BF76CF" w:rsidRPr="00BF76CF" w:rsidRDefault="00BF76CF" w:rsidP="00BF76CF">
            <w:pPr>
              <w:pStyle w:val="Tablebody"/>
            </w:pPr>
            <w:r w:rsidRPr="00BF76CF">
              <w:t xml:space="preserve">$400,000 – 419,999 </w:t>
            </w:r>
          </w:p>
        </w:tc>
        <w:tc>
          <w:tcPr>
            <w:tcW w:w="1984" w:type="dxa"/>
          </w:tcPr>
          <w:p w14:paraId="6FB0AD6C"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964" w:type="dxa"/>
          </w:tcPr>
          <w:p w14:paraId="67F9FAB9"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r>
      <w:tr w:rsidR="00BF76CF" w:rsidRPr="00BF76CF" w14:paraId="059B0499"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71" w:type="dxa"/>
          </w:tcPr>
          <w:p w14:paraId="389A2AD2" w14:textId="77777777" w:rsidR="00BF76CF" w:rsidRPr="00BF76CF" w:rsidRDefault="00BF76CF" w:rsidP="00BF76CF">
            <w:pPr>
              <w:pStyle w:val="Tablebody"/>
            </w:pPr>
            <w:r w:rsidRPr="00BF76CF">
              <w:t xml:space="preserve">$420,000 – 439,999 </w:t>
            </w:r>
          </w:p>
        </w:tc>
        <w:tc>
          <w:tcPr>
            <w:tcW w:w="1984" w:type="dxa"/>
          </w:tcPr>
          <w:p w14:paraId="0D6990D6"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964" w:type="dxa"/>
          </w:tcPr>
          <w:p w14:paraId="25E60D5A"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r>
      <w:tr w:rsidR="00BF76CF" w:rsidRPr="00BF76CF" w14:paraId="5D1148AC"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71" w:type="dxa"/>
          </w:tcPr>
          <w:p w14:paraId="270C1F53" w14:textId="77777777" w:rsidR="00BF76CF" w:rsidRPr="00BF76CF" w:rsidRDefault="00BF76CF" w:rsidP="00BF76CF">
            <w:pPr>
              <w:pStyle w:val="Tablebody"/>
            </w:pPr>
            <w:r w:rsidRPr="00BF76CF">
              <w:t>$440,000 – 459,999</w:t>
            </w:r>
          </w:p>
        </w:tc>
        <w:tc>
          <w:tcPr>
            <w:tcW w:w="1984" w:type="dxa"/>
          </w:tcPr>
          <w:p w14:paraId="171A8068"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964" w:type="dxa"/>
          </w:tcPr>
          <w:p w14:paraId="6EBCD3AB"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r>
      <w:tr w:rsidR="00BF76CF" w:rsidRPr="00BF76CF" w14:paraId="659D634D"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71" w:type="dxa"/>
          </w:tcPr>
          <w:p w14:paraId="7B1DCA91" w14:textId="77777777" w:rsidR="00BF76CF" w:rsidRPr="00BF76CF" w:rsidRDefault="00BF76CF" w:rsidP="00BF76CF">
            <w:pPr>
              <w:pStyle w:val="Tablebody"/>
            </w:pPr>
            <w:r w:rsidRPr="00BF76CF">
              <w:t xml:space="preserve">$460,000 – 479,999 </w:t>
            </w:r>
          </w:p>
        </w:tc>
        <w:tc>
          <w:tcPr>
            <w:tcW w:w="1984" w:type="dxa"/>
          </w:tcPr>
          <w:p w14:paraId="40F125F2"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964" w:type="dxa"/>
          </w:tcPr>
          <w:p w14:paraId="7E4985C2"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r>
      <w:tr w:rsidR="00BF76CF" w:rsidRPr="00BF76CF" w14:paraId="6B221D63"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71" w:type="dxa"/>
          </w:tcPr>
          <w:p w14:paraId="61F77CAD" w14:textId="77777777" w:rsidR="00BF76CF" w:rsidRPr="00BF76CF" w:rsidRDefault="00BF76CF" w:rsidP="00BF76CF">
            <w:pPr>
              <w:pStyle w:val="Tablebody"/>
            </w:pPr>
            <w:r w:rsidRPr="00BF76CF">
              <w:t>$480,000 – 499,999</w:t>
            </w:r>
          </w:p>
        </w:tc>
        <w:tc>
          <w:tcPr>
            <w:tcW w:w="1984" w:type="dxa"/>
          </w:tcPr>
          <w:p w14:paraId="6E76F4C7"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c>
          <w:tcPr>
            <w:tcW w:w="964" w:type="dxa"/>
          </w:tcPr>
          <w:p w14:paraId="649960C4"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p>
        </w:tc>
      </w:tr>
      <w:tr w:rsidR="00BF76CF" w:rsidRPr="00BF76CF" w14:paraId="7E8EF914" w14:textId="77777777" w:rsidTr="00BF76CF">
        <w:trPr>
          <w:trHeight w:val="60"/>
        </w:trPr>
        <w:tc>
          <w:tcPr>
            <w:cnfStyle w:val="001000000000" w:firstRow="0" w:lastRow="0" w:firstColumn="1" w:lastColumn="0" w:oddVBand="0" w:evenVBand="0" w:oddHBand="0" w:evenHBand="0" w:firstRowFirstColumn="0" w:firstRowLastColumn="0" w:lastRowFirstColumn="0" w:lastRowLastColumn="0"/>
            <w:tcW w:w="1871" w:type="dxa"/>
          </w:tcPr>
          <w:p w14:paraId="16CE452B" w14:textId="77777777" w:rsidR="00BF76CF" w:rsidRPr="00BF76CF" w:rsidRDefault="00BF76CF" w:rsidP="00BF76CF">
            <w:pPr>
              <w:pStyle w:val="Tablebody"/>
            </w:pPr>
            <w:r w:rsidRPr="00BF76CF">
              <w:t xml:space="preserve">Total </w:t>
            </w:r>
          </w:p>
        </w:tc>
        <w:tc>
          <w:tcPr>
            <w:tcW w:w="1984" w:type="dxa"/>
          </w:tcPr>
          <w:p w14:paraId="0240532C"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r w:rsidRPr="00BF76CF">
              <w:t>6</w:t>
            </w:r>
          </w:p>
        </w:tc>
        <w:tc>
          <w:tcPr>
            <w:tcW w:w="964" w:type="dxa"/>
          </w:tcPr>
          <w:p w14:paraId="78C37C93" w14:textId="77777777" w:rsidR="00BF76CF" w:rsidRPr="00BF76CF" w:rsidRDefault="00BF76CF" w:rsidP="00BF76CF">
            <w:pPr>
              <w:pStyle w:val="Tablebody"/>
              <w:cnfStyle w:val="000000000000" w:firstRow="0" w:lastRow="0" w:firstColumn="0" w:lastColumn="0" w:oddVBand="0" w:evenVBand="0" w:oddHBand="0" w:evenHBand="0" w:firstRowFirstColumn="0" w:firstRowLastColumn="0" w:lastRowFirstColumn="0" w:lastRowLastColumn="0"/>
            </w:pPr>
            <w:r w:rsidRPr="00BF76CF">
              <w:t>5</w:t>
            </w:r>
          </w:p>
        </w:tc>
      </w:tr>
    </w:tbl>
    <w:p w14:paraId="035D6BA7" w14:textId="77777777" w:rsidR="00BF76CF" w:rsidRPr="00BF76CF" w:rsidRDefault="00BF76CF" w:rsidP="00BF76CF">
      <w:pPr>
        <w:pStyle w:val="Notes"/>
        <w:spacing w:before="120" w:after="0"/>
      </w:pPr>
      <w:r w:rsidRPr="00BF76CF">
        <w:t>Notes:</w:t>
      </w:r>
    </w:p>
    <w:p w14:paraId="31F7AA27" w14:textId="77777777" w:rsidR="00BF76CF" w:rsidRPr="00BF76CF" w:rsidRDefault="00BF76CF" w:rsidP="00BF76CF">
      <w:pPr>
        <w:pStyle w:val="Notes"/>
        <w:spacing w:after="0"/>
      </w:pPr>
      <w:r w:rsidRPr="00BF76CF">
        <w:t>The salaries reported above are for the full financial year, at a 1-FTE rate, and excludes superannuation and costs associated with vehicle leasing arrangements.</w:t>
      </w:r>
    </w:p>
    <w:p w14:paraId="054774C3" w14:textId="77777777" w:rsidR="00BF76CF" w:rsidRPr="00BF76CF" w:rsidRDefault="00BF76CF" w:rsidP="00BF76CF">
      <w:pPr>
        <w:pStyle w:val="Notes"/>
        <w:spacing w:after="0"/>
      </w:pPr>
      <w:r w:rsidRPr="00BF76CF">
        <w:t>a.</w:t>
      </w:r>
      <w:r w:rsidRPr="00BF76CF">
        <w:tab/>
        <w:t>There is one STS employed on a part-time basis at a 0.9 FTE rate.</w:t>
      </w:r>
    </w:p>
    <w:p w14:paraId="2157011B" w14:textId="77777777" w:rsidR="00BF76CF" w:rsidRPr="00BF76CF" w:rsidRDefault="00BF76CF" w:rsidP="00BF76CF">
      <w:pPr>
        <w:pStyle w:val="Notes"/>
        <w:spacing w:after="0"/>
      </w:pPr>
      <w:r w:rsidRPr="00BF76CF">
        <w:t>b.</w:t>
      </w:r>
      <w:r w:rsidRPr="00BF76CF">
        <w:tab/>
        <w:t>There is one STS employed on a part-time basis at a 0.6 FTE rate.</w:t>
      </w:r>
    </w:p>
    <w:p w14:paraId="21D23F5A" w14:textId="77777777" w:rsidR="00BF76CF" w:rsidRPr="00BF76CF" w:rsidRDefault="00BF76CF" w:rsidP="00BF76CF"/>
    <w:p w14:paraId="6F52D321" w14:textId="77777777" w:rsidR="00BF76CF" w:rsidRDefault="00BF76CF" w:rsidP="00BF76CF">
      <w:pPr>
        <w:sectPr w:rsidR="00BF76CF" w:rsidSect="00BF76CF">
          <w:type w:val="continuous"/>
          <w:pgSz w:w="11901" w:h="16817"/>
          <w:pgMar w:top="720" w:right="720" w:bottom="720" w:left="720" w:header="720" w:footer="720" w:gutter="0"/>
          <w:cols w:num="2" w:space="284"/>
          <w:noEndnote/>
        </w:sectPr>
      </w:pPr>
    </w:p>
    <w:p w14:paraId="17B0D85D" w14:textId="0A0ED217" w:rsidR="00BF76CF" w:rsidRDefault="00BF76CF">
      <w:pPr>
        <w:spacing w:after="0"/>
      </w:pPr>
      <w:r>
        <w:br w:type="page"/>
      </w:r>
    </w:p>
    <w:p w14:paraId="3368AAF3" w14:textId="77777777" w:rsidR="00BF76CF" w:rsidRDefault="00BF76CF" w:rsidP="00BF76CF">
      <w:pPr>
        <w:pStyle w:val="Heading2"/>
        <w:sectPr w:rsidR="00BF76CF" w:rsidSect="00B046F2">
          <w:type w:val="continuous"/>
          <w:pgSz w:w="11901" w:h="16817"/>
          <w:pgMar w:top="720" w:right="720" w:bottom="720" w:left="720" w:header="720" w:footer="720" w:gutter="0"/>
          <w:cols w:space="720"/>
          <w:noEndnote/>
        </w:sectPr>
      </w:pPr>
    </w:p>
    <w:p w14:paraId="6C03405C" w14:textId="11A2F39E" w:rsidR="00BF76CF" w:rsidRPr="00BF76CF" w:rsidRDefault="00BF76CF" w:rsidP="00BF76CF">
      <w:pPr>
        <w:pStyle w:val="Heading2"/>
      </w:pPr>
      <w:r w:rsidRPr="00BF76CF">
        <w:lastRenderedPageBreak/>
        <w:t>Health, safety and wellbeing</w:t>
      </w:r>
    </w:p>
    <w:p w14:paraId="53C8F8C4" w14:textId="77777777" w:rsidR="00BF76CF" w:rsidRPr="00BF76CF" w:rsidRDefault="00BF76CF" w:rsidP="00BF76CF">
      <w:r w:rsidRPr="00BF76CF">
        <w:t xml:space="preserve">The department delivered significant safety and wellbeing initiatives throughout the year including the delivery of a new Justice Incident Management System (JIMS), and a holistic and proactive employee wellbeing service. </w:t>
      </w:r>
    </w:p>
    <w:p w14:paraId="5FFC4E0B" w14:textId="77777777" w:rsidR="00BF76CF" w:rsidRPr="00BF76CF" w:rsidRDefault="00BF76CF" w:rsidP="00BF76CF">
      <w:r w:rsidRPr="00BF76CF">
        <w:t xml:space="preserve">The department is committed to the safety of its employees and all employees are encouraged to take an active role in maintaining health, safety and wellbeing within their workplace. In support of this, the department continues to maintain an extensive network of 107 designated work groups, with 307 health and safety representatives (including deputy health and safety representatives) and 111 nominated management representatives. During the 2019–20 period, a total of 90 health and safety representatives were elected or re-elected. </w:t>
      </w:r>
    </w:p>
    <w:p w14:paraId="6D4AE9D7" w14:textId="77777777" w:rsidR="00BF76CF" w:rsidRPr="00BF76CF" w:rsidRDefault="00BF76CF" w:rsidP="00BF76CF">
      <w:r w:rsidRPr="00BF76CF">
        <w:t xml:space="preserve">Continuing the enhancement to the Occupational Health and Safety Management System (OHSMS), several documents were transitioned into a performance-based model. These included the local contractor engagement and management procedure, the Occupational Health and Safety (OHS) incident reporting procedure, OHS incident investigation procedure, and the OHSMS document management procedure. These procedures clearly demonstrate responsibilities and accountabilities, outlining processes in clear steps.  Accompanying these procedures, a number of supporting documents were developed to provide additional guidance, these included: health and safety committee meeting agenda templates and guidelines for use to improve operational consultation arrangements at a local level, along with a suite of documents with regards to </w:t>
      </w:r>
      <w:proofErr w:type="spellStart"/>
      <w:r w:rsidRPr="00BF76CF">
        <w:t>WorkCover</w:t>
      </w:r>
      <w:proofErr w:type="spellEnd"/>
      <w:r w:rsidRPr="00BF76CF">
        <w:t xml:space="preserve"> processes.</w:t>
      </w:r>
    </w:p>
    <w:p w14:paraId="6DF9C1E2" w14:textId="77777777" w:rsidR="00BF76CF" w:rsidRPr="00BF76CF" w:rsidRDefault="00BF76CF" w:rsidP="00BF76CF">
      <w:pPr>
        <w:pStyle w:val="Heading3"/>
      </w:pPr>
      <w:r w:rsidRPr="00BF76CF">
        <w:t xml:space="preserve">New Justice Incident Management System </w:t>
      </w:r>
    </w:p>
    <w:p w14:paraId="218FE0C8" w14:textId="77777777" w:rsidR="00BF76CF" w:rsidRPr="00BF76CF" w:rsidRDefault="00BF76CF" w:rsidP="00BF76CF">
      <w:r w:rsidRPr="00BF76CF">
        <w:t>In July 2019 the department launched the JIMS for recording and managing OHS incidents. The larger number of reported OHS incidents in 2019–20 is widely attributed to the ease of use of JIMS at the staff level.</w:t>
      </w:r>
    </w:p>
    <w:p w14:paraId="27AF1EDE" w14:textId="77777777" w:rsidR="00BF76CF" w:rsidRPr="00BF76CF" w:rsidRDefault="00BF76CF" w:rsidP="00BF76CF">
      <w:pPr>
        <w:rPr>
          <w:b/>
          <w:bCs/>
          <w:i/>
          <w:iCs/>
        </w:rPr>
      </w:pPr>
      <w:r w:rsidRPr="00BF76CF">
        <w:rPr>
          <w:b/>
          <w:bCs/>
          <w:i/>
          <w:iCs/>
        </w:rPr>
        <w:t xml:space="preserve">Number of incidents and rate per 100 FTE </w:t>
      </w:r>
    </w:p>
    <w:p w14:paraId="759E6EC7" w14:textId="1B524EEC" w:rsidR="00EB7BCC" w:rsidRDefault="00BF76CF" w:rsidP="00BF76CF">
      <w:r>
        <w:rPr>
          <w:noProof/>
        </w:rPr>
        <w:drawing>
          <wp:inline distT="0" distB="0" distL="0" distR="0" wp14:anchorId="400E927F" wp14:editId="260EA811">
            <wp:extent cx="3048000" cy="1866900"/>
            <wp:effectExtent l="0" t="0" r="0" b="0"/>
            <wp:docPr id="1" name="Picture 1" descr="Line graph showing the number of incidents and the rate per 100 full time employees, 2017-18 to 2019-20.&#10;&#10;For number of incidents, 2,051 in 2017-18, 3,225 in 2018-19 and 3,573 in 2019-20.&#10;&#10;For the rate per100 full time employees, 23.5 in 2017-18, 3.12 in 2018-19 and 34.1 in 2019-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ine graph showing the number of incidents and the rate per 100 full time employees, 2017-18 to 2019-20.&#10;&#10;For number of incidents, 2,051 in 2017-18, 3,225 in 2018-19 and 3,573 in 2019-20.&#10;&#10;For the rate per100 full time employees, 23.5 in 2017-18, 3.12 in 2018-19 and 34.1 in 2019-20.&#10;"/>
                    <pic:cNvPicPr/>
                  </pic:nvPicPr>
                  <pic:blipFill>
                    <a:blip r:embed="rId15">
                      <a:extLst>
                        <a:ext uri="{28A0092B-C50C-407E-A947-70E740481C1C}">
                          <a14:useLocalDpi xmlns:a14="http://schemas.microsoft.com/office/drawing/2010/main" val="0"/>
                        </a:ext>
                      </a:extLst>
                    </a:blip>
                    <a:stretch>
                      <a:fillRect/>
                    </a:stretch>
                  </pic:blipFill>
                  <pic:spPr>
                    <a:xfrm>
                      <a:off x="0" y="0"/>
                      <a:ext cx="3048000" cy="1866900"/>
                    </a:xfrm>
                    <a:prstGeom prst="rect">
                      <a:avLst/>
                    </a:prstGeom>
                  </pic:spPr>
                </pic:pic>
              </a:graphicData>
            </a:graphic>
          </wp:inline>
        </w:drawing>
      </w:r>
    </w:p>
    <w:p w14:paraId="2CFD17BB" w14:textId="77777777" w:rsidR="00BF76CF" w:rsidRPr="00BF76CF" w:rsidRDefault="00BF76CF" w:rsidP="00BF76CF">
      <w:r w:rsidRPr="00BF76CF">
        <w:t>The department has leveraged the new system to improve analysis and reporting to executives, managers and health and safety representatives. Training was provided to staff across the department on how to effectively utilise JIMS to record and investigate incidents. To support this work, the department developed six guides for staff to use as a quick reference point. System reporting was developed and implemented, providing the department with daily incident reports for prisons and youth justice, weekly reports for prisons, youth justice, sheriff’s, and community correctional services, as well as monthly reports for regional stakeholders.</w:t>
      </w:r>
    </w:p>
    <w:p w14:paraId="04841A2F" w14:textId="0FB01BB4" w:rsidR="00BF76CF" w:rsidRPr="00BF76CF" w:rsidRDefault="007967FD" w:rsidP="00BF76CF">
      <w:pPr>
        <w:pStyle w:val="Heading3"/>
      </w:pPr>
      <w:r>
        <w:br w:type="column"/>
      </w:r>
      <w:r w:rsidR="00BF76CF" w:rsidRPr="00BF76CF">
        <w:t>Employee Wellbeing Support</w:t>
      </w:r>
    </w:p>
    <w:p w14:paraId="5AED27DB" w14:textId="77777777" w:rsidR="00BF76CF" w:rsidRPr="00BF76CF" w:rsidRDefault="00BF76CF" w:rsidP="00BF76CF">
      <w:r w:rsidRPr="00BF76CF">
        <w:t>In 2019–20 the department engaged a new employee wellbeing services provider, Converge International (Converge), to support employees with a free confidential counselling program. Counselling is provided face-to-face or at any time via telephone/zoom. Assistance includes seven ‘people assist’ streams, a manager assistance hotline and online portal, five specialist hotlines, an online resource portal, and a critical incident and rapid response service. The seven ‘people assist’ streams include general employee assistance, support with career, legal, money, family, conflict, nutrition and lifestyle issues. Converge reported 1,131 new cases over the period of the financial year compared to 417 by the previous provider in 2018–19. This 170 per cent increase reflects the much wider range of support offered by Converge and the addition of regular on-site counselling sessions. Measuring utilisation against the government industry rate, the department was 3.6 per cent higher at 11.3 per cent (11.3 new cases per 100 FTE).</w:t>
      </w:r>
    </w:p>
    <w:p w14:paraId="571EF1E5" w14:textId="77777777" w:rsidR="00BF76CF" w:rsidRPr="00BF76CF" w:rsidRDefault="00BF76CF" w:rsidP="00BF76CF">
      <w:pPr>
        <w:pStyle w:val="Heading3"/>
      </w:pPr>
      <w:r w:rsidRPr="00BF76CF">
        <w:t>Health and wellbeing</w:t>
      </w:r>
    </w:p>
    <w:p w14:paraId="5932C943" w14:textId="77777777" w:rsidR="00BF76CF" w:rsidRPr="00BF76CF" w:rsidRDefault="00BF76CF" w:rsidP="00BF76CF">
      <w:r w:rsidRPr="00BF76CF">
        <w:t xml:space="preserve">The department supports the whole of Victorian Government Mental Health and Wellbeing Charter to create a mentally sound and safe workplace, promoting positive mental health through proactive programs and leadership, and providing pathways to appropriate support, recovery and return to work provisions. </w:t>
      </w:r>
    </w:p>
    <w:p w14:paraId="0C5FFED6" w14:textId="77777777" w:rsidR="00BF76CF" w:rsidRPr="00BF76CF" w:rsidRDefault="00BF76CF" w:rsidP="00BF76CF">
      <w:r w:rsidRPr="00BF76CF">
        <w:t xml:space="preserve">The department implemented the Provisional Payments Pilot which provides support to emergency workers, including Corrections Victoria and Youth Justice custodial services employees, who experience a workplace mental health injury. The pilot enabled access to payments for mental health treatment prior to the determination of the </w:t>
      </w:r>
      <w:proofErr w:type="spellStart"/>
      <w:r w:rsidRPr="00BF76CF">
        <w:t>WorkCover</w:t>
      </w:r>
      <w:proofErr w:type="spellEnd"/>
      <w:r w:rsidRPr="00BF76CF">
        <w:t xml:space="preserve"> claim by our insurer, with 17 employees engaging in the pilot during 2019–20.</w:t>
      </w:r>
    </w:p>
    <w:p w14:paraId="59C01602" w14:textId="77777777" w:rsidR="00BF76CF" w:rsidRPr="00BF76CF" w:rsidRDefault="00BF76CF" w:rsidP="00BF76CF">
      <w:r w:rsidRPr="00BF76CF">
        <w:t xml:space="preserve">In 2019–20 the health and wellbeing team coordinated 59 mental health leadership training sessions for executives, leaders and frontline managers, with 788 people leaders attending. The department engaged an external provider to develop and deliver a mental health training session to all employees. This session was designed as a face-to-face session and was placed on hold prior to program rollout as a result of coronavirus (COVID-19). </w:t>
      </w:r>
    </w:p>
    <w:p w14:paraId="39192265" w14:textId="77777777" w:rsidR="00BF76CF" w:rsidRPr="00BF76CF" w:rsidRDefault="00BF76CF" w:rsidP="00BF76CF">
      <w:r w:rsidRPr="00BF76CF">
        <w:t>The department also assisted staff in managing the impact of vicarious trauma through on-site sessions as well as video modules available to all staff via the department’s online learning system.</w:t>
      </w:r>
    </w:p>
    <w:p w14:paraId="1449441A" w14:textId="77777777" w:rsidR="00BF76CF" w:rsidRPr="00BF76CF" w:rsidRDefault="00BF76CF" w:rsidP="00BF76CF">
      <w:r w:rsidRPr="00BF76CF">
        <w:t>In further understanding the health and wellbeing needs of our staff, several additional initiatives were conducted in 2019–20. This included:</w:t>
      </w:r>
    </w:p>
    <w:p w14:paraId="59C650E4" w14:textId="77777777" w:rsidR="00BF76CF" w:rsidRPr="00BF76CF" w:rsidRDefault="00BF76CF" w:rsidP="00BF76CF">
      <w:pPr>
        <w:pStyle w:val="Bullet1"/>
      </w:pPr>
      <w:r w:rsidRPr="00BF76CF">
        <w:t xml:space="preserve">Work health checks provided to staff across business areas such as Sheriff’s, Youth Justice, Corrections Victoria and Corporate Governance and Support, with 1,317 checks undertaken across 18 sites. </w:t>
      </w:r>
    </w:p>
    <w:p w14:paraId="281A248E" w14:textId="77777777" w:rsidR="00BF76CF" w:rsidRPr="00BF76CF" w:rsidRDefault="00BF76CF" w:rsidP="00BF76CF">
      <w:pPr>
        <w:pStyle w:val="Bullet1"/>
      </w:pPr>
      <w:r w:rsidRPr="00BF76CF">
        <w:t xml:space="preserve">Financial wellbeing sessions covering a range of topics. </w:t>
      </w:r>
    </w:p>
    <w:p w14:paraId="0DF91A61" w14:textId="77777777" w:rsidR="00BF76CF" w:rsidRPr="00BF76CF" w:rsidRDefault="00BF76CF" w:rsidP="00BF76CF">
      <w:pPr>
        <w:pStyle w:val="Bullet1"/>
      </w:pPr>
      <w:r w:rsidRPr="00BF76CF">
        <w:t xml:space="preserve">Engagement of </w:t>
      </w:r>
      <w:proofErr w:type="spellStart"/>
      <w:r w:rsidRPr="00BF76CF">
        <w:t>VicSuper</w:t>
      </w:r>
      <w:proofErr w:type="spellEnd"/>
      <w:r w:rsidRPr="00BF76CF">
        <w:t xml:space="preserve"> to provide 32 onsite sessions across the state.</w:t>
      </w:r>
    </w:p>
    <w:p w14:paraId="2875B6F5" w14:textId="77777777" w:rsidR="00BF76CF" w:rsidRPr="00BF76CF" w:rsidRDefault="00BF76CF" w:rsidP="00BF76CF">
      <w:pPr>
        <w:pStyle w:val="Bullet1"/>
      </w:pPr>
      <w:r w:rsidRPr="00BF76CF">
        <w:t>The launch of the ‘</w:t>
      </w:r>
      <w:proofErr w:type="spellStart"/>
      <w:r w:rsidRPr="00BF76CF">
        <w:t>Wherefit</w:t>
      </w:r>
      <w:proofErr w:type="spellEnd"/>
      <w:r w:rsidRPr="00BF76CF">
        <w:t xml:space="preserve">’ program, allowing staff members to access fitness memberships to partner locations at a discount, with over 896 staff engaging in the program. </w:t>
      </w:r>
    </w:p>
    <w:p w14:paraId="46F8A5ED" w14:textId="77777777" w:rsidR="00BF76CF" w:rsidRPr="00BF76CF" w:rsidRDefault="00BF76CF" w:rsidP="00BF76CF">
      <w:pPr>
        <w:pStyle w:val="Bullet1"/>
      </w:pPr>
      <w:r w:rsidRPr="00BF76CF">
        <w:t>A wellness room established at the Cherry Creek Youth Justice project construction site which is available to all staff on the site.</w:t>
      </w:r>
    </w:p>
    <w:p w14:paraId="579B7693" w14:textId="77777777" w:rsidR="007967FD" w:rsidRDefault="007967FD">
      <w:pPr>
        <w:spacing w:after="0"/>
        <w:rPr>
          <w:rFonts w:asciiTheme="majorHAnsi" w:eastAsiaTheme="majorEastAsia" w:hAnsiTheme="majorHAnsi" w:cstheme="majorBidi"/>
          <w:b/>
          <w:color w:val="595959" w:themeColor="text1" w:themeTint="A6"/>
          <w:sz w:val="24"/>
        </w:rPr>
      </w:pPr>
      <w:r>
        <w:br w:type="page"/>
      </w:r>
    </w:p>
    <w:p w14:paraId="4C025588" w14:textId="72238468" w:rsidR="00BF76CF" w:rsidRPr="00BF76CF" w:rsidRDefault="00BF76CF" w:rsidP="00BF76CF">
      <w:pPr>
        <w:pStyle w:val="Heading3"/>
      </w:pPr>
      <w:r w:rsidRPr="00BF76CF">
        <w:lastRenderedPageBreak/>
        <w:t>Influenza vaccinations</w:t>
      </w:r>
    </w:p>
    <w:p w14:paraId="1098137B" w14:textId="77777777" w:rsidR="00BF76CF" w:rsidRPr="00BF76CF" w:rsidRDefault="00BF76CF" w:rsidP="00BF76CF">
      <w:r w:rsidRPr="00BF76CF">
        <w:t>All department employees were provided the opportunity to participate in a free influenza vaccination program. Over 4,000 employees participated in the program in 2019–20. Alternatives to onsite vaccinations were also made available, with over 500 employees taking advantage of these options.</w:t>
      </w:r>
    </w:p>
    <w:p w14:paraId="35301DB1" w14:textId="77777777" w:rsidR="00BF76CF" w:rsidRPr="00BF76CF" w:rsidRDefault="00BF76CF" w:rsidP="00BF76CF">
      <w:pPr>
        <w:pStyle w:val="Heading3"/>
      </w:pPr>
      <w:r w:rsidRPr="00BF76CF">
        <w:t>Coronavirus (COVID-19)</w:t>
      </w:r>
    </w:p>
    <w:p w14:paraId="11EFD822" w14:textId="77777777" w:rsidR="00BF76CF" w:rsidRPr="00BF76CF" w:rsidRDefault="00BF76CF" w:rsidP="00BF76CF">
      <w:r w:rsidRPr="00BF76CF">
        <w:t xml:space="preserve">In response to coronavirus (COVID-19), the department quickly established several protocols to track and manage the impact on its staff, whilst also transitioning most employees to a remote working model. Guidelines to support staff on working away from the office and how managers can support staff working from home were produced and published. </w:t>
      </w:r>
    </w:p>
    <w:p w14:paraId="3943591C" w14:textId="77777777" w:rsidR="00BF76CF" w:rsidRPr="00BF76CF" w:rsidRDefault="00BF76CF" w:rsidP="00BF76CF">
      <w:r w:rsidRPr="00BF76CF">
        <w:t xml:space="preserve">In addition to existing Employee Wellbeing Support, the department engaged an additional service offering, </w:t>
      </w:r>
      <w:proofErr w:type="spellStart"/>
      <w:r w:rsidRPr="00BF76CF">
        <w:t>CoronaCare</w:t>
      </w:r>
      <w:proofErr w:type="spellEnd"/>
      <w:r w:rsidRPr="00BF76CF">
        <w:t xml:space="preserve">. </w:t>
      </w:r>
      <w:proofErr w:type="spellStart"/>
      <w:r w:rsidRPr="00BF76CF">
        <w:t>CoronaCare</w:t>
      </w:r>
      <w:proofErr w:type="spellEnd"/>
      <w:r w:rsidRPr="00BF76CF">
        <w:t xml:space="preserve"> is aimed at supporting staff managing issues relating to self-quarantine due to coronavirus (COVID-19). This service is focused on providing proactive check-ins to assess the needs of the employee, provide support and coping strategies, and maintain connection.</w:t>
      </w:r>
    </w:p>
    <w:p w14:paraId="67BE48F5" w14:textId="77777777" w:rsidR="00BF76CF" w:rsidRPr="00BF76CF" w:rsidRDefault="00BF76CF" w:rsidP="00BF76CF">
      <w:r w:rsidRPr="00BF76CF">
        <w:t xml:space="preserve">More than 2,000 people working remotely and in frontline roles participated in an employee wellbeing survey, providing the department with genuine insights into their experience of our new work environment during the coronavirus (COVID-19) pandemic. Overall, the results paint a positive picture of how the department has adapted and over 91 per cent reported that they were coping well or thriving in their new work setting or with new procedures. </w:t>
      </w:r>
    </w:p>
    <w:p w14:paraId="0A01CB47" w14:textId="77777777" w:rsidR="00BF76CF" w:rsidRPr="00BF76CF" w:rsidRDefault="00BF76CF" w:rsidP="00BF76CF">
      <w:r w:rsidRPr="00BF76CF">
        <w:t>People working in frontline roles were aware of operating procedures changing to include personal protective equipment (70 per cent) and knowing how to obtain it when they need it. Similarly, 99 per cent of staff working remotely told us they were confident in their new environment and are managing the shift to interacting with colleagues digitally. Despite the challenges, many employees working remotely said that they have enjoyed the benefits of not having to commute to work, a more flexible work schedule, reduced environmental footprint, better work-life balance and increased productivity.</w:t>
      </w:r>
    </w:p>
    <w:p w14:paraId="01E02855" w14:textId="77777777" w:rsidR="00BF76CF" w:rsidRPr="00BF76CF" w:rsidRDefault="00BF76CF" w:rsidP="00BF76CF">
      <w:pPr>
        <w:pStyle w:val="Heading3"/>
      </w:pPr>
      <w:r w:rsidRPr="00BF76CF">
        <w:t>Incident management</w:t>
      </w:r>
    </w:p>
    <w:p w14:paraId="0F77E793" w14:textId="77777777" w:rsidR="00BF76CF" w:rsidRPr="00BF76CF" w:rsidRDefault="00BF76CF" w:rsidP="00BF76CF">
      <w:r w:rsidRPr="00BF76CF">
        <w:t xml:space="preserve">There were 3,573 employee-related incidents reported for the department and its portfolio entities in JIMS in 2019–20. </w:t>
      </w:r>
    </w:p>
    <w:p w14:paraId="05FBA9B5" w14:textId="77777777" w:rsidR="00BF76CF" w:rsidRPr="00BF76CF" w:rsidRDefault="00BF76CF" w:rsidP="00BF76CF">
      <w:r w:rsidRPr="00BF76CF">
        <w:t xml:space="preserve">An incident is reported in the case of an event resulting in a hazard, near miss or injury. The department requires all incidents to be reported and investigated. </w:t>
      </w:r>
    </w:p>
    <w:p w14:paraId="22AA2AD2" w14:textId="77777777" w:rsidR="00BF76CF" w:rsidRPr="00BF76CF" w:rsidRDefault="00BF76CF" w:rsidP="00BF76CF">
      <w:r w:rsidRPr="00BF76CF">
        <w:t>The figure below demonstrates an 11 per cent increase in the number of incidents reported from 2018–19 to 2019–20. The rate of incidents reported per 100 FTE has grown over the past three years. This increase is a result of improved ease of reporting as well as better understanding of reporting requirements. There has also been a 15 per cent decrease in injuries reported and a 30 per cent decrease in injuries requiring first aid or further medical treatment, versus the significant number of new hazards reported in relation to coronavirus (COVID-19).</w:t>
      </w:r>
    </w:p>
    <w:p w14:paraId="75397840" w14:textId="77777777" w:rsidR="00BF76CF" w:rsidRPr="00BF76CF" w:rsidRDefault="00BF76CF" w:rsidP="00BF76CF">
      <w:pPr>
        <w:pStyle w:val="Heading3"/>
      </w:pPr>
      <w:r w:rsidRPr="00BF76CF">
        <w:t>Compliance reporting</w:t>
      </w:r>
    </w:p>
    <w:p w14:paraId="38C737C5" w14:textId="77777777" w:rsidR="00BF76CF" w:rsidRPr="00BF76CF" w:rsidRDefault="00BF76CF" w:rsidP="00BF76CF">
      <w:r w:rsidRPr="00BF76CF">
        <w:t xml:space="preserve">Over the past 12 months, WorkSafe Victoria inspectors visited department locations 203 times and issued 91 improvement notices to the department. Fifty-seven of the entries and 63 of the improvement notices resulted from various WorkSafe projects, which included task forces focusing on areas such as prison industry activities, employees returning to work after injury, coronavirus (COVID-19) response and a review of existing </w:t>
      </w:r>
      <w:proofErr w:type="spellStart"/>
      <w:r w:rsidRPr="00BF76CF">
        <w:t>WorkCover</w:t>
      </w:r>
      <w:proofErr w:type="spellEnd"/>
      <w:r w:rsidRPr="00BF76CF">
        <w:t xml:space="preserve"> claims. In the latter part of the year virtual meetings were conducted as a result of coronavirus (COVID-19). The department recorded no prosecutions in 2019–20.   </w:t>
      </w:r>
    </w:p>
    <w:p w14:paraId="4DB3589B" w14:textId="77777777" w:rsidR="00BF76CF" w:rsidRPr="00BF76CF" w:rsidRDefault="00BF76CF" w:rsidP="00BF76CF">
      <w:pPr>
        <w:pStyle w:val="Heading4"/>
      </w:pPr>
      <w:proofErr w:type="spellStart"/>
      <w:r w:rsidRPr="00BF76CF">
        <w:t>WorkCover</w:t>
      </w:r>
      <w:proofErr w:type="spellEnd"/>
      <w:r w:rsidRPr="00BF76CF">
        <w:t xml:space="preserve"> premium</w:t>
      </w:r>
    </w:p>
    <w:p w14:paraId="745B1C8E" w14:textId="77777777" w:rsidR="00BF76CF" w:rsidRPr="00BF76CF" w:rsidRDefault="00BF76CF" w:rsidP="00BF76CF">
      <w:r w:rsidRPr="00BF76CF">
        <w:t xml:space="preserve">The department’s premium calculation is based on a combination of factors including the total number of employees, total remuneration, the industry risk factor and the department’s claims history. The figure below shows the department’s premium rate over the past six financial years. </w:t>
      </w:r>
    </w:p>
    <w:p w14:paraId="66636327" w14:textId="0220DBB8" w:rsidR="00BF76CF" w:rsidRPr="00BF76CF" w:rsidRDefault="00BF76CF" w:rsidP="00BF76CF">
      <w:pPr>
        <w:rPr>
          <w:b/>
          <w:bCs/>
          <w:i/>
          <w:iCs/>
        </w:rPr>
      </w:pPr>
      <w:r w:rsidRPr="00BF76CF">
        <w:rPr>
          <w:b/>
          <w:bCs/>
          <w:i/>
          <w:iCs/>
        </w:rPr>
        <w:t>Department premium rate from 2014–15 to 2019–20</w:t>
      </w:r>
    </w:p>
    <w:p w14:paraId="3FAA76CC" w14:textId="7334C189" w:rsidR="00BF76CF" w:rsidRDefault="00BF76CF" w:rsidP="00BF76CF">
      <w:r>
        <w:rPr>
          <w:noProof/>
        </w:rPr>
        <w:drawing>
          <wp:inline distT="0" distB="0" distL="0" distR="0" wp14:anchorId="55CCE8FA" wp14:editId="7E5A8F34">
            <wp:extent cx="3048000" cy="1943100"/>
            <wp:effectExtent l="0" t="0" r="0" b="0"/>
            <wp:docPr id="2" name="Picture 2" descr="Line graph showing the department premium rate, 2014-15 to 2019-20.&#10;&#10;The line shows 0.0141 in 2014-15, 0.0175 in 2015-16, 0.0206 in 2016-17, 0.0221 in 2017-18, 0.0325 in 2018-19 and 0.0363 in 2019-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ine graph showing the department premium rate, 2014-15 to 2019-20.&#10;&#10;The line shows 0.0141 in 2014-15, 0.0175 in 2015-16, 0.0206 in 2016-17, 0.0221 in 2017-18, 0.0325 in 2018-19 and 0.0363 in 2019-20.&#10;"/>
                    <pic:cNvPicPr/>
                  </pic:nvPicPr>
                  <pic:blipFill>
                    <a:blip r:embed="rId16">
                      <a:extLst>
                        <a:ext uri="{28A0092B-C50C-407E-A947-70E740481C1C}">
                          <a14:useLocalDpi xmlns:a14="http://schemas.microsoft.com/office/drawing/2010/main" val="0"/>
                        </a:ext>
                      </a:extLst>
                    </a:blip>
                    <a:stretch>
                      <a:fillRect/>
                    </a:stretch>
                  </pic:blipFill>
                  <pic:spPr>
                    <a:xfrm>
                      <a:off x="0" y="0"/>
                      <a:ext cx="3048000" cy="1943100"/>
                    </a:xfrm>
                    <a:prstGeom prst="rect">
                      <a:avLst/>
                    </a:prstGeom>
                  </pic:spPr>
                </pic:pic>
              </a:graphicData>
            </a:graphic>
          </wp:inline>
        </w:drawing>
      </w:r>
    </w:p>
    <w:p w14:paraId="4F47622C" w14:textId="77777777" w:rsidR="00BF76CF" w:rsidRPr="00BF76CF" w:rsidRDefault="00BF76CF" w:rsidP="00BF76CF">
      <w:r w:rsidRPr="00BF76CF">
        <w:t>The department’s premium rate has increased as a result of increases in total remuneration, with an increase to the department’s FTE in 2019–20. Retrospectively the transfer of youth justice claims history to the department, as well as ongoing claims relating to the 2015 Metropolitan Remand Centre riot have also contributed to a higher premium rate.</w:t>
      </w:r>
    </w:p>
    <w:p w14:paraId="008E08FB" w14:textId="77777777" w:rsidR="00BF76CF" w:rsidRPr="00BF76CF" w:rsidRDefault="00BF76CF" w:rsidP="00BF76CF">
      <w:pPr>
        <w:pStyle w:val="Heading3"/>
      </w:pPr>
      <w:r w:rsidRPr="00BF76CF">
        <w:t>Claims management</w:t>
      </w:r>
    </w:p>
    <w:p w14:paraId="63FB343D" w14:textId="77777777" w:rsidR="00BF76CF" w:rsidRPr="00BF76CF" w:rsidRDefault="00BF76CF" w:rsidP="00BF76CF">
      <w:r w:rsidRPr="00BF76CF">
        <w:t>The department actively manages workers compensation, rehabilitation and return to work cases to assist employees to remain at work or to facilitate an early and safe return following an injury. In supporting injured employees returning to work, the department consults the injured worker, the treating practitioner and the business areas to ensure appropriate return to work plans are developed with progress monitored.</w:t>
      </w:r>
    </w:p>
    <w:p w14:paraId="370FE4B3" w14:textId="77777777" w:rsidR="00BF76CF" w:rsidRPr="00BF76CF" w:rsidRDefault="00BF76CF" w:rsidP="00BF76CF">
      <w:r w:rsidRPr="00BF76CF">
        <w:t xml:space="preserve">The department has an established community of practice to assist employees to refine and standardise practices, improve return to work outcomes and support injured employees. Youth justice custodial services has established a governance group to provide oversight of all </w:t>
      </w:r>
      <w:proofErr w:type="spellStart"/>
      <w:r w:rsidRPr="00BF76CF">
        <w:t>WorkCover</w:t>
      </w:r>
      <w:proofErr w:type="spellEnd"/>
      <w:r w:rsidRPr="00BF76CF">
        <w:t xml:space="preserve"> claims across the business group. This group is working closely with staff to increase understanding of continuous dynamic risk assessment to reduce the risk of injury in the workplace. </w:t>
      </w:r>
    </w:p>
    <w:p w14:paraId="77C5727A" w14:textId="77777777" w:rsidR="00BF76CF" w:rsidRPr="00BF76CF" w:rsidRDefault="00BF76CF" w:rsidP="00BF76CF">
      <w:r w:rsidRPr="00BF76CF">
        <w:t xml:space="preserve">The following data from WorkSafe relates to the department and its portfolio entities. The next three figures, for standard claims, lost time claims and </w:t>
      </w:r>
      <w:proofErr w:type="gramStart"/>
      <w:r w:rsidRPr="00BF76CF">
        <w:t>13 week</w:t>
      </w:r>
      <w:proofErr w:type="gramEnd"/>
      <w:r w:rsidRPr="00BF76CF">
        <w:t xml:space="preserve"> claims, includes youth justice claims data following its transfer to the department on 3 April 2017. These figures demonstrate that although the overall number of claims has decreased, the number of longer-term claims per 100 FTE is increasing. This outcome is reflected in the average cost per standard claim increasing from $63,095 in 2018–19 to $84,569 in 2019–20, and in the increase in standard mental health claims from 0.82 per 100 FTE in 2018–19, to 0.90 in 2019–20.</w:t>
      </w:r>
    </w:p>
    <w:p w14:paraId="6CC5AF26" w14:textId="77777777" w:rsidR="00BF76CF" w:rsidRPr="00BF76CF" w:rsidRDefault="00BF76CF" w:rsidP="00BF76CF">
      <w:pPr>
        <w:pStyle w:val="Heading4"/>
      </w:pPr>
      <w:r w:rsidRPr="00BF76CF">
        <w:t>Standard claims</w:t>
      </w:r>
    </w:p>
    <w:p w14:paraId="76DD3651" w14:textId="77777777" w:rsidR="00BF76CF" w:rsidRPr="00BF76CF" w:rsidRDefault="00BF76CF" w:rsidP="00BF76CF">
      <w:r w:rsidRPr="00BF76CF">
        <w:t>A standard workers compensation claim is one in which employer liability surpasses the insurer’s excess of medical and like expenses or there are ten days or more of worker incapacity, whichever occurs first. The standard claims data for the reporting year and previous two financial years is shown below.</w:t>
      </w:r>
    </w:p>
    <w:p w14:paraId="6328968B" w14:textId="114C6FC3" w:rsidR="00BF76CF" w:rsidRDefault="00BF76CF" w:rsidP="007967FD">
      <w:pPr>
        <w:rPr>
          <w:b/>
          <w:bCs/>
          <w:i/>
          <w:iCs/>
        </w:rPr>
      </w:pPr>
      <w:r w:rsidRPr="00BF76CF">
        <w:t>The number of standard claims decreased from 355 in 2018–19 to 321 in 2019–20, and this was reflected in the rate of standard claims per 100 FTE, which decreased from 3.4 in 2018–19 to 3.1 in 2019–20.</w:t>
      </w:r>
    </w:p>
    <w:p w14:paraId="1E1A02D2" w14:textId="3012FAB4" w:rsidR="00BF76CF" w:rsidRPr="00BF76CF" w:rsidRDefault="00BF76CF" w:rsidP="00BF76CF">
      <w:pPr>
        <w:rPr>
          <w:b/>
          <w:bCs/>
          <w:i/>
          <w:iCs/>
        </w:rPr>
      </w:pPr>
      <w:r w:rsidRPr="00BF76CF">
        <w:rPr>
          <w:b/>
          <w:bCs/>
          <w:i/>
          <w:iCs/>
        </w:rPr>
        <w:lastRenderedPageBreak/>
        <w:t>Number of standard claims and rate per 100 FTE</w:t>
      </w:r>
    </w:p>
    <w:p w14:paraId="49F1AA84" w14:textId="4A04EAFB" w:rsidR="00BF76CF" w:rsidRDefault="00BF76CF" w:rsidP="00BF76CF">
      <w:r>
        <w:rPr>
          <w:noProof/>
        </w:rPr>
        <w:drawing>
          <wp:inline distT="0" distB="0" distL="0" distR="0" wp14:anchorId="39B7743A" wp14:editId="06A2B886">
            <wp:extent cx="3048000" cy="1981200"/>
            <wp:effectExtent l="0" t="0" r="0" b="0"/>
            <wp:docPr id="3" name="Picture 3" descr="Line graph showing the number of standard claims and the rate per 100 full time employees, 2017-18 to 2019-20.&#10;For standard claims, 327 in 2017-18, 335 in 2018-19 and 321 in 2019-20.&#10;For rate per 100 full time employees, 3.8 in 2017-18, 3.4 in 2018-19 and 3.1 in 2019-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ine graph showing the number of standard claims and the rate per 100 full time employees, 2017-18 to 2019-20.&#10;For standard claims, 327 in 2017-18, 335 in 2018-19 and 321 in 2019-20.&#10;For rate per 100 full time employees, 3.8 in 2017-18, 3.4 in 2018-19 and 3.1 in 2019-20.&#10;"/>
                    <pic:cNvPicPr/>
                  </pic:nvPicPr>
                  <pic:blipFill>
                    <a:blip r:embed="rId17">
                      <a:extLst>
                        <a:ext uri="{28A0092B-C50C-407E-A947-70E740481C1C}">
                          <a14:useLocalDpi xmlns:a14="http://schemas.microsoft.com/office/drawing/2010/main" val="0"/>
                        </a:ext>
                      </a:extLst>
                    </a:blip>
                    <a:stretch>
                      <a:fillRect/>
                    </a:stretch>
                  </pic:blipFill>
                  <pic:spPr>
                    <a:xfrm>
                      <a:off x="0" y="0"/>
                      <a:ext cx="3048000" cy="1981200"/>
                    </a:xfrm>
                    <a:prstGeom prst="rect">
                      <a:avLst/>
                    </a:prstGeom>
                  </pic:spPr>
                </pic:pic>
              </a:graphicData>
            </a:graphic>
          </wp:inline>
        </w:drawing>
      </w:r>
    </w:p>
    <w:p w14:paraId="6A56C7F2" w14:textId="77777777" w:rsidR="00BF76CF" w:rsidRPr="00BF76CF" w:rsidRDefault="00BF76CF" w:rsidP="00BF76CF">
      <w:pPr>
        <w:pStyle w:val="Heading4"/>
      </w:pPr>
      <w:r w:rsidRPr="00BF76CF">
        <w:t>Lost time claims</w:t>
      </w:r>
    </w:p>
    <w:p w14:paraId="1E4185FA" w14:textId="77777777" w:rsidR="00BF76CF" w:rsidRPr="00BF76CF" w:rsidRDefault="00BF76CF" w:rsidP="00BF76CF">
      <w:r w:rsidRPr="00BF76CF">
        <w:t xml:space="preserve">A lost time injury claim represents a claim where one or more days of compensation is paid by the insurer. The number of lost time claims increased from 167 in 2018–19 to 191 in 2019–20. While there has been a small increase in FTE, the higher number of lost time claims has resulted in the rate per 100 FTE increasing from 1.6 in 2018–19 to 1.8 in 2019–20. </w:t>
      </w:r>
    </w:p>
    <w:p w14:paraId="52BD9359" w14:textId="77777777" w:rsidR="00BF76CF" w:rsidRPr="00BF76CF" w:rsidRDefault="00BF76CF" w:rsidP="00BF76CF">
      <w:pPr>
        <w:rPr>
          <w:b/>
          <w:bCs/>
          <w:i/>
          <w:iCs/>
        </w:rPr>
      </w:pPr>
      <w:r w:rsidRPr="00BF76CF">
        <w:rPr>
          <w:b/>
          <w:bCs/>
          <w:i/>
          <w:iCs/>
        </w:rPr>
        <w:t>Lost time claims and rate per 100 FTE</w:t>
      </w:r>
    </w:p>
    <w:p w14:paraId="4DCA9AC4" w14:textId="56BF3626" w:rsidR="00BF76CF" w:rsidRPr="00BF76CF" w:rsidRDefault="00BF76CF" w:rsidP="00BF76CF">
      <w:pPr>
        <w:rPr>
          <w:lang w:val="en-US"/>
        </w:rPr>
      </w:pPr>
      <w:r>
        <w:rPr>
          <w:noProof/>
          <w:lang w:val="en-US"/>
        </w:rPr>
        <w:drawing>
          <wp:inline distT="0" distB="0" distL="0" distR="0" wp14:anchorId="008D400D" wp14:editId="77BB4C05">
            <wp:extent cx="3048000" cy="1905000"/>
            <wp:effectExtent l="0" t="0" r="0" b="0"/>
            <wp:docPr id="4" name="Picture 4" descr="Line graph showing the number of lost time claims and the rate per 100 full time employees, 2017-1 to 2019-20.&#10;For lost time claims, 153 in 2017-18, 167 in 2018-19 and 191 in 2019-20.&#10;For rate per 100 full time employees, 1.8 in 2017-18, 1.6 in 2018-19 and 1.8 in 2019-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ne graph showing the number of lost time claims and the rate per 100 full time employees, 2017-1 to 2019-20.&#10;For lost time claims, 153 in 2017-18, 167 in 2018-19 and 191 in 2019-20.&#10;For rate per 100 full time employees, 1.8 in 2017-18, 1.6 in 2018-19 and 1.8 in 2019-20.&#10;"/>
                    <pic:cNvPicPr/>
                  </pic:nvPicPr>
                  <pic:blipFill>
                    <a:blip r:embed="rId18">
                      <a:extLst>
                        <a:ext uri="{28A0092B-C50C-407E-A947-70E740481C1C}">
                          <a14:useLocalDpi xmlns:a14="http://schemas.microsoft.com/office/drawing/2010/main" val="0"/>
                        </a:ext>
                      </a:extLst>
                    </a:blip>
                    <a:stretch>
                      <a:fillRect/>
                    </a:stretch>
                  </pic:blipFill>
                  <pic:spPr>
                    <a:xfrm>
                      <a:off x="0" y="0"/>
                      <a:ext cx="3048000" cy="1905000"/>
                    </a:xfrm>
                    <a:prstGeom prst="rect">
                      <a:avLst/>
                    </a:prstGeom>
                  </pic:spPr>
                </pic:pic>
              </a:graphicData>
            </a:graphic>
          </wp:inline>
        </w:drawing>
      </w:r>
    </w:p>
    <w:p w14:paraId="70A03E72" w14:textId="27243375" w:rsidR="00BF76CF" w:rsidRPr="00BF76CF" w:rsidRDefault="00BF76CF" w:rsidP="00BF76CF">
      <w:pPr>
        <w:pStyle w:val="Heading3"/>
      </w:pPr>
      <w:r>
        <w:br w:type="column"/>
      </w:r>
      <w:proofErr w:type="gramStart"/>
      <w:r w:rsidRPr="00BF76CF">
        <w:t>13 week</w:t>
      </w:r>
      <w:proofErr w:type="gramEnd"/>
      <w:r w:rsidRPr="00BF76CF">
        <w:t xml:space="preserve"> claims</w:t>
      </w:r>
    </w:p>
    <w:p w14:paraId="4E88952C" w14:textId="77777777" w:rsidR="00BF76CF" w:rsidRPr="00BF76CF" w:rsidRDefault="00BF76CF" w:rsidP="00BF76CF">
      <w:r w:rsidRPr="00BF76CF">
        <w:t xml:space="preserve">A </w:t>
      </w:r>
      <w:proofErr w:type="gramStart"/>
      <w:r w:rsidRPr="00BF76CF">
        <w:t>13 week</w:t>
      </w:r>
      <w:proofErr w:type="gramEnd"/>
      <w:r w:rsidRPr="00BF76CF">
        <w:t xml:space="preserve"> claim involves 13 weeks or more of weekly benefits paid, and is a subset of all standard claims. The figure below shows that in 2018–19, there were 73 employees off work after 13 weeks of compensation compared to 84 employees in 2019–20. The rate of </w:t>
      </w:r>
      <w:proofErr w:type="gramStart"/>
      <w:r w:rsidRPr="00BF76CF">
        <w:t>13 week</w:t>
      </w:r>
      <w:proofErr w:type="gramEnd"/>
      <w:r w:rsidRPr="00BF76CF">
        <w:t xml:space="preserve"> claims increased, from 0.7 per 100 FTE in 2018–19 to 0.8 per 100 FTE in 2019–20. </w:t>
      </w:r>
    </w:p>
    <w:p w14:paraId="68CF9944" w14:textId="77777777" w:rsidR="00BF76CF" w:rsidRPr="00BF76CF" w:rsidRDefault="00BF76CF" w:rsidP="00BF76CF">
      <w:pPr>
        <w:rPr>
          <w:b/>
          <w:bCs/>
          <w:i/>
          <w:iCs/>
        </w:rPr>
      </w:pPr>
      <w:r w:rsidRPr="00BF76CF">
        <w:rPr>
          <w:b/>
          <w:bCs/>
          <w:i/>
          <w:iCs/>
        </w:rPr>
        <w:t>Claims exceeding 13 weeks and rate per 100 FTE</w:t>
      </w:r>
    </w:p>
    <w:p w14:paraId="38BEA7CA" w14:textId="55B57D70" w:rsidR="00BF76CF" w:rsidRDefault="00BF76CF" w:rsidP="00BF76CF">
      <w:r>
        <w:rPr>
          <w:noProof/>
        </w:rPr>
        <w:drawing>
          <wp:inline distT="0" distB="0" distL="0" distR="0" wp14:anchorId="28812832" wp14:editId="42C9E07A">
            <wp:extent cx="3048000" cy="1803400"/>
            <wp:effectExtent l="0" t="0" r="0" b="0"/>
            <wp:docPr id="5" name="Picture 5" descr="Line graph showing the number of claims exceeding 13 weeks and the rate per 100 full time employees, 2017-18 to 2019-20.&#10;For claims exceeding 13 weeks, 65 for 2017-18, 73 for 2018-19 and 84 for 2019-20.&#10;For rate per 100 full time employees, 0.7 for 2017-18, 0.7 for 2018-19 and 0.8 for 2019-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ine graph showing the number of claims exceeding 13 weeks and the rate per 100 full time employees, 2017-18 to 2019-20.&#10;For claims exceeding 13 weeks, 65 for 2017-18, 73 for 2018-19 and 84 for 2019-20.&#10;For rate per 100 full time employees, 0.7 for 2017-18, 0.7 for 2018-19 and 0.8 for 2019-20.&#10;"/>
                    <pic:cNvPicPr/>
                  </pic:nvPicPr>
                  <pic:blipFill>
                    <a:blip r:embed="rId19">
                      <a:extLst>
                        <a:ext uri="{28A0092B-C50C-407E-A947-70E740481C1C}">
                          <a14:useLocalDpi xmlns:a14="http://schemas.microsoft.com/office/drawing/2010/main" val="0"/>
                        </a:ext>
                      </a:extLst>
                    </a:blip>
                    <a:stretch>
                      <a:fillRect/>
                    </a:stretch>
                  </pic:blipFill>
                  <pic:spPr>
                    <a:xfrm>
                      <a:off x="0" y="0"/>
                      <a:ext cx="3048000" cy="1803400"/>
                    </a:xfrm>
                    <a:prstGeom prst="rect">
                      <a:avLst/>
                    </a:prstGeom>
                  </pic:spPr>
                </pic:pic>
              </a:graphicData>
            </a:graphic>
          </wp:inline>
        </w:drawing>
      </w:r>
    </w:p>
    <w:p w14:paraId="4057B144" w14:textId="77777777" w:rsidR="00BF76CF" w:rsidRDefault="00BF76CF" w:rsidP="00BF76CF">
      <w:pPr>
        <w:sectPr w:rsidR="00BF76CF" w:rsidSect="00BF76CF">
          <w:type w:val="continuous"/>
          <w:pgSz w:w="11901" w:h="16817"/>
          <w:pgMar w:top="720" w:right="720" w:bottom="720" w:left="720" w:header="720" w:footer="720" w:gutter="0"/>
          <w:cols w:num="2" w:space="284"/>
          <w:noEndnote/>
        </w:sectPr>
      </w:pPr>
    </w:p>
    <w:p w14:paraId="241738B9" w14:textId="77777777" w:rsidR="00360373" w:rsidRDefault="00360373" w:rsidP="00360373">
      <w:pPr>
        <w:rPr>
          <w:b/>
          <w:bCs/>
          <w:i/>
          <w:iCs/>
        </w:rPr>
      </w:pPr>
    </w:p>
    <w:p w14:paraId="4A9000F3" w14:textId="0BCBCA29" w:rsidR="00360373" w:rsidRPr="00360373" w:rsidRDefault="00360373" w:rsidP="00360373">
      <w:pPr>
        <w:rPr>
          <w:b/>
          <w:bCs/>
          <w:i/>
          <w:iCs/>
        </w:rPr>
      </w:pPr>
      <w:r w:rsidRPr="00360373">
        <w:rPr>
          <w:b/>
          <w:bCs/>
          <w:i/>
          <w:iCs/>
        </w:rPr>
        <w:t>Performance against OHS management measures</w:t>
      </w:r>
    </w:p>
    <w:tbl>
      <w:tblPr>
        <w:tblStyle w:val="TableGrid"/>
        <w:tblW w:w="0" w:type="auto"/>
        <w:tblBorders>
          <w:bottom w:val="single" w:sz="4" w:space="0" w:color="007CB8"/>
        </w:tblBorders>
        <w:tblLayout w:type="fixed"/>
        <w:tblLook w:val="00A0" w:firstRow="1" w:lastRow="0" w:firstColumn="1" w:lastColumn="0" w:noHBand="0" w:noVBand="0"/>
      </w:tblPr>
      <w:tblGrid>
        <w:gridCol w:w="1701"/>
        <w:gridCol w:w="3855"/>
        <w:gridCol w:w="1417"/>
        <w:gridCol w:w="1474"/>
        <w:gridCol w:w="1474"/>
      </w:tblGrid>
      <w:tr w:rsidR="00360373" w:rsidRPr="00360373" w14:paraId="01A2C12C" w14:textId="77777777" w:rsidTr="00360373">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1701" w:type="dxa"/>
          </w:tcPr>
          <w:p w14:paraId="11814578" w14:textId="77777777" w:rsidR="00360373" w:rsidRPr="00360373" w:rsidRDefault="00360373" w:rsidP="00360373">
            <w:pPr>
              <w:pStyle w:val="Tablebody"/>
              <w:jc w:val="left"/>
            </w:pPr>
            <w:r w:rsidRPr="00360373">
              <w:t>Measure</w:t>
            </w:r>
          </w:p>
        </w:tc>
        <w:tc>
          <w:tcPr>
            <w:tcW w:w="3855" w:type="dxa"/>
          </w:tcPr>
          <w:p w14:paraId="2752C23F" w14:textId="77777777" w:rsidR="00360373" w:rsidRPr="00360373" w:rsidRDefault="00360373" w:rsidP="00360373">
            <w:pPr>
              <w:pStyle w:val="Tablebody"/>
              <w:jc w:val="left"/>
              <w:cnfStyle w:val="100000000000" w:firstRow="1" w:lastRow="0" w:firstColumn="0" w:lastColumn="0" w:oddVBand="0" w:evenVBand="0" w:oddHBand="0" w:evenHBand="0" w:firstRowFirstColumn="0" w:firstRowLastColumn="0" w:lastRowFirstColumn="0" w:lastRowLastColumn="0"/>
            </w:pPr>
            <w:r w:rsidRPr="00360373">
              <w:t>KPI</w:t>
            </w:r>
          </w:p>
        </w:tc>
        <w:tc>
          <w:tcPr>
            <w:tcW w:w="1417" w:type="dxa"/>
          </w:tcPr>
          <w:p w14:paraId="2CF2A076" w14:textId="77777777" w:rsidR="00360373" w:rsidRPr="00360373" w:rsidRDefault="00360373" w:rsidP="00360373">
            <w:pPr>
              <w:pStyle w:val="Tablebody"/>
              <w:cnfStyle w:val="100000000000" w:firstRow="1" w:lastRow="0" w:firstColumn="0" w:lastColumn="0" w:oddVBand="0" w:evenVBand="0" w:oddHBand="0" w:evenHBand="0" w:firstRowFirstColumn="0" w:firstRowLastColumn="0" w:lastRowFirstColumn="0" w:lastRowLastColumn="0"/>
            </w:pPr>
            <w:r w:rsidRPr="00360373">
              <w:t xml:space="preserve">2017–18 </w:t>
            </w:r>
          </w:p>
        </w:tc>
        <w:tc>
          <w:tcPr>
            <w:tcW w:w="1474" w:type="dxa"/>
          </w:tcPr>
          <w:p w14:paraId="7302A3D5" w14:textId="77777777" w:rsidR="00360373" w:rsidRPr="00360373" w:rsidRDefault="00360373" w:rsidP="00360373">
            <w:pPr>
              <w:pStyle w:val="Tablebody"/>
              <w:cnfStyle w:val="100000000000" w:firstRow="1" w:lastRow="0" w:firstColumn="0" w:lastColumn="0" w:oddVBand="0" w:evenVBand="0" w:oddHBand="0" w:evenHBand="0" w:firstRowFirstColumn="0" w:firstRowLastColumn="0" w:lastRowFirstColumn="0" w:lastRowLastColumn="0"/>
            </w:pPr>
            <w:r w:rsidRPr="00360373">
              <w:t xml:space="preserve">2018–19 </w:t>
            </w:r>
          </w:p>
        </w:tc>
        <w:tc>
          <w:tcPr>
            <w:tcW w:w="1474" w:type="dxa"/>
          </w:tcPr>
          <w:p w14:paraId="475421D5" w14:textId="77777777" w:rsidR="00360373" w:rsidRPr="00360373" w:rsidRDefault="00360373" w:rsidP="00360373">
            <w:pPr>
              <w:pStyle w:val="Tablebody"/>
              <w:cnfStyle w:val="100000000000" w:firstRow="1" w:lastRow="0" w:firstColumn="0" w:lastColumn="0" w:oddVBand="0" w:evenVBand="0" w:oddHBand="0" w:evenHBand="0" w:firstRowFirstColumn="0" w:firstRowLastColumn="0" w:lastRowFirstColumn="0" w:lastRowLastColumn="0"/>
            </w:pPr>
            <w:r w:rsidRPr="00360373">
              <w:t xml:space="preserve">2019–20 </w:t>
            </w:r>
          </w:p>
        </w:tc>
      </w:tr>
      <w:tr w:rsidR="00360373" w:rsidRPr="00360373" w14:paraId="5716EC93"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vMerge w:val="restart"/>
            <w:vAlign w:val="top"/>
          </w:tcPr>
          <w:p w14:paraId="5BD971D3" w14:textId="77777777" w:rsidR="00360373" w:rsidRPr="00360373" w:rsidRDefault="00360373" w:rsidP="00360373">
            <w:pPr>
              <w:pStyle w:val="Tablebody"/>
            </w:pPr>
            <w:r w:rsidRPr="00360373">
              <w:t>Incidents</w:t>
            </w:r>
          </w:p>
        </w:tc>
        <w:tc>
          <w:tcPr>
            <w:tcW w:w="3855" w:type="dxa"/>
          </w:tcPr>
          <w:p w14:paraId="3FF09860"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Number of incidents</w:t>
            </w:r>
          </w:p>
        </w:tc>
        <w:tc>
          <w:tcPr>
            <w:tcW w:w="1417" w:type="dxa"/>
          </w:tcPr>
          <w:p w14:paraId="0C126F53"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2,051</w:t>
            </w:r>
          </w:p>
        </w:tc>
        <w:tc>
          <w:tcPr>
            <w:tcW w:w="1474" w:type="dxa"/>
          </w:tcPr>
          <w:p w14:paraId="3A456B77"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3,225</w:t>
            </w:r>
          </w:p>
        </w:tc>
        <w:tc>
          <w:tcPr>
            <w:tcW w:w="1474" w:type="dxa"/>
          </w:tcPr>
          <w:p w14:paraId="1438836F"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3,573</w:t>
            </w:r>
          </w:p>
        </w:tc>
      </w:tr>
      <w:tr w:rsidR="00360373" w:rsidRPr="00360373" w14:paraId="3EB977CD"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vMerge/>
            <w:vAlign w:val="top"/>
          </w:tcPr>
          <w:p w14:paraId="257EA689" w14:textId="77777777" w:rsidR="00360373" w:rsidRPr="00360373" w:rsidRDefault="00360373" w:rsidP="00360373">
            <w:pPr>
              <w:pStyle w:val="Tablebody"/>
            </w:pPr>
          </w:p>
        </w:tc>
        <w:tc>
          <w:tcPr>
            <w:tcW w:w="3855" w:type="dxa"/>
          </w:tcPr>
          <w:p w14:paraId="06C7952A"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Rate per 100 FTE</w:t>
            </w:r>
          </w:p>
        </w:tc>
        <w:tc>
          <w:tcPr>
            <w:tcW w:w="1417" w:type="dxa"/>
          </w:tcPr>
          <w:p w14:paraId="31B212FF"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23.5</w:t>
            </w:r>
          </w:p>
        </w:tc>
        <w:tc>
          <w:tcPr>
            <w:tcW w:w="1474" w:type="dxa"/>
          </w:tcPr>
          <w:p w14:paraId="178F96F5"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31.2</w:t>
            </w:r>
          </w:p>
        </w:tc>
        <w:tc>
          <w:tcPr>
            <w:tcW w:w="1474" w:type="dxa"/>
          </w:tcPr>
          <w:p w14:paraId="7A9EF211"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34.1</w:t>
            </w:r>
          </w:p>
        </w:tc>
      </w:tr>
      <w:tr w:rsidR="00360373" w:rsidRPr="00360373" w14:paraId="0272D0E0"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vMerge/>
            <w:vAlign w:val="top"/>
          </w:tcPr>
          <w:p w14:paraId="6C35D69A" w14:textId="77777777" w:rsidR="00360373" w:rsidRPr="00360373" w:rsidRDefault="00360373" w:rsidP="00360373">
            <w:pPr>
              <w:pStyle w:val="Tablebody"/>
            </w:pPr>
          </w:p>
        </w:tc>
        <w:tc>
          <w:tcPr>
            <w:tcW w:w="3855" w:type="dxa"/>
          </w:tcPr>
          <w:p w14:paraId="6876B7B2"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Number of incidents requiring first aid and/or further medical treatment</w:t>
            </w:r>
          </w:p>
        </w:tc>
        <w:tc>
          <w:tcPr>
            <w:tcW w:w="1417" w:type="dxa"/>
          </w:tcPr>
          <w:p w14:paraId="2D721B48"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874</w:t>
            </w:r>
          </w:p>
        </w:tc>
        <w:tc>
          <w:tcPr>
            <w:tcW w:w="1474" w:type="dxa"/>
          </w:tcPr>
          <w:p w14:paraId="0D8D570D"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1,246</w:t>
            </w:r>
          </w:p>
        </w:tc>
        <w:tc>
          <w:tcPr>
            <w:tcW w:w="1474" w:type="dxa"/>
          </w:tcPr>
          <w:p w14:paraId="0251428D"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877</w:t>
            </w:r>
          </w:p>
        </w:tc>
      </w:tr>
      <w:tr w:rsidR="00360373" w:rsidRPr="00360373" w14:paraId="386ECF91"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vMerge w:val="restart"/>
            <w:vAlign w:val="top"/>
          </w:tcPr>
          <w:p w14:paraId="09C3D6F4" w14:textId="77777777" w:rsidR="00360373" w:rsidRPr="00360373" w:rsidRDefault="00360373" w:rsidP="00360373">
            <w:pPr>
              <w:pStyle w:val="Tablebody"/>
            </w:pPr>
            <w:r w:rsidRPr="00360373">
              <w:t>Claims</w:t>
            </w:r>
          </w:p>
        </w:tc>
        <w:tc>
          <w:tcPr>
            <w:tcW w:w="3855" w:type="dxa"/>
          </w:tcPr>
          <w:p w14:paraId="391A143F"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 xml:space="preserve">Number of standard claims </w:t>
            </w:r>
            <w:r w:rsidRPr="00360373">
              <w:rPr>
                <w:vertAlign w:val="superscript"/>
              </w:rPr>
              <w:t>(a)</w:t>
            </w:r>
          </w:p>
        </w:tc>
        <w:tc>
          <w:tcPr>
            <w:tcW w:w="1417" w:type="dxa"/>
          </w:tcPr>
          <w:p w14:paraId="38877D49"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327</w:t>
            </w:r>
          </w:p>
        </w:tc>
        <w:tc>
          <w:tcPr>
            <w:tcW w:w="1474" w:type="dxa"/>
          </w:tcPr>
          <w:p w14:paraId="40DE3D53"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355</w:t>
            </w:r>
          </w:p>
        </w:tc>
        <w:tc>
          <w:tcPr>
            <w:tcW w:w="1474" w:type="dxa"/>
          </w:tcPr>
          <w:p w14:paraId="28E370E5"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321</w:t>
            </w:r>
          </w:p>
        </w:tc>
      </w:tr>
      <w:tr w:rsidR="00360373" w:rsidRPr="00360373" w14:paraId="5C63D436"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vMerge/>
            <w:vAlign w:val="top"/>
          </w:tcPr>
          <w:p w14:paraId="0E1DC75E" w14:textId="77777777" w:rsidR="00360373" w:rsidRPr="00360373" w:rsidRDefault="00360373" w:rsidP="00360373">
            <w:pPr>
              <w:pStyle w:val="Tablebody"/>
            </w:pPr>
          </w:p>
        </w:tc>
        <w:tc>
          <w:tcPr>
            <w:tcW w:w="3855" w:type="dxa"/>
          </w:tcPr>
          <w:p w14:paraId="277624E3"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Rate per 100 FTE</w:t>
            </w:r>
          </w:p>
        </w:tc>
        <w:tc>
          <w:tcPr>
            <w:tcW w:w="1417" w:type="dxa"/>
          </w:tcPr>
          <w:p w14:paraId="7A71D3BB"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3.8</w:t>
            </w:r>
          </w:p>
        </w:tc>
        <w:tc>
          <w:tcPr>
            <w:tcW w:w="1474" w:type="dxa"/>
          </w:tcPr>
          <w:p w14:paraId="7BD4A0C5"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3.4</w:t>
            </w:r>
          </w:p>
        </w:tc>
        <w:tc>
          <w:tcPr>
            <w:tcW w:w="1474" w:type="dxa"/>
          </w:tcPr>
          <w:p w14:paraId="27289EE1"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3.1</w:t>
            </w:r>
          </w:p>
        </w:tc>
      </w:tr>
      <w:tr w:rsidR="00360373" w:rsidRPr="00360373" w14:paraId="7DF2E6E3"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vMerge/>
            <w:vAlign w:val="top"/>
          </w:tcPr>
          <w:p w14:paraId="7CD0F77A" w14:textId="77777777" w:rsidR="00360373" w:rsidRPr="00360373" w:rsidRDefault="00360373" w:rsidP="00360373">
            <w:pPr>
              <w:pStyle w:val="Tablebody"/>
            </w:pPr>
          </w:p>
        </w:tc>
        <w:tc>
          <w:tcPr>
            <w:tcW w:w="3855" w:type="dxa"/>
          </w:tcPr>
          <w:p w14:paraId="77B2F7AE"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 xml:space="preserve">Number of lost time claims </w:t>
            </w:r>
            <w:r w:rsidRPr="00360373">
              <w:rPr>
                <w:vertAlign w:val="superscript"/>
              </w:rPr>
              <w:t>(a)</w:t>
            </w:r>
          </w:p>
        </w:tc>
        <w:tc>
          <w:tcPr>
            <w:tcW w:w="1417" w:type="dxa"/>
          </w:tcPr>
          <w:p w14:paraId="27D4D1DD"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153</w:t>
            </w:r>
          </w:p>
        </w:tc>
        <w:tc>
          <w:tcPr>
            <w:tcW w:w="1474" w:type="dxa"/>
          </w:tcPr>
          <w:p w14:paraId="2A83C44F"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167</w:t>
            </w:r>
          </w:p>
        </w:tc>
        <w:tc>
          <w:tcPr>
            <w:tcW w:w="1474" w:type="dxa"/>
          </w:tcPr>
          <w:p w14:paraId="1C0EC6F2"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191</w:t>
            </w:r>
          </w:p>
        </w:tc>
      </w:tr>
      <w:tr w:rsidR="00360373" w:rsidRPr="00360373" w14:paraId="5AC160D6"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vMerge/>
            <w:vAlign w:val="top"/>
          </w:tcPr>
          <w:p w14:paraId="6A907C69" w14:textId="77777777" w:rsidR="00360373" w:rsidRPr="00360373" w:rsidRDefault="00360373" w:rsidP="00360373">
            <w:pPr>
              <w:pStyle w:val="Tablebody"/>
            </w:pPr>
          </w:p>
        </w:tc>
        <w:tc>
          <w:tcPr>
            <w:tcW w:w="3855" w:type="dxa"/>
          </w:tcPr>
          <w:p w14:paraId="4401C25A"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Rate per 100 FTE</w:t>
            </w:r>
          </w:p>
        </w:tc>
        <w:tc>
          <w:tcPr>
            <w:tcW w:w="1417" w:type="dxa"/>
          </w:tcPr>
          <w:p w14:paraId="1289DA5A"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1.8</w:t>
            </w:r>
          </w:p>
        </w:tc>
        <w:tc>
          <w:tcPr>
            <w:tcW w:w="1474" w:type="dxa"/>
          </w:tcPr>
          <w:p w14:paraId="4D8A7880"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1.6</w:t>
            </w:r>
          </w:p>
        </w:tc>
        <w:tc>
          <w:tcPr>
            <w:tcW w:w="1474" w:type="dxa"/>
          </w:tcPr>
          <w:p w14:paraId="543D9D1E"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1.8</w:t>
            </w:r>
          </w:p>
        </w:tc>
      </w:tr>
      <w:tr w:rsidR="00360373" w:rsidRPr="00360373" w14:paraId="465A01B8"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vMerge/>
            <w:vAlign w:val="top"/>
          </w:tcPr>
          <w:p w14:paraId="47ACE2E2" w14:textId="77777777" w:rsidR="00360373" w:rsidRPr="00360373" w:rsidRDefault="00360373" w:rsidP="00360373">
            <w:pPr>
              <w:pStyle w:val="Tablebody"/>
            </w:pPr>
          </w:p>
        </w:tc>
        <w:tc>
          <w:tcPr>
            <w:tcW w:w="3855" w:type="dxa"/>
          </w:tcPr>
          <w:p w14:paraId="4E88DC94"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Number of claims exceeding 13 weeks </w:t>
            </w:r>
            <w:r w:rsidRPr="00360373">
              <w:rPr>
                <w:vertAlign w:val="superscript"/>
              </w:rPr>
              <w:t>(a)</w:t>
            </w:r>
          </w:p>
        </w:tc>
        <w:tc>
          <w:tcPr>
            <w:tcW w:w="1417" w:type="dxa"/>
          </w:tcPr>
          <w:p w14:paraId="738309DB"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65</w:t>
            </w:r>
          </w:p>
        </w:tc>
        <w:tc>
          <w:tcPr>
            <w:tcW w:w="1474" w:type="dxa"/>
          </w:tcPr>
          <w:p w14:paraId="051E0C93"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73</w:t>
            </w:r>
          </w:p>
        </w:tc>
        <w:tc>
          <w:tcPr>
            <w:tcW w:w="1474" w:type="dxa"/>
          </w:tcPr>
          <w:p w14:paraId="6CD51A2C"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84</w:t>
            </w:r>
          </w:p>
        </w:tc>
      </w:tr>
      <w:tr w:rsidR="00360373" w:rsidRPr="00360373" w14:paraId="7A78BB4A"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vMerge/>
            <w:vAlign w:val="top"/>
          </w:tcPr>
          <w:p w14:paraId="0600D3E0" w14:textId="77777777" w:rsidR="00360373" w:rsidRPr="00360373" w:rsidRDefault="00360373" w:rsidP="00360373">
            <w:pPr>
              <w:pStyle w:val="Tablebody"/>
            </w:pPr>
          </w:p>
        </w:tc>
        <w:tc>
          <w:tcPr>
            <w:tcW w:w="3855" w:type="dxa"/>
          </w:tcPr>
          <w:p w14:paraId="68CCFEA8"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Rate per 100 FTE</w:t>
            </w:r>
          </w:p>
        </w:tc>
        <w:tc>
          <w:tcPr>
            <w:tcW w:w="1417" w:type="dxa"/>
          </w:tcPr>
          <w:p w14:paraId="1B525B69"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0.7</w:t>
            </w:r>
          </w:p>
        </w:tc>
        <w:tc>
          <w:tcPr>
            <w:tcW w:w="1474" w:type="dxa"/>
          </w:tcPr>
          <w:p w14:paraId="41897F98"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0.7</w:t>
            </w:r>
          </w:p>
        </w:tc>
        <w:tc>
          <w:tcPr>
            <w:tcW w:w="1474" w:type="dxa"/>
          </w:tcPr>
          <w:p w14:paraId="52F0C9C0"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0.8</w:t>
            </w:r>
          </w:p>
        </w:tc>
      </w:tr>
      <w:tr w:rsidR="00360373" w:rsidRPr="00360373" w14:paraId="31F91150" w14:textId="77777777" w:rsidTr="00360373">
        <w:trPr>
          <w:trHeight w:val="330"/>
        </w:trPr>
        <w:tc>
          <w:tcPr>
            <w:cnfStyle w:val="001000000000" w:firstRow="0" w:lastRow="0" w:firstColumn="1" w:lastColumn="0" w:oddVBand="0" w:evenVBand="0" w:oddHBand="0" w:evenHBand="0" w:firstRowFirstColumn="0" w:firstRowLastColumn="0" w:lastRowFirstColumn="0" w:lastRowLastColumn="0"/>
            <w:tcW w:w="1701" w:type="dxa"/>
            <w:vAlign w:val="top"/>
          </w:tcPr>
          <w:p w14:paraId="04B5FF58" w14:textId="77777777" w:rsidR="00360373" w:rsidRPr="00360373" w:rsidRDefault="00360373" w:rsidP="00360373">
            <w:pPr>
              <w:pStyle w:val="Tablebody"/>
            </w:pPr>
            <w:r w:rsidRPr="00360373">
              <w:t>Fatalities</w:t>
            </w:r>
          </w:p>
        </w:tc>
        <w:tc>
          <w:tcPr>
            <w:tcW w:w="3855" w:type="dxa"/>
          </w:tcPr>
          <w:p w14:paraId="55119761"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Fatality claims</w:t>
            </w:r>
          </w:p>
        </w:tc>
        <w:tc>
          <w:tcPr>
            <w:tcW w:w="1417" w:type="dxa"/>
          </w:tcPr>
          <w:p w14:paraId="1EE937DC"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0</w:t>
            </w:r>
          </w:p>
        </w:tc>
        <w:tc>
          <w:tcPr>
            <w:tcW w:w="1474" w:type="dxa"/>
          </w:tcPr>
          <w:p w14:paraId="7410C1AB"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0</w:t>
            </w:r>
          </w:p>
        </w:tc>
        <w:tc>
          <w:tcPr>
            <w:tcW w:w="1474" w:type="dxa"/>
          </w:tcPr>
          <w:p w14:paraId="41E2B9A7"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0</w:t>
            </w:r>
          </w:p>
        </w:tc>
      </w:tr>
      <w:tr w:rsidR="00360373" w:rsidRPr="00360373" w14:paraId="469FD04B"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vAlign w:val="top"/>
          </w:tcPr>
          <w:p w14:paraId="3B19F524" w14:textId="77777777" w:rsidR="00360373" w:rsidRPr="00360373" w:rsidRDefault="00360373" w:rsidP="00360373">
            <w:pPr>
              <w:pStyle w:val="Tablebody"/>
            </w:pPr>
            <w:r w:rsidRPr="00360373">
              <w:t>Claim costs</w:t>
            </w:r>
          </w:p>
        </w:tc>
        <w:tc>
          <w:tcPr>
            <w:tcW w:w="3855" w:type="dxa"/>
          </w:tcPr>
          <w:p w14:paraId="6DDE4011"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 xml:space="preserve">Average cost per standard claim </w:t>
            </w:r>
            <w:r w:rsidRPr="00360373">
              <w:rPr>
                <w:vertAlign w:val="superscript"/>
              </w:rPr>
              <w:t>(a)</w:t>
            </w:r>
          </w:p>
        </w:tc>
        <w:tc>
          <w:tcPr>
            <w:tcW w:w="1417" w:type="dxa"/>
          </w:tcPr>
          <w:p w14:paraId="024CABCA"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$64,501</w:t>
            </w:r>
          </w:p>
        </w:tc>
        <w:tc>
          <w:tcPr>
            <w:tcW w:w="1474" w:type="dxa"/>
          </w:tcPr>
          <w:p w14:paraId="52670F2B"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$63,095</w:t>
            </w:r>
          </w:p>
        </w:tc>
        <w:tc>
          <w:tcPr>
            <w:tcW w:w="1474" w:type="dxa"/>
          </w:tcPr>
          <w:p w14:paraId="56BDB399"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$84,569</w:t>
            </w:r>
          </w:p>
        </w:tc>
      </w:tr>
      <w:tr w:rsidR="00360373" w:rsidRPr="00360373" w14:paraId="42E1550F"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vAlign w:val="top"/>
          </w:tcPr>
          <w:p w14:paraId="7C06B3AB" w14:textId="77777777" w:rsidR="00360373" w:rsidRPr="00360373" w:rsidRDefault="00360373" w:rsidP="00360373">
            <w:pPr>
              <w:pStyle w:val="Tablebody"/>
            </w:pPr>
            <w:r w:rsidRPr="00360373">
              <w:t>Return to work</w:t>
            </w:r>
          </w:p>
        </w:tc>
        <w:tc>
          <w:tcPr>
            <w:tcW w:w="3855" w:type="dxa"/>
          </w:tcPr>
          <w:p w14:paraId="2827B2F0"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Percentage of claims with return to work plan &lt;30 days</w:t>
            </w:r>
          </w:p>
        </w:tc>
        <w:tc>
          <w:tcPr>
            <w:tcW w:w="1417" w:type="dxa"/>
          </w:tcPr>
          <w:p w14:paraId="160878EE"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Not available</w:t>
            </w:r>
            <w:r w:rsidRPr="00360373">
              <w:rPr>
                <w:vertAlign w:val="superscript"/>
              </w:rPr>
              <w:t>(b)</w:t>
            </w:r>
          </w:p>
        </w:tc>
        <w:tc>
          <w:tcPr>
            <w:tcW w:w="1474" w:type="dxa"/>
          </w:tcPr>
          <w:p w14:paraId="5E1410D6"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100%</w:t>
            </w:r>
          </w:p>
        </w:tc>
        <w:tc>
          <w:tcPr>
            <w:tcW w:w="1474" w:type="dxa"/>
          </w:tcPr>
          <w:p w14:paraId="42D6BB6E"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100%</w:t>
            </w:r>
          </w:p>
        </w:tc>
      </w:tr>
      <w:tr w:rsidR="00360373" w:rsidRPr="00360373" w14:paraId="19179BAD"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vMerge w:val="restart"/>
            <w:vAlign w:val="top"/>
          </w:tcPr>
          <w:p w14:paraId="59890214" w14:textId="77777777" w:rsidR="00360373" w:rsidRPr="00360373" w:rsidRDefault="00360373" w:rsidP="00360373">
            <w:pPr>
              <w:pStyle w:val="Tablebody"/>
            </w:pPr>
            <w:r w:rsidRPr="00360373">
              <w:t>Management commitment</w:t>
            </w:r>
          </w:p>
        </w:tc>
        <w:tc>
          <w:tcPr>
            <w:tcW w:w="3855" w:type="dxa"/>
          </w:tcPr>
          <w:p w14:paraId="7821AD1A"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Evidence of OHS policy statement, OHS objectives, regular reporting to senior management of OHS, and OHS plans (signed by CEO or equivalent).</w:t>
            </w:r>
          </w:p>
        </w:tc>
        <w:tc>
          <w:tcPr>
            <w:tcW w:w="1417" w:type="dxa"/>
          </w:tcPr>
          <w:p w14:paraId="3EFAB79B"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In progress</w:t>
            </w:r>
          </w:p>
        </w:tc>
        <w:tc>
          <w:tcPr>
            <w:tcW w:w="1474" w:type="dxa"/>
          </w:tcPr>
          <w:p w14:paraId="33628436"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Completed</w:t>
            </w:r>
          </w:p>
        </w:tc>
        <w:tc>
          <w:tcPr>
            <w:tcW w:w="1474" w:type="dxa"/>
          </w:tcPr>
          <w:p w14:paraId="6576C95B"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Completed</w:t>
            </w:r>
          </w:p>
        </w:tc>
      </w:tr>
      <w:tr w:rsidR="00360373" w:rsidRPr="00360373" w14:paraId="610CACB5"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vMerge/>
            <w:vAlign w:val="top"/>
          </w:tcPr>
          <w:p w14:paraId="39BBF9BD" w14:textId="77777777" w:rsidR="00360373" w:rsidRPr="00360373" w:rsidRDefault="00360373" w:rsidP="00360373">
            <w:pPr>
              <w:pStyle w:val="Tablebody"/>
            </w:pPr>
          </w:p>
        </w:tc>
        <w:tc>
          <w:tcPr>
            <w:tcW w:w="3855" w:type="dxa"/>
          </w:tcPr>
          <w:p w14:paraId="7B68A2D8"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Evidence of OHS criteria in purchasing guidelines (including goods, services and personnel).</w:t>
            </w:r>
          </w:p>
        </w:tc>
        <w:tc>
          <w:tcPr>
            <w:tcW w:w="1417" w:type="dxa"/>
          </w:tcPr>
          <w:p w14:paraId="783C3AD7"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In progress</w:t>
            </w:r>
          </w:p>
        </w:tc>
        <w:tc>
          <w:tcPr>
            <w:tcW w:w="1474" w:type="dxa"/>
          </w:tcPr>
          <w:p w14:paraId="39AA4C68"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Completed</w:t>
            </w:r>
          </w:p>
        </w:tc>
        <w:tc>
          <w:tcPr>
            <w:tcW w:w="1474" w:type="dxa"/>
          </w:tcPr>
          <w:p w14:paraId="554206D3"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Completed</w:t>
            </w:r>
          </w:p>
        </w:tc>
      </w:tr>
      <w:tr w:rsidR="00360373" w:rsidRPr="00360373" w14:paraId="3C85F772"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vMerge w:val="restart"/>
            <w:vAlign w:val="top"/>
          </w:tcPr>
          <w:p w14:paraId="3E4A96B6" w14:textId="77777777" w:rsidR="00360373" w:rsidRPr="00360373" w:rsidRDefault="00360373" w:rsidP="00360373">
            <w:pPr>
              <w:pStyle w:val="Tablebody"/>
            </w:pPr>
            <w:r w:rsidRPr="00360373">
              <w:lastRenderedPageBreak/>
              <w:t>Consultation and participation</w:t>
            </w:r>
          </w:p>
        </w:tc>
        <w:tc>
          <w:tcPr>
            <w:tcW w:w="3855" w:type="dxa"/>
          </w:tcPr>
          <w:p w14:paraId="4E84A0BA"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Evidence of agreed structure of designated workgroups (DWGs), health and safety representatives (HSRs), and issue resolution procedures (IRPs).</w:t>
            </w:r>
          </w:p>
        </w:tc>
        <w:tc>
          <w:tcPr>
            <w:tcW w:w="1417" w:type="dxa"/>
          </w:tcPr>
          <w:p w14:paraId="5116ECE4"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Completed</w:t>
            </w:r>
          </w:p>
        </w:tc>
        <w:tc>
          <w:tcPr>
            <w:tcW w:w="1474" w:type="dxa"/>
          </w:tcPr>
          <w:p w14:paraId="778AC130"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Completed</w:t>
            </w:r>
          </w:p>
        </w:tc>
        <w:tc>
          <w:tcPr>
            <w:tcW w:w="1474" w:type="dxa"/>
          </w:tcPr>
          <w:p w14:paraId="212250E4"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Completed</w:t>
            </w:r>
          </w:p>
        </w:tc>
      </w:tr>
      <w:tr w:rsidR="00360373" w:rsidRPr="00360373" w14:paraId="083C90EA"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vMerge/>
            <w:vAlign w:val="top"/>
          </w:tcPr>
          <w:p w14:paraId="7A72A83A" w14:textId="77777777" w:rsidR="00360373" w:rsidRPr="00360373" w:rsidRDefault="00360373" w:rsidP="00360373">
            <w:pPr>
              <w:pStyle w:val="Tablebody"/>
            </w:pPr>
          </w:p>
        </w:tc>
        <w:tc>
          <w:tcPr>
            <w:tcW w:w="3855" w:type="dxa"/>
          </w:tcPr>
          <w:p w14:paraId="1BACB4C8"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Compliance with agreed structure on DWGs, HSRs, and IRPs.</w:t>
            </w:r>
          </w:p>
        </w:tc>
        <w:tc>
          <w:tcPr>
            <w:tcW w:w="1417" w:type="dxa"/>
          </w:tcPr>
          <w:p w14:paraId="4BA00BF0"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Completed</w:t>
            </w:r>
          </w:p>
        </w:tc>
        <w:tc>
          <w:tcPr>
            <w:tcW w:w="1474" w:type="dxa"/>
          </w:tcPr>
          <w:p w14:paraId="55F6C144"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Completed</w:t>
            </w:r>
          </w:p>
        </w:tc>
        <w:tc>
          <w:tcPr>
            <w:tcW w:w="1474" w:type="dxa"/>
          </w:tcPr>
          <w:p w14:paraId="766127B0"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Completed</w:t>
            </w:r>
          </w:p>
        </w:tc>
      </w:tr>
      <w:tr w:rsidR="00360373" w:rsidRPr="00360373" w14:paraId="29BBAAA8"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vMerge/>
            <w:vAlign w:val="top"/>
          </w:tcPr>
          <w:p w14:paraId="16900BCB" w14:textId="77777777" w:rsidR="00360373" w:rsidRPr="00360373" w:rsidRDefault="00360373" w:rsidP="00360373">
            <w:pPr>
              <w:pStyle w:val="Tablebody"/>
            </w:pPr>
          </w:p>
        </w:tc>
        <w:tc>
          <w:tcPr>
            <w:tcW w:w="3855" w:type="dxa"/>
          </w:tcPr>
          <w:p w14:paraId="2F2139B9"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Number of quarterly OHS Committee meetings.</w:t>
            </w:r>
          </w:p>
        </w:tc>
        <w:tc>
          <w:tcPr>
            <w:tcW w:w="1417" w:type="dxa"/>
          </w:tcPr>
          <w:p w14:paraId="28B032EB"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5</w:t>
            </w:r>
          </w:p>
        </w:tc>
        <w:tc>
          <w:tcPr>
            <w:tcW w:w="1474" w:type="dxa"/>
          </w:tcPr>
          <w:p w14:paraId="0A9E2A81"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3</w:t>
            </w:r>
            <w:r w:rsidRPr="00360373">
              <w:rPr>
                <w:vertAlign w:val="superscript"/>
              </w:rPr>
              <w:t>(c)</w:t>
            </w:r>
          </w:p>
        </w:tc>
        <w:tc>
          <w:tcPr>
            <w:tcW w:w="1474" w:type="dxa"/>
          </w:tcPr>
          <w:p w14:paraId="70D15520"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3</w:t>
            </w:r>
            <w:r w:rsidRPr="00360373">
              <w:rPr>
                <w:vertAlign w:val="superscript"/>
              </w:rPr>
              <w:t>(c)</w:t>
            </w:r>
          </w:p>
        </w:tc>
      </w:tr>
      <w:tr w:rsidR="00360373" w:rsidRPr="00360373" w14:paraId="1529EA49"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vMerge w:val="restart"/>
            <w:vAlign w:val="top"/>
          </w:tcPr>
          <w:p w14:paraId="1F8EB697" w14:textId="77777777" w:rsidR="00360373" w:rsidRPr="00360373" w:rsidRDefault="00360373" w:rsidP="00360373">
            <w:pPr>
              <w:pStyle w:val="Tablebody"/>
            </w:pPr>
            <w:r w:rsidRPr="00360373">
              <w:t>Risk management</w:t>
            </w:r>
          </w:p>
        </w:tc>
        <w:tc>
          <w:tcPr>
            <w:tcW w:w="3855" w:type="dxa"/>
          </w:tcPr>
          <w:p w14:paraId="40FF843D"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Percentage of internal audits/inspections conducted as planned.</w:t>
            </w:r>
          </w:p>
        </w:tc>
        <w:tc>
          <w:tcPr>
            <w:tcW w:w="1417" w:type="dxa"/>
          </w:tcPr>
          <w:p w14:paraId="2580F9A5"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Not available</w:t>
            </w:r>
            <w:r w:rsidRPr="00360373">
              <w:rPr>
                <w:vertAlign w:val="superscript"/>
              </w:rPr>
              <w:t>(b)</w:t>
            </w:r>
          </w:p>
        </w:tc>
        <w:tc>
          <w:tcPr>
            <w:tcW w:w="1474" w:type="dxa"/>
          </w:tcPr>
          <w:p w14:paraId="5FF5EE7B"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Not available</w:t>
            </w:r>
            <w:r w:rsidRPr="00360373">
              <w:rPr>
                <w:vertAlign w:val="superscript"/>
              </w:rPr>
              <w:t>(d)</w:t>
            </w:r>
          </w:p>
        </w:tc>
        <w:tc>
          <w:tcPr>
            <w:tcW w:w="1474" w:type="dxa"/>
          </w:tcPr>
          <w:p w14:paraId="78CABFB8"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Not available</w:t>
            </w:r>
            <w:r w:rsidRPr="00360373">
              <w:rPr>
                <w:vertAlign w:val="superscript"/>
              </w:rPr>
              <w:t>(e)</w:t>
            </w:r>
          </w:p>
        </w:tc>
      </w:tr>
      <w:tr w:rsidR="00360373" w:rsidRPr="00360373" w14:paraId="4E247CFB"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vMerge/>
            <w:vAlign w:val="top"/>
          </w:tcPr>
          <w:p w14:paraId="040DB07D" w14:textId="77777777" w:rsidR="00360373" w:rsidRPr="00360373" w:rsidRDefault="00360373" w:rsidP="00360373">
            <w:pPr>
              <w:pStyle w:val="Tablebody"/>
            </w:pPr>
          </w:p>
        </w:tc>
        <w:tc>
          <w:tcPr>
            <w:tcW w:w="3855" w:type="dxa"/>
          </w:tcPr>
          <w:p w14:paraId="1C386735"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Percentage of reported incidents investigated.</w:t>
            </w:r>
          </w:p>
        </w:tc>
        <w:tc>
          <w:tcPr>
            <w:tcW w:w="1417" w:type="dxa"/>
          </w:tcPr>
          <w:p w14:paraId="3ADC0DC8"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Not available</w:t>
            </w:r>
            <w:r w:rsidRPr="00360373">
              <w:rPr>
                <w:vertAlign w:val="superscript"/>
              </w:rPr>
              <w:t>(b)</w:t>
            </w:r>
          </w:p>
        </w:tc>
        <w:tc>
          <w:tcPr>
            <w:tcW w:w="1474" w:type="dxa"/>
          </w:tcPr>
          <w:p w14:paraId="27098DF8"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70%</w:t>
            </w:r>
          </w:p>
        </w:tc>
        <w:tc>
          <w:tcPr>
            <w:tcW w:w="1474" w:type="dxa"/>
          </w:tcPr>
          <w:p w14:paraId="3498348B"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78%</w:t>
            </w:r>
          </w:p>
        </w:tc>
      </w:tr>
      <w:tr w:rsidR="00360373" w:rsidRPr="00360373" w14:paraId="0CDF46A1"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vMerge/>
            <w:vAlign w:val="top"/>
          </w:tcPr>
          <w:p w14:paraId="68DB83C5" w14:textId="77777777" w:rsidR="00360373" w:rsidRPr="00360373" w:rsidRDefault="00360373" w:rsidP="00360373">
            <w:pPr>
              <w:pStyle w:val="Tablebody"/>
            </w:pPr>
          </w:p>
        </w:tc>
        <w:tc>
          <w:tcPr>
            <w:tcW w:w="3855" w:type="dxa"/>
          </w:tcPr>
          <w:p w14:paraId="485B0D8F"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Number of Improvement Notices issued across the department by WorkSafe Inspector.</w:t>
            </w:r>
          </w:p>
        </w:tc>
        <w:tc>
          <w:tcPr>
            <w:tcW w:w="1417" w:type="dxa"/>
          </w:tcPr>
          <w:p w14:paraId="6823FD7D"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8</w:t>
            </w:r>
          </w:p>
        </w:tc>
        <w:tc>
          <w:tcPr>
            <w:tcW w:w="1474" w:type="dxa"/>
          </w:tcPr>
          <w:p w14:paraId="47C09CBF"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47</w:t>
            </w:r>
          </w:p>
        </w:tc>
        <w:tc>
          <w:tcPr>
            <w:tcW w:w="1474" w:type="dxa"/>
          </w:tcPr>
          <w:p w14:paraId="434A1A49"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91</w:t>
            </w:r>
          </w:p>
        </w:tc>
      </w:tr>
      <w:tr w:rsidR="00360373" w:rsidRPr="00360373" w14:paraId="5F2A22CB"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vMerge/>
            <w:vAlign w:val="top"/>
          </w:tcPr>
          <w:p w14:paraId="6CA53560" w14:textId="77777777" w:rsidR="00360373" w:rsidRPr="00360373" w:rsidRDefault="00360373" w:rsidP="00360373">
            <w:pPr>
              <w:pStyle w:val="Tablebody"/>
            </w:pPr>
          </w:p>
        </w:tc>
        <w:tc>
          <w:tcPr>
            <w:tcW w:w="3855" w:type="dxa"/>
          </w:tcPr>
          <w:p w14:paraId="18FD8822"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rPr>
                <w:i/>
                <w:iCs/>
              </w:rPr>
              <w:t>Percentage of issues identified and actioned arising from:</w:t>
            </w:r>
          </w:p>
        </w:tc>
        <w:tc>
          <w:tcPr>
            <w:tcW w:w="1417" w:type="dxa"/>
          </w:tcPr>
          <w:p w14:paraId="515C3553"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p>
        </w:tc>
        <w:tc>
          <w:tcPr>
            <w:tcW w:w="1474" w:type="dxa"/>
          </w:tcPr>
          <w:p w14:paraId="59769B1A"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p>
        </w:tc>
        <w:tc>
          <w:tcPr>
            <w:tcW w:w="1474" w:type="dxa"/>
          </w:tcPr>
          <w:p w14:paraId="36290824"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p>
        </w:tc>
      </w:tr>
      <w:tr w:rsidR="00360373" w:rsidRPr="00360373" w14:paraId="47CA341C"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vMerge/>
            <w:vAlign w:val="top"/>
          </w:tcPr>
          <w:p w14:paraId="6E85BE27" w14:textId="77777777" w:rsidR="00360373" w:rsidRPr="00360373" w:rsidRDefault="00360373" w:rsidP="00360373">
            <w:pPr>
              <w:pStyle w:val="Tablebody"/>
            </w:pPr>
          </w:p>
        </w:tc>
        <w:tc>
          <w:tcPr>
            <w:tcW w:w="3855" w:type="dxa"/>
          </w:tcPr>
          <w:p w14:paraId="1BDCDA67"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Internal audits</w:t>
            </w:r>
          </w:p>
        </w:tc>
        <w:tc>
          <w:tcPr>
            <w:tcW w:w="1417" w:type="dxa"/>
          </w:tcPr>
          <w:p w14:paraId="02B35B31"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Not available</w:t>
            </w:r>
            <w:r w:rsidRPr="00360373">
              <w:rPr>
                <w:vertAlign w:val="superscript"/>
              </w:rPr>
              <w:t>(b)</w:t>
            </w:r>
          </w:p>
        </w:tc>
        <w:tc>
          <w:tcPr>
            <w:tcW w:w="1474" w:type="dxa"/>
          </w:tcPr>
          <w:p w14:paraId="35BE1C00"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Not available</w:t>
            </w:r>
            <w:r w:rsidRPr="00360373">
              <w:rPr>
                <w:vertAlign w:val="superscript"/>
              </w:rPr>
              <w:t>(d)</w:t>
            </w:r>
          </w:p>
        </w:tc>
        <w:tc>
          <w:tcPr>
            <w:tcW w:w="1474" w:type="dxa"/>
          </w:tcPr>
          <w:p w14:paraId="5945047E"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Not available</w:t>
            </w:r>
            <w:r w:rsidRPr="00360373">
              <w:rPr>
                <w:vertAlign w:val="superscript"/>
              </w:rPr>
              <w:t>(e)</w:t>
            </w:r>
          </w:p>
        </w:tc>
      </w:tr>
      <w:tr w:rsidR="00360373" w:rsidRPr="00360373" w14:paraId="26AF47D9"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vMerge/>
            <w:vAlign w:val="top"/>
          </w:tcPr>
          <w:p w14:paraId="333DE3F3" w14:textId="77777777" w:rsidR="00360373" w:rsidRPr="00360373" w:rsidRDefault="00360373" w:rsidP="00360373">
            <w:pPr>
              <w:pStyle w:val="Tablebody"/>
            </w:pPr>
          </w:p>
        </w:tc>
        <w:tc>
          <w:tcPr>
            <w:tcW w:w="3855" w:type="dxa"/>
          </w:tcPr>
          <w:p w14:paraId="685EA995"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HSR provisional improvement notices</w:t>
            </w:r>
          </w:p>
        </w:tc>
        <w:tc>
          <w:tcPr>
            <w:tcW w:w="1417" w:type="dxa"/>
          </w:tcPr>
          <w:p w14:paraId="129C9DD6"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100%</w:t>
            </w:r>
          </w:p>
        </w:tc>
        <w:tc>
          <w:tcPr>
            <w:tcW w:w="1474" w:type="dxa"/>
          </w:tcPr>
          <w:p w14:paraId="1D5FD304"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100%</w:t>
            </w:r>
          </w:p>
        </w:tc>
        <w:tc>
          <w:tcPr>
            <w:tcW w:w="1474" w:type="dxa"/>
          </w:tcPr>
          <w:p w14:paraId="002F03BE"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100%</w:t>
            </w:r>
          </w:p>
        </w:tc>
      </w:tr>
      <w:tr w:rsidR="00360373" w:rsidRPr="00360373" w14:paraId="232A8356"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vMerge/>
            <w:vAlign w:val="top"/>
          </w:tcPr>
          <w:p w14:paraId="2D640FAD" w14:textId="77777777" w:rsidR="00360373" w:rsidRPr="00360373" w:rsidRDefault="00360373" w:rsidP="00360373">
            <w:pPr>
              <w:pStyle w:val="Tablebody"/>
            </w:pPr>
          </w:p>
        </w:tc>
        <w:tc>
          <w:tcPr>
            <w:tcW w:w="3855" w:type="dxa"/>
          </w:tcPr>
          <w:p w14:paraId="72BA186A"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WorkSafe notices.</w:t>
            </w:r>
          </w:p>
        </w:tc>
        <w:tc>
          <w:tcPr>
            <w:tcW w:w="1417" w:type="dxa"/>
          </w:tcPr>
          <w:p w14:paraId="6847A007"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100%</w:t>
            </w:r>
          </w:p>
        </w:tc>
        <w:tc>
          <w:tcPr>
            <w:tcW w:w="1474" w:type="dxa"/>
          </w:tcPr>
          <w:p w14:paraId="1ED320C2"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100%</w:t>
            </w:r>
          </w:p>
        </w:tc>
        <w:tc>
          <w:tcPr>
            <w:tcW w:w="1474" w:type="dxa"/>
          </w:tcPr>
          <w:p w14:paraId="249C81C1"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100%</w:t>
            </w:r>
          </w:p>
        </w:tc>
      </w:tr>
      <w:tr w:rsidR="00360373" w:rsidRPr="00360373" w14:paraId="507F44AC"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vMerge w:val="restart"/>
            <w:vAlign w:val="top"/>
          </w:tcPr>
          <w:p w14:paraId="30FD32E4" w14:textId="77777777" w:rsidR="00360373" w:rsidRPr="00360373" w:rsidRDefault="00360373" w:rsidP="00360373">
            <w:pPr>
              <w:pStyle w:val="Tablebody"/>
            </w:pPr>
            <w:r w:rsidRPr="00360373">
              <w:t>Training</w:t>
            </w:r>
          </w:p>
        </w:tc>
        <w:tc>
          <w:tcPr>
            <w:tcW w:w="3855" w:type="dxa"/>
          </w:tcPr>
          <w:p w14:paraId="7C961497"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rPr>
                <w:i/>
                <w:iCs/>
              </w:rPr>
              <w:t>Percentage of managers and employees that have received OHS training:</w:t>
            </w:r>
          </w:p>
        </w:tc>
        <w:tc>
          <w:tcPr>
            <w:tcW w:w="1417" w:type="dxa"/>
          </w:tcPr>
          <w:p w14:paraId="24A0D4CD"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p>
        </w:tc>
        <w:tc>
          <w:tcPr>
            <w:tcW w:w="1474" w:type="dxa"/>
          </w:tcPr>
          <w:p w14:paraId="49107E56"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p>
        </w:tc>
        <w:tc>
          <w:tcPr>
            <w:tcW w:w="1474" w:type="dxa"/>
          </w:tcPr>
          <w:p w14:paraId="18CB761F"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p>
        </w:tc>
      </w:tr>
      <w:tr w:rsidR="00360373" w:rsidRPr="00360373" w14:paraId="5DFD8D6E"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vMerge/>
            <w:vAlign w:val="top"/>
          </w:tcPr>
          <w:p w14:paraId="3D7A6A47" w14:textId="77777777" w:rsidR="00360373" w:rsidRPr="00360373" w:rsidRDefault="00360373" w:rsidP="00360373">
            <w:pPr>
              <w:pStyle w:val="Tablebody"/>
            </w:pPr>
          </w:p>
        </w:tc>
        <w:tc>
          <w:tcPr>
            <w:tcW w:w="3855" w:type="dxa"/>
          </w:tcPr>
          <w:p w14:paraId="1C4BFFEF"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Induction</w:t>
            </w:r>
          </w:p>
        </w:tc>
        <w:tc>
          <w:tcPr>
            <w:tcW w:w="1417" w:type="dxa"/>
          </w:tcPr>
          <w:p w14:paraId="2AA63B02"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70%</w:t>
            </w:r>
          </w:p>
        </w:tc>
        <w:tc>
          <w:tcPr>
            <w:tcW w:w="1474" w:type="dxa"/>
          </w:tcPr>
          <w:p w14:paraId="463284A2"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83%</w:t>
            </w:r>
            <w:r w:rsidRPr="00360373">
              <w:rPr>
                <w:vertAlign w:val="superscript"/>
              </w:rPr>
              <w:t>(f)</w:t>
            </w:r>
          </w:p>
        </w:tc>
        <w:tc>
          <w:tcPr>
            <w:tcW w:w="1474" w:type="dxa"/>
          </w:tcPr>
          <w:p w14:paraId="1B170A94"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86%</w:t>
            </w:r>
          </w:p>
        </w:tc>
      </w:tr>
      <w:tr w:rsidR="00360373" w:rsidRPr="00360373" w14:paraId="51E5C69A"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vMerge/>
            <w:vAlign w:val="top"/>
          </w:tcPr>
          <w:p w14:paraId="6327A19B" w14:textId="77777777" w:rsidR="00360373" w:rsidRPr="00360373" w:rsidRDefault="00360373" w:rsidP="00360373">
            <w:pPr>
              <w:pStyle w:val="Tablebody"/>
            </w:pPr>
          </w:p>
        </w:tc>
        <w:tc>
          <w:tcPr>
            <w:tcW w:w="3855" w:type="dxa"/>
          </w:tcPr>
          <w:p w14:paraId="026F9FB0"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Management training</w:t>
            </w:r>
          </w:p>
        </w:tc>
        <w:tc>
          <w:tcPr>
            <w:tcW w:w="1417" w:type="dxa"/>
          </w:tcPr>
          <w:p w14:paraId="0F4DD764"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Not available</w:t>
            </w:r>
            <w:r w:rsidRPr="00360373">
              <w:rPr>
                <w:vertAlign w:val="superscript"/>
              </w:rPr>
              <w:t>(b)</w:t>
            </w:r>
          </w:p>
        </w:tc>
        <w:tc>
          <w:tcPr>
            <w:tcW w:w="1474" w:type="dxa"/>
          </w:tcPr>
          <w:p w14:paraId="384CD080"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15%</w:t>
            </w:r>
            <w:r w:rsidRPr="00360373">
              <w:rPr>
                <w:vertAlign w:val="superscript"/>
              </w:rPr>
              <w:t>(g)</w:t>
            </w:r>
          </w:p>
        </w:tc>
        <w:tc>
          <w:tcPr>
            <w:tcW w:w="1474" w:type="dxa"/>
          </w:tcPr>
          <w:p w14:paraId="75E79FAE"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24%</w:t>
            </w:r>
            <w:r w:rsidRPr="00360373">
              <w:rPr>
                <w:vertAlign w:val="superscript"/>
              </w:rPr>
              <w:t>(g)</w:t>
            </w:r>
          </w:p>
        </w:tc>
      </w:tr>
      <w:tr w:rsidR="00360373" w:rsidRPr="00360373" w14:paraId="4954A240"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vMerge/>
            <w:vAlign w:val="top"/>
          </w:tcPr>
          <w:p w14:paraId="7700ED77" w14:textId="77777777" w:rsidR="00360373" w:rsidRPr="00360373" w:rsidRDefault="00360373" w:rsidP="00360373">
            <w:pPr>
              <w:pStyle w:val="Tablebody"/>
            </w:pPr>
          </w:p>
        </w:tc>
        <w:tc>
          <w:tcPr>
            <w:tcW w:w="3855" w:type="dxa"/>
          </w:tcPr>
          <w:p w14:paraId="79A2E12B"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Contractors and temps</w:t>
            </w:r>
          </w:p>
        </w:tc>
        <w:tc>
          <w:tcPr>
            <w:tcW w:w="1417" w:type="dxa"/>
          </w:tcPr>
          <w:p w14:paraId="78A52109"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Not available</w:t>
            </w:r>
            <w:r w:rsidRPr="00360373">
              <w:rPr>
                <w:vertAlign w:val="superscript"/>
              </w:rPr>
              <w:t>(b)</w:t>
            </w:r>
          </w:p>
        </w:tc>
        <w:tc>
          <w:tcPr>
            <w:tcW w:w="1474" w:type="dxa"/>
          </w:tcPr>
          <w:p w14:paraId="71F13E31"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84%</w:t>
            </w:r>
            <w:r w:rsidRPr="00360373">
              <w:rPr>
                <w:vertAlign w:val="superscript"/>
              </w:rPr>
              <w:t>(h)</w:t>
            </w:r>
          </w:p>
        </w:tc>
        <w:tc>
          <w:tcPr>
            <w:tcW w:w="1474" w:type="dxa"/>
          </w:tcPr>
          <w:p w14:paraId="4EEBDB9B"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85%</w:t>
            </w:r>
            <w:r w:rsidRPr="00360373">
              <w:rPr>
                <w:vertAlign w:val="superscript"/>
              </w:rPr>
              <w:t>(h)</w:t>
            </w:r>
          </w:p>
        </w:tc>
      </w:tr>
      <w:tr w:rsidR="00360373" w:rsidRPr="00360373" w14:paraId="5F6DB4F9"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vMerge/>
            <w:vAlign w:val="top"/>
          </w:tcPr>
          <w:p w14:paraId="4EE13C07" w14:textId="77777777" w:rsidR="00360373" w:rsidRPr="00360373" w:rsidRDefault="00360373" w:rsidP="00360373">
            <w:pPr>
              <w:pStyle w:val="Tablebody"/>
            </w:pPr>
          </w:p>
        </w:tc>
        <w:tc>
          <w:tcPr>
            <w:tcW w:w="3855" w:type="dxa"/>
          </w:tcPr>
          <w:p w14:paraId="31C8BD06"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rPr>
                <w:i/>
                <w:iCs/>
              </w:rPr>
              <w:t>Percentage of HSRs trained:</w:t>
            </w:r>
          </w:p>
        </w:tc>
        <w:tc>
          <w:tcPr>
            <w:tcW w:w="1417" w:type="dxa"/>
          </w:tcPr>
          <w:p w14:paraId="7D0858E8"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p>
        </w:tc>
        <w:tc>
          <w:tcPr>
            <w:tcW w:w="1474" w:type="dxa"/>
          </w:tcPr>
          <w:p w14:paraId="4447B24B"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p>
        </w:tc>
        <w:tc>
          <w:tcPr>
            <w:tcW w:w="1474" w:type="dxa"/>
          </w:tcPr>
          <w:p w14:paraId="0D8FC463"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p>
        </w:tc>
      </w:tr>
      <w:tr w:rsidR="00360373" w:rsidRPr="00360373" w14:paraId="4B084691"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vMerge/>
            <w:vAlign w:val="top"/>
          </w:tcPr>
          <w:p w14:paraId="0EC49857" w14:textId="77777777" w:rsidR="00360373" w:rsidRPr="00360373" w:rsidRDefault="00360373" w:rsidP="00360373">
            <w:pPr>
              <w:pStyle w:val="Tablebody"/>
            </w:pPr>
          </w:p>
        </w:tc>
        <w:tc>
          <w:tcPr>
            <w:tcW w:w="3855" w:type="dxa"/>
          </w:tcPr>
          <w:p w14:paraId="2714F9F4"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Upon acceptance of role (initial training)</w:t>
            </w:r>
          </w:p>
        </w:tc>
        <w:tc>
          <w:tcPr>
            <w:tcW w:w="1417" w:type="dxa"/>
          </w:tcPr>
          <w:p w14:paraId="6AC5CFE4"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Not available</w:t>
            </w:r>
            <w:r w:rsidRPr="00360373">
              <w:rPr>
                <w:vertAlign w:val="superscript"/>
              </w:rPr>
              <w:t>(b)</w:t>
            </w:r>
          </w:p>
        </w:tc>
        <w:tc>
          <w:tcPr>
            <w:tcW w:w="1474" w:type="dxa"/>
          </w:tcPr>
          <w:p w14:paraId="41C55E41"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87%</w:t>
            </w:r>
          </w:p>
        </w:tc>
        <w:tc>
          <w:tcPr>
            <w:tcW w:w="1474" w:type="dxa"/>
          </w:tcPr>
          <w:p w14:paraId="4BBDCA57"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41%</w:t>
            </w:r>
            <w:r w:rsidRPr="00360373">
              <w:rPr>
                <w:vertAlign w:val="superscript"/>
              </w:rPr>
              <w:t>(i)</w:t>
            </w:r>
          </w:p>
        </w:tc>
      </w:tr>
      <w:tr w:rsidR="00360373" w:rsidRPr="00360373" w14:paraId="5A7FB2B2"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vMerge/>
            <w:vAlign w:val="top"/>
          </w:tcPr>
          <w:p w14:paraId="17881626" w14:textId="77777777" w:rsidR="00360373" w:rsidRPr="00360373" w:rsidRDefault="00360373" w:rsidP="00360373">
            <w:pPr>
              <w:pStyle w:val="Tablebody"/>
            </w:pPr>
          </w:p>
        </w:tc>
        <w:tc>
          <w:tcPr>
            <w:tcW w:w="3855" w:type="dxa"/>
          </w:tcPr>
          <w:p w14:paraId="5AC671BE"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Re</w:t>
            </w:r>
            <w:r w:rsidRPr="00360373">
              <w:rPr>
                <w:rFonts w:ascii="Cambria Math" w:hAnsi="Cambria Math" w:cs="Cambria Math"/>
              </w:rPr>
              <w:t>‑</w:t>
            </w:r>
            <w:r w:rsidRPr="00360373">
              <w:t>training (annual refresher)</w:t>
            </w:r>
          </w:p>
        </w:tc>
        <w:tc>
          <w:tcPr>
            <w:tcW w:w="1417" w:type="dxa"/>
          </w:tcPr>
          <w:p w14:paraId="0A0659DF"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Not available</w:t>
            </w:r>
            <w:r w:rsidRPr="00360373">
              <w:rPr>
                <w:vertAlign w:val="superscript"/>
              </w:rPr>
              <w:t>(b)</w:t>
            </w:r>
          </w:p>
        </w:tc>
        <w:tc>
          <w:tcPr>
            <w:tcW w:w="1474" w:type="dxa"/>
          </w:tcPr>
          <w:p w14:paraId="30B27D4E"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27%</w:t>
            </w:r>
          </w:p>
        </w:tc>
        <w:tc>
          <w:tcPr>
            <w:tcW w:w="1474" w:type="dxa"/>
          </w:tcPr>
          <w:p w14:paraId="4A7DE324"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2%</w:t>
            </w:r>
            <w:r w:rsidRPr="00360373">
              <w:rPr>
                <w:vertAlign w:val="superscript"/>
              </w:rPr>
              <w:t>(i)</w:t>
            </w:r>
          </w:p>
        </w:tc>
      </w:tr>
      <w:tr w:rsidR="00360373" w:rsidRPr="00360373" w14:paraId="55947FDA"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vMerge w:val="restart"/>
            <w:vAlign w:val="top"/>
          </w:tcPr>
          <w:p w14:paraId="6FF72F9A" w14:textId="77777777" w:rsidR="00360373" w:rsidRPr="00360373" w:rsidRDefault="00360373" w:rsidP="00360373">
            <w:pPr>
              <w:pStyle w:val="Tablebody"/>
            </w:pPr>
            <w:r w:rsidRPr="00360373">
              <w:t>Minimum Data Set – Lead Indicators</w:t>
            </w:r>
          </w:p>
        </w:tc>
        <w:tc>
          <w:tcPr>
            <w:tcW w:w="3855" w:type="dxa"/>
          </w:tcPr>
          <w:p w14:paraId="78EA1815"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Rate of absenteeism – days lost per 100 FTE</w:t>
            </w:r>
          </w:p>
        </w:tc>
        <w:tc>
          <w:tcPr>
            <w:tcW w:w="1417" w:type="dxa"/>
          </w:tcPr>
          <w:p w14:paraId="47AAE89F"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1097</w:t>
            </w:r>
          </w:p>
        </w:tc>
        <w:tc>
          <w:tcPr>
            <w:tcW w:w="1474" w:type="dxa"/>
          </w:tcPr>
          <w:p w14:paraId="02AAF382"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1136</w:t>
            </w:r>
          </w:p>
        </w:tc>
        <w:tc>
          <w:tcPr>
            <w:tcW w:w="1474" w:type="dxa"/>
          </w:tcPr>
          <w:p w14:paraId="734C6A3C"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1092</w:t>
            </w:r>
          </w:p>
        </w:tc>
      </w:tr>
      <w:tr w:rsidR="00360373" w:rsidRPr="00360373" w14:paraId="0BCC4438"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vMerge/>
          </w:tcPr>
          <w:p w14:paraId="3CF9A8EF" w14:textId="77777777" w:rsidR="00360373" w:rsidRPr="00360373" w:rsidRDefault="00360373" w:rsidP="00360373">
            <w:pPr>
              <w:pStyle w:val="Tablebody"/>
            </w:pPr>
          </w:p>
        </w:tc>
        <w:tc>
          <w:tcPr>
            <w:tcW w:w="3855" w:type="dxa"/>
          </w:tcPr>
          <w:p w14:paraId="50D2B164"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Rate of turnover – employees per 100 FTE</w:t>
            </w:r>
          </w:p>
        </w:tc>
        <w:tc>
          <w:tcPr>
            <w:tcW w:w="1417" w:type="dxa"/>
          </w:tcPr>
          <w:p w14:paraId="3DEC17A1"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10.51</w:t>
            </w:r>
          </w:p>
        </w:tc>
        <w:tc>
          <w:tcPr>
            <w:tcW w:w="1474" w:type="dxa"/>
          </w:tcPr>
          <w:p w14:paraId="25534E36"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14.85</w:t>
            </w:r>
          </w:p>
        </w:tc>
        <w:tc>
          <w:tcPr>
            <w:tcW w:w="1474" w:type="dxa"/>
          </w:tcPr>
          <w:p w14:paraId="07EC357A"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9.90</w:t>
            </w:r>
          </w:p>
        </w:tc>
      </w:tr>
      <w:tr w:rsidR="00360373" w:rsidRPr="00360373" w14:paraId="032D0776"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vMerge/>
            <w:tcBorders>
              <w:bottom w:val="nil"/>
            </w:tcBorders>
          </w:tcPr>
          <w:p w14:paraId="3661C2FB" w14:textId="77777777" w:rsidR="00360373" w:rsidRPr="00360373" w:rsidRDefault="00360373" w:rsidP="00360373">
            <w:pPr>
              <w:pStyle w:val="Tablebody"/>
            </w:pPr>
          </w:p>
        </w:tc>
        <w:tc>
          <w:tcPr>
            <w:tcW w:w="3855" w:type="dxa"/>
          </w:tcPr>
          <w:p w14:paraId="5F81D838"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 xml:space="preserve">Employee Assistance Program access – employees per 100 FTE </w:t>
            </w:r>
          </w:p>
        </w:tc>
        <w:tc>
          <w:tcPr>
            <w:tcW w:w="1417" w:type="dxa"/>
          </w:tcPr>
          <w:p w14:paraId="1350CFA9"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4.8</w:t>
            </w:r>
          </w:p>
        </w:tc>
        <w:tc>
          <w:tcPr>
            <w:tcW w:w="1474" w:type="dxa"/>
          </w:tcPr>
          <w:p w14:paraId="1E3B4EC7"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4.0</w:t>
            </w:r>
          </w:p>
        </w:tc>
        <w:tc>
          <w:tcPr>
            <w:tcW w:w="1474" w:type="dxa"/>
          </w:tcPr>
          <w:p w14:paraId="6449ED9A"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10.8</w:t>
            </w:r>
          </w:p>
        </w:tc>
      </w:tr>
      <w:tr w:rsidR="00360373" w:rsidRPr="00360373" w14:paraId="7CFAAB9B"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7183FD86" w14:textId="77777777" w:rsidR="00360373" w:rsidRPr="00360373" w:rsidRDefault="00360373" w:rsidP="00360373">
            <w:pPr>
              <w:pStyle w:val="Tablebody"/>
            </w:pPr>
          </w:p>
        </w:tc>
        <w:tc>
          <w:tcPr>
            <w:tcW w:w="3855" w:type="dxa"/>
          </w:tcPr>
          <w:p w14:paraId="6FA1FEB5"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Reported matters per 100 FTE</w:t>
            </w:r>
          </w:p>
        </w:tc>
        <w:tc>
          <w:tcPr>
            <w:tcW w:w="1417" w:type="dxa"/>
          </w:tcPr>
          <w:p w14:paraId="34B54E6E"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5.66</w:t>
            </w:r>
          </w:p>
        </w:tc>
        <w:tc>
          <w:tcPr>
            <w:tcW w:w="1474" w:type="dxa"/>
          </w:tcPr>
          <w:p w14:paraId="2A8EA25C"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8.93</w:t>
            </w:r>
          </w:p>
        </w:tc>
        <w:tc>
          <w:tcPr>
            <w:tcW w:w="1474" w:type="dxa"/>
          </w:tcPr>
          <w:p w14:paraId="3CF77971"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13.26</w:t>
            </w:r>
          </w:p>
        </w:tc>
      </w:tr>
      <w:tr w:rsidR="00360373" w:rsidRPr="00360373" w14:paraId="2F875C90"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3796450E" w14:textId="77777777" w:rsidR="00360373" w:rsidRPr="00360373" w:rsidRDefault="00360373" w:rsidP="00360373">
            <w:pPr>
              <w:pStyle w:val="Tablebody"/>
            </w:pPr>
          </w:p>
        </w:tc>
        <w:tc>
          <w:tcPr>
            <w:tcW w:w="3855" w:type="dxa"/>
          </w:tcPr>
          <w:p w14:paraId="1AE40BB8"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Investigated reported matters</w:t>
            </w:r>
          </w:p>
        </w:tc>
        <w:tc>
          <w:tcPr>
            <w:tcW w:w="1417" w:type="dxa"/>
          </w:tcPr>
          <w:p w14:paraId="39A25F52"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54%</w:t>
            </w:r>
          </w:p>
        </w:tc>
        <w:tc>
          <w:tcPr>
            <w:tcW w:w="1474" w:type="dxa"/>
          </w:tcPr>
          <w:p w14:paraId="252F9F96"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68%</w:t>
            </w:r>
          </w:p>
        </w:tc>
        <w:tc>
          <w:tcPr>
            <w:tcW w:w="1474" w:type="dxa"/>
          </w:tcPr>
          <w:p w14:paraId="2F0A0C51"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77%</w:t>
            </w:r>
          </w:p>
        </w:tc>
      </w:tr>
      <w:tr w:rsidR="00360373" w:rsidRPr="00360373" w14:paraId="7209C0C6"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76F6D1AE" w14:textId="77777777" w:rsidR="00360373" w:rsidRPr="00360373" w:rsidRDefault="00360373" w:rsidP="00360373">
            <w:pPr>
              <w:pStyle w:val="Tablebody"/>
            </w:pPr>
          </w:p>
        </w:tc>
        <w:tc>
          <w:tcPr>
            <w:tcW w:w="3855" w:type="dxa"/>
          </w:tcPr>
          <w:p w14:paraId="75D70A73"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Training in Mental Health and Wellbeing (MHWB) – Senior Leaders</w:t>
            </w:r>
          </w:p>
        </w:tc>
        <w:tc>
          <w:tcPr>
            <w:tcW w:w="1417" w:type="dxa"/>
          </w:tcPr>
          <w:p w14:paraId="55B8E2ED"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Not available</w:t>
            </w:r>
            <w:r w:rsidRPr="00360373">
              <w:rPr>
                <w:vertAlign w:val="superscript"/>
              </w:rPr>
              <w:t>(b)</w:t>
            </w:r>
          </w:p>
        </w:tc>
        <w:tc>
          <w:tcPr>
            <w:tcW w:w="1474" w:type="dxa"/>
          </w:tcPr>
          <w:p w14:paraId="30E66F65"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62%</w:t>
            </w:r>
          </w:p>
        </w:tc>
        <w:tc>
          <w:tcPr>
            <w:tcW w:w="1474" w:type="dxa"/>
          </w:tcPr>
          <w:p w14:paraId="134C529B"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12%</w:t>
            </w:r>
            <w:r w:rsidRPr="00360373">
              <w:rPr>
                <w:vertAlign w:val="superscript"/>
              </w:rPr>
              <w:t>(l)</w:t>
            </w:r>
          </w:p>
        </w:tc>
      </w:tr>
      <w:tr w:rsidR="00360373" w:rsidRPr="00360373" w14:paraId="1DCE5C5A"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7B355C2B" w14:textId="77777777" w:rsidR="00360373" w:rsidRPr="00360373" w:rsidRDefault="00360373" w:rsidP="00360373">
            <w:pPr>
              <w:pStyle w:val="Tablebody"/>
            </w:pPr>
          </w:p>
        </w:tc>
        <w:tc>
          <w:tcPr>
            <w:tcW w:w="3855" w:type="dxa"/>
          </w:tcPr>
          <w:p w14:paraId="491DE1B8"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Training in MHWB – People Leaders</w:t>
            </w:r>
          </w:p>
        </w:tc>
        <w:tc>
          <w:tcPr>
            <w:tcW w:w="1417" w:type="dxa"/>
          </w:tcPr>
          <w:p w14:paraId="1A6932AD"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Not available</w:t>
            </w:r>
            <w:r w:rsidRPr="00360373">
              <w:rPr>
                <w:vertAlign w:val="superscript"/>
              </w:rPr>
              <w:t>(b)</w:t>
            </w:r>
          </w:p>
        </w:tc>
        <w:tc>
          <w:tcPr>
            <w:tcW w:w="1474" w:type="dxa"/>
          </w:tcPr>
          <w:p w14:paraId="50C9E0BA"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87%</w:t>
            </w:r>
          </w:p>
        </w:tc>
        <w:tc>
          <w:tcPr>
            <w:tcW w:w="1474" w:type="dxa"/>
          </w:tcPr>
          <w:p w14:paraId="6BBF1D27"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41%</w:t>
            </w:r>
            <w:r w:rsidRPr="00360373">
              <w:rPr>
                <w:vertAlign w:val="superscript"/>
              </w:rPr>
              <w:t>(l)</w:t>
            </w:r>
          </w:p>
        </w:tc>
      </w:tr>
      <w:tr w:rsidR="00360373" w:rsidRPr="00360373" w14:paraId="5804702C"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10B9B3DA" w14:textId="77777777" w:rsidR="00360373" w:rsidRPr="00360373" w:rsidRDefault="00360373" w:rsidP="00360373">
            <w:pPr>
              <w:pStyle w:val="Tablebody"/>
            </w:pPr>
          </w:p>
        </w:tc>
        <w:tc>
          <w:tcPr>
            <w:tcW w:w="3855" w:type="dxa"/>
          </w:tcPr>
          <w:p w14:paraId="3F356CCA"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Training in MHWB – Staff</w:t>
            </w:r>
          </w:p>
        </w:tc>
        <w:tc>
          <w:tcPr>
            <w:tcW w:w="1417" w:type="dxa"/>
          </w:tcPr>
          <w:p w14:paraId="7F9B5CDE"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Not available</w:t>
            </w:r>
            <w:r w:rsidRPr="00360373">
              <w:rPr>
                <w:vertAlign w:val="superscript"/>
              </w:rPr>
              <w:t>(j)</w:t>
            </w:r>
          </w:p>
        </w:tc>
        <w:tc>
          <w:tcPr>
            <w:tcW w:w="1474" w:type="dxa"/>
          </w:tcPr>
          <w:p w14:paraId="0646A88A"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Not available</w:t>
            </w:r>
            <w:r w:rsidRPr="00360373">
              <w:rPr>
                <w:vertAlign w:val="superscript"/>
              </w:rPr>
              <w:t>(j)</w:t>
            </w:r>
          </w:p>
        </w:tc>
        <w:tc>
          <w:tcPr>
            <w:tcW w:w="1474" w:type="dxa"/>
          </w:tcPr>
          <w:p w14:paraId="5FBC5B39"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10%</w:t>
            </w:r>
            <w:r w:rsidRPr="00360373">
              <w:rPr>
                <w:vertAlign w:val="superscript"/>
              </w:rPr>
              <w:t>(l)</w:t>
            </w:r>
          </w:p>
        </w:tc>
      </w:tr>
      <w:tr w:rsidR="00360373" w:rsidRPr="00360373" w14:paraId="573A4A0A"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3D50395A" w14:textId="77777777" w:rsidR="00360373" w:rsidRPr="00360373" w:rsidRDefault="00360373" w:rsidP="00360373">
            <w:pPr>
              <w:pStyle w:val="Tablebody"/>
            </w:pPr>
          </w:p>
        </w:tc>
        <w:tc>
          <w:tcPr>
            <w:tcW w:w="3855" w:type="dxa"/>
          </w:tcPr>
          <w:p w14:paraId="49B504B7"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 xml:space="preserve">Peer support program – per 100 FTE </w:t>
            </w:r>
            <w:r w:rsidRPr="00360373">
              <w:rPr>
                <w:vertAlign w:val="superscript"/>
              </w:rPr>
              <w:t>(k)</w:t>
            </w:r>
          </w:p>
        </w:tc>
        <w:tc>
          <w:tcPr>
            <w:tcW w:w="1417" w:type="dxa"/>
          </w:tcPr>
          <w:p w14:paraId="4082C436"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Not available</w:t>
            </w:r>
            <w:r w:rsidRPr="00360373">
              <w:rPr>
                <w:vertAlign w:val="superscript"/>
              </w:rPr>
              <w:t>(b)</w:t>
            </w:r>
          </w:p>
        </w:tc>
        <w:tc>
          <w:tcPr>
            <w:tcW w:w="1474" w:type="dxa"/>
          </w:tcPr>
          <w:p w14:paraId="73AE1C63"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0.049</w:t>
            </w:r>
          </w:p>
        </w:tc>
        <w:tc>
          <w:tcPr>
            <w:tcW w:w="1474" w:type="dxa"/>
          </w:tcPr>
          <w:p w14:paraId="7983FAD2"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0.045</w:t>
            </w:r>
          </w:p>
        </w:tc>
      </w:tr>
      <w:tr w:rsidR="00360373" w:rsidRPr="00360373" w14:paraId="0E6A7089" w14:textId="77777777" w:rsidTr="00360373">
        <w:trPr>
          <w:trHeight w:val="60"/>
        </w:trPr>
        <w:tc>
          <w:tcPr>
            <w:cnfStyle w:val="001000000000" w:firstRow="0" w:lastRow="0" w:firstColumn="1" w:lastColumn="0" w:oddVBand="0" w:evenVBand="0" w:oddHBand="0" w:evenHBand="0" w:firstRowFirstColumn="0" w:firstRowLastColumn="0" w:lastRowFirstColumn="0" w:lastRowLastColumn="0"/>
            <w:tcW w:w="1701" w:type="dxa"/>
            <w:tcBorders>
              <w:top w:val="nil"/>
            </w:tcBorders>
          </w:tcPr>
          <w:p w14:paraId="7237564B" w14:textId="77777777" w:rsidR="00360373" w:rsidRPr="00360373" w:rsidRDefault="00360373" w:rsidP="00360373">
            <w:pPr>
              <w:pStyle w:val="Tablebody"/>
            </w:pPr>
          </w:p>
        </w:tc>
        <w:tc>
          <w:tcPr>
            <w:tcW w:w="3855" w:type="dxa"/>
          </w:tcPr>
          <w:p w14:paraId="4FF67454" w14:textId="77777777" w:rsidR="00360373" w:rsidRPr="00360373" w:rsidRDefault="00360373" w:rsidP="00360373">
            <w:pPr>
              <w:pStyle w:val="Tablebody"/>
              <w:jc w:val="left"/>
              <w:cnfStyle w:val="000000000000" w:firstRow="0" w:lastRow="0" w:firstColumn="0" w:lastColumn="0" w:oddVBand="0" w:evenVBand="0" w:oddHBand="0" w:evenHBand="0" w:firstRowFirstColumn="0" w:firstRowLastColumn="0" w:lastRowFirstColumn="0" w:lastRowLastColumn="0"/>
            </w:pPr>
            <w:r w:rsidRPr="00360373">
              <w:t>Calendar of mental health and wellbeing activities</w:t>
            </w:r>
          </w:p>
        </w:tc>
        <w:tc>
          <w:tcPr>
            <w:tcW w:w="1417" w:type="dxa"/>
          </w:tcPr>
          <w:p w14:paraId="3CD9A8BC"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4</w:t>
            </w:r>
          </w:p>
        </w:tc>
        <w:tc>
          <w:tcPr>
            <w:tcW w:w="1474" w:type="dxa"/>
          </w:tcPr>
          <w:p w14:paraId="052B158F"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8</w:t>
            </w:r>
          </w:p>
        </w:tc>
        <w:tc>
          <w:tcPr>
            <w:tcW w:w="1474" w:type="dxa"/>
          </w:tcPr>
          <w:p w14:paraId="60E6B995" w14:textId="77777777" w:rsidR="00360373" w:rsidRPr="00360373" w:rsidRDefault="00360373" w:rsidP="00360373">
            <w:pPr>
              <w:pStyle w:val="Tablebody"/>
              <w:cnfStyle w:val="000000000000" w:firstRow="0" w:lastRow="0" w:firstColumn="0" w:lastColumn="0" w:oddVBand="0" w:evenVBand="0" w:oddHBand="0" w:evenHBand="0" w:firstRowFirstColumn="0" w:firstRowLastColumn="0" w:lastRowFirstColumn="0" w:lastRowLastColumn="0"/>
            </w:pPr>
            <w:r w:rsidRPr="00360373">
              <w:t>12</w:t>
            </w:r>
          </w:p>
        </w:tc>
      </w:tr>
    </w:tbl>
    <w:p w14:paraId="0290165E" w14:textId="77777777" w:rsidR="00360373" w:rsidRPr="00360373" w:rsidRDefault="00360373" w:rsidP="00360373">
      <w:pPr>
        <w:pStyle w:val="Notes"/>
        <w:spacing w:before="120" w:after="0"/>
      </w:pPr>
      <w:r w:rsidRPr="00360373">
        <w:t>Notes:</w:t>
      </w:r>
    </w:p>
    <w:p w14:paraId="6CB6C260" w14:textId="77777777" w:rsidR="00360373" w:rsidRPr="00360373" w:rsidRDefault="00360373" w:rsidP="00360373">
      <w:pPr>
        <w:pStyle w:val="Notes"/>
        <w:spacing w:after="0"/>
      </w:pPr>
      <w:r w:rsidRPr="00360373">
        <w:t>a.</w:t>
      </w:r>
      <w:r w:rsidRPr="00360373">
        <w:tab/>
        <w:t xml:space="preserve">Data sourced from Victorian </w:t>
      </w:r>
      <w:proofErr w:type="spellStart"/>
      <w:r w:rsidRPr="00360373">
        <w:t>WorkCover</w:t>
      </w:r>
      <w:proofErr w:type="spellEnd"/>
      <w:r w:rsidRPr="00360373">
        <w:t xml:space="preserve"> Authority, trading as WorkSafe.</w:t>
      </w:r>
    </w:p>
    <w:p w14:paraId="3A4BDFDA" w14:textId="77777777" w:rsidR="00360373" w:rsidRPr="00360373" w:rsidRDefault="00360373" w:rsidP="00360373">
      <w:pPr>
        <w:pStyle w:val="Notes"/>
        <w:spacing w:after="0"/>
      </w:pPr>
      <w:r w:rsidRPr="00360373">
        <w:t>b.</w:t>
      </w:r>
      <w:r w:rsidRPr="00360373">
        <w:tab/>
        <w:t>Data from prior years was not recorded for reporting purposes.</w:t>
      </w:r>
    </w:p>
    <w:p w14:paraId="0BD78C3C" w14:textId="77777777" w:rsidR="00360373" w:rsidRPr="00360373" w:rsidRDefault="00360373" w:rsidP="00360373">
      <w:pPr>
        <w:pStyle w:val="Notes"/>
        <w:spacing w:after="0"/>
      </w:pPr>
      <w:r w:rsidRPr="00360373">
        <w:t>c.</w:t>
      </w:r>
      <w:r w:rsidRPr="00360373">
        <w:tab/>
        <w:t xml:space="preserve">OHS risk reports tabled with and presented to Board of Management for review. </w:t>
      </w:r>
    </w:p>
    <w:p w14:paraId="672B8BB2" w14:textId="77777777" w:rsidR="00360373" w:rsidRPr="00360373" w:rsidRDefault="00360373" w:rsidP="00360373">
      <w:pPr>
        <w:pStyle w:val="Notes"/>
        <w:spacing w:after="0"/>
      </w:pPr>
      <w:r w:rsidRPr="00360373">
        <w:t>d.</w:t>
      </w:r>
      <w:r w:rsidRPr="00360373">
        <w:tab/>
        <w:t>The OHS audit procedure was launched in April 2019. An endorsed formal audit schedule and resources are yet to be established.</w:t>
      </w:r>
    </w:p>
    <w:p w14:paraId="0C9B2AD2" w14:textId="77777777" w:rsidR="00360373" w:rsidRPr="00360373" w:rsidRDefault="00360373" w:rsidP="00360373">
      <w:pPr>
        <w:pStyle w:val="Notes"/>
        <w:spacing w:after="0"/>
      </w:pPr>
      <w:r w:rsidRPr="00360373">
        <w:t>e.</w:t>
      </w:r>
      <w:r w:rsidRPr="00360373">
        <w:tab/>
        <w:t>The OHS audit procedure is in the process of moving to the Assurance business group.</w:t>
      </w:r>
    </w:p>
    <w:p w14:paraId="37C67722" w14:textId="77777777" w:rsidR="00360373" w:rsidRPr="00360373" w:rsidRDefault="00360373" w:rsidP="00360373">
      <w:pPr>
        <w:pStyle w:val="Notes"/>
        <w:spacing w:after="0"/>
      </w:pPr>
      <w:r w:rsidRPr="00360373">
        <w:t>f.</w:t>
      </w:r>
      <w:r w:rsidRPr="00360373">
        <w:tab/>
        <w:t>Indicates the completion rate of active employees hired in 2018–19 with training due in 2018–19.</w:t>
      </w:r>
    </w:p>
    <w:p w14:paraId="53D519B5" w14:textId="77777777" w:rsidR="00360373" w:rsidRPr="00360373" w:rsidRDefault="00360373" w:rsidP="00360373">
      <w:pPr>
        <w:pStyle w:val="Notes"/>
        <w:spacing w:after="0"/>
      </w:pPr>
      <w:r w:rsidRPr="00360373">
        <w:t>g.</w:t>
      </w:r>
      <w:r w:rsidRPr="00360373">
        <w:tab/>
        <w:t xml:space="preserve">Indicates the percentage of managers who received OHS training in the relevant financial year. All employees are required to complete three mandatory OHS eLearning modules when they first commence with the department, there is no specific ongoing mandatory OHS base training for managers. </w:t>
      </w:r>
    </w:p>
    <w:p w14:paraId="31482419" w14:textId="77777777" w:rsidR="00360373" w:rsidRPr="00360373" w:rsidRDefault="00360373" w:rsidP="00360373">
      <w:pPr>
        <w:pStyle w:val="Notes"/>
        <w:spacing w:after="0"/>
      </w:pPr>
      <w:r w:rsidRPr="00360373">
        <w:t>h.</w:t>
      </w:r>
      <w:r w:rsidRPr="00360373">
        <w:tab/>
        <w:t>Indicates the completion rate of contractor’s assigned relevant online module in the relevant financial year.</w:t>
      </w:r>
    </w:p>
    <w:p w14:paraId="379DA9C6" w14:textId="77777777" w:rsidR="00360373" w:rsidRPr="00360373" w:rsidRDefault="00360373" w:rsidP="00360373">
      <w:pPr>
        <w:pStyle w:val="Notes"/>
        <w:spacing w:after="0"/>
      </w:pPr>
      <w:r w:rsidRPr="00360373">
        <w:t>i.</w:t>
      </w:r>
      <w:r w:rsidRPr="00360373">
        <w:tab/>
        <w:t>Potential to provide training adversely affected by coronavirus (COVID-19).</w:t>
      </w:r>
    </w:p>
    <w:p w14:paraId="3686F0D7" w14:textId="77777777" w:rsidR="00360373" w:rsidRPr="00360373" w:rsidRDefault="00360373" w:rsidP="00360373">
      <w:pPr>
        <w:pStyle w:val="Notes"/>
        <w:spacing w:after="0"/>
      </w:pPr>
      <w:r w:rsidRPr="00360373">
        <w:t>j.</w:t>
      </w:r>
      <w:r w:rsidRPr="00360373">
        <w:tab/>
        <w:t>Training for all staff under development to be rolled out in 2019–20.</w:t>
      </w:r>
    </w:p>
    <w:p w14:paraId="71D22EC3" w14:textId="77777777" w:rsidR="00360373" w:rsidRPr="00360373" w:rsidRDefault="00360373" w:rsidP="00360373">
      <w:pPr>
        <w:pStyle w:val="Notes"/>
        <w:spacing w:after="0"/>
      </w:pPr>
      <w:r w:rsidRPr="00360373">
        <w:t>k.</w:t>
      </w:r>
      <w:r w:rsidRPr="00360373">
        <w:tab/>
        <w:t>Indicates the rate per 100 FTE at participating locations.</w:t>
      </w:r>
    </w:p>
    <w:p w14:paraId="2758D3B2" w14:textId="77777777" w:rsidR="00360373" w:rsidRPr="00360373" w:rsidRDefault="00360373" w:rsidP="00360373">
      <w:pPr>
        <w:pStyle w:val="Notes"/>
        <w:spacing w:after="0"/>
      </w:pPr>
      <w:r w:rsidRPr="00360373">
        <w:t>l.</w:t>
      </w:r>
      <w:r w:rsidRPr="00360373">
        <w:tab/>
        <w:t xml:space="preserve">Delivery of face-to-face training programs placed on hold due to coronavirus (COVID-19). </w:t>
      </w:r>
    </w:p>
    <w:p w14:paraId="246BDE5C" w14:textId="77777777" w:rsidR="00360373" w:rsidRPr="00360373" w:rsidRDefault="00360373" w:rsidP="00360373"/>
    <w:p w14:paraId="057FC486" w14:textId="29E7E308" w:rsidR="00360373" w:rsidRDefault="00360373">
      <w:pPr>
        <w:spacing w:after="0"/>
      </w:pPr>
      <w:r>
        <w:br w:type="page"/>
      </w:r>
    </w:p>
    <w:p w14:paraId="4F5DDCB9" w14:textId="77777777" w:rsidR="00AC3A7D" w:rsidRDefault="00AC3A7D" w:rsidP="00360373">
      <w:pPr>
        <w:pStyle w:val="Heading4"/>
        <w:sectPr w:rsidR="00AC3A7D" w:rsidSect="00B046F2">
          <w:type w:val="continuous"/>
          <w:pgSz w:w="11901" w:h="16817"/>
          <w:pgMar w:top="720" w:right="720" w:bottom="720" w:left="720" w:header="720" w:footer="720" w:gutter="0"/>
          <w:cols w:space="720"/>
          <w:noEndnote/>
        </w:sectPr>
      </w:pPr>
    </w:p>
    <w:p w14:paraId="0C631C54" w14:textId="1FD527A0" w:rsidR="00360373" w:rsidRPr="00360373" w:rsidRDefault="00360373" w:rsidP="00360373">
      <w:pPr>
        <w:pStyle w:val="Heading4"/>
      </w:pPr>
      <w:r w:rsidRPr="00360373">
        <w:lastRenderedPageBreak/>
        <w:t>Embedding Child Safe Standards and the Reportable Conduct Scheme</w:t>
      </w:r>
    </w:p>
    <w:p w14:paraId="51426761" w14:textId="77777777" w:rsidR="00360373" w:rsidRPr="00360373" w:rsidRDefault="00360373" w:rsidP="00360373">
      <w:r w:rsidRPr="00360373">
        <w:t xml:space="preserve">Child Safe Standards are compulsory for all entities that provide services or facilities to children and are designed to assist entities to prevent child abuse, encourage the reporting of abuse and improve responses to allegations of child abuse. </w:t>
      </w:r>
    </w:p>
    <w:p w14:paraId="7B84DC29" w14:textId="77777777" w:rsidR="00360373" w:rsidRPr="00360373" w:rsidRDefault="00360373" w:rsidP="00360373">
      <w:r w:rsidRPr="00360373">
        <w:t xml:space="preserve">The Reportable Conduct Scheme requires the department to respond to and investigate allegations of child abuse (and other child-related misconduct) made against employees and volunteers and to notify the Commission for Children and Young People of those allegations. </w:t>
      </w:r>
    </w:p>
    <w:p w14:paraId="32FF0EA0" w14:textId="77777777" w:rsidR="00360373" w:rsidRPr="00360373" w:rsidRDefault="00360373" w:rsidP="00360373">
      <w:r w:rsidRPr="00360373">
        <w:t xml:space="preserve">In 2019–20, the department commenced a review of its compliance with the Child Safe Standards and the development of a long-term strategy to support compliance. Identified gaps will be addressed over the next two years through local business unit implementation plans. </w:t>
      </w:r>
    </w:p>
    <w:p w14:paraId="7DE0E22B" w14:textId="77777777" w:rsidR="00360373" w:rsidRPr="00360373" w:rsidRDefault="00360373" w:rsidP="00360373">
      <w:r w:rsidRPr="00360373">
        <w:t>With a focus on professional development, a Child Safe Standards and Reportable Conduct Foundation learning and development program was delivered in Youth Justice Custodial Services and included in all Youth Justice induction programs. The department delivered a Child Safe Champion professional development program aimed to provide staff with information on how to identify child abuse, a background to the Child Safe Standards and Reportable Conduct Scheme, embedding a culture of child safety within the context of the department, understanding the needs of vulnerable children and young people, empowering children and young people and situational risk prevention. This program was extended to statutory bodies which fall within the justice portfolio.</w:t>
      </w:r>
    </w:p>
    <w:p w14:paraId="375187DA" w14:textId="77777777" w:rsidR="00360373" w:rsidRPr="00360373" w:rsidRDefault="00360373" w:rsidP="00360373">
      <w:r w:rsidRPr="00360373">
        <w:t>The department recognises the importance of empowering children and young people who engage with the department. To support this, an empowering children and young people strategy is being developed and will be supported by a Guide for Communicating with Children and Young People.</w:t>
      </w:r>
    </w:p>
    <w:p w14:paraId="4DD59654" w14:textId="77777777" w:rsidR="00360373" w:rsidRPr="00360373" w:rsidRDefault="00360373" w:rsidP="00360373">
      <w:r w:rsidRPr="00360373">
        <w:t>The department continues to review the reportable conduct reporting and investigation process to ensure that it responds in a way which supports and balances the needs of children, young people and employees. This work is done in consultation with the Commission for Children and Young People.</w:t>
      </w:r>
    </w:p>
    <w:p w14:paraId="15F4F015" w14:textId="77777777" w:rsidR="00360373" w:rsidRPr="00360373" w:rsidRDefault="00360373" w:rsidP="00360373">
      <w:pPr>
        <w:pStyle w:val="Heading3"/>
      </w:pPr>
      <w:r w:rsidRPr="00360373">
        <w:t>Disability, diversity and inclusion</w:t>
      </w:r>
    </w:p>
    <w:p w14:paraId="70AB07C1" w14:textId="77777777" w:rsidR="00360373" w:rsidRPr="00360373" w:rsidRDefault="00360373" w:rsidP="00360373">
      <w:pPr>
        <w:pStyle w:val="Heading4"/>
      </w:pPr>
      <w:r w:rsidRPr="00360373">
        <w:t>Compliance with the Disability Act 2006</w:t>
      </w:r>
    </w:p>
    <w:p w14:paraId="6C5564CE" w14:textId="77777777" w:rsidR="00360373" w:rsidRPr="00360373" w:rsidRDefault="00360373" w:rsidP="00360373">
      <w:r w:rsidRPr="00360373">
        <w:rPr>
          <w:i/>
          <w:iCs/>
        </w:rPr>
        <w:t>The Disability Act 2006</w:t>
      </w:r>
      <w:r w:rsidRPr="00360373">
        <w:t xml:space="preserve"> (the Act) reaffirms and strengthens the rights of people with a disability and requires that public sector bodies (including all government departments) prepare a disability action plan and report on its implementation in their annual report. </w:t>
      </w:r>
    </w:p>
    <w:p w14:paraId="2309300B" w14:textId="77777777" w:rsidR="00360373" w:rsidRPr="00360373" w:rsidRDefault="00360373" w:rsidP="00360373">
      <w:r w:rsidRPr="00360373">
        <w:t xml:space="preserve">A disability action plan is a strategic plan which helps an organisation remove barriers that prevent people with a disability from using the organisation’s goods, services and facilities, and from gaining and keeping employment. </w:t>
      </w:r>
    </w:p>
    <w:p w14:paraId="3284DD8E" w14:textId="77777777" w:rsidR="00360373" w:rsidRPr="00360373" w:rsidRDefault="00360373" w:rsidP="00360373">
      <w:r w:rsidRPr="00360373">
        <w:t xml:space="preserve">Disability action planning strives to promote inclusion and participation in the community and achieve changes in attitudes and practices that may result in discrimination. </w:t>
      </w:r>
    </w:p>
    <w:p w14:paraId="2E3455F9" w14:textId="77777777" w:rsidR="00360373" w:rsidRPr="00360373" w:rsidRDefault="00360373" w:rsidP="00360373">
      <w:r w:rsidRPr="00360373">
        <w:t xml:space="preserve">Absolutely Everyone: State disability plan for </w:t>
      </w:r>
      <w:r w:rsidRPr="00360373">
        <w:br/>
        <w:t xml:space="preserve">2017–2020 is the Victorian Government’s framework for enabling people with a disability to participate and contribute to the social, economic and civic life of their community. Over time the government will consider ways to align disability action plans to the State disability plan. </w:t>
      </w:r>
    </w:p>
    <w:p w14:paraId="28D2EC94" w14:textId="77777777" w:rsidR="00360373" w:rsidRPr="00360373" w:rsidRDefault="00360373" w:rsidP="00360373">
      <w:pPr>
        <w:pStyle w:val="Heading4"/>
      </w:pPr>
      <w:r w:rsidRPr="00360373">
        <w:t>Reducing barriers to persons with a disability obtaining and maintaining employment</w:t>
      </w:r>
    </w:p>
    <w:p w14:paraId="3ECAA94E" w14:textId="77777777" w:rsidR="00360373" w:rsidRPr="00360373" w:rsidRDefault="00360373" w:rsidP="00360373">
      <w:pPr>
        <w:pStyle w:val="Heading6"/>
      </w:pPr>
      <w:r w:rsidRPr="00360373">
        <w:t>Disability scholarships</w:t>
      </w:r>
    </w:p>
    <w:p w14:paraId="7FCDF05F" w14:textId="77777777" w:rsidR="00360373" w:rsidRPr="00360373" w:rsidRDefault="00360373" w:rsidP="00360373">
      <w:r w:rsidRPr="00360373">
        <w:t xml:space="preserve">An annual disability scholarship is administered by the department to support students with a disability to gain qualifications which will enable them to obtain employment in the justice system. In 2019–20, the department opened applications for the scholarship program to students with disability who are studying justice-related courses at Victorian universities, offering three scholarships. Due to the impacts of coronavirus (COVID-19) on work priorities and resourcing, the awarding of scholarships was delayed until early 2020–21. </w:t>
      </w:r>
    </w:p>
    <w:p w14:paraId="1A8B60F4" w14:textId="77777777" w:rsidR="00360373" w:rsidRPr="00360373" w:rsidRDefault="00360373" w:rsidP="00360373">
      <w:pPr>
        <w:pStyle w:val="Heading6"/>
      </w:pPr>
      <w:r w:rsidRPr="00360373">
        <w:t xml:space="preserve">Diversity and inclusion adviser </w:t>
      </w:r>
    </w:p>
    <w:p w14:paraId="70132E9B" w14:textId="77777777" w:rsidR="00360373" w:rsidRPr="00360373" w:rsidRDefault="00360373" w:rsidP="00360373">
      <w:r w:rsidRPr="00360373">
        <w:t>The department created and recruited to the role of Diversity and Inclusion Adviser, which is a prioritised position for a person with disability. The Diversity and Inclusion Adviser will support the development and implementation of a departmental diversity and inclusion action plan. The adviser will provide expert assistance and guidance to working groups to communicate and deliver on the plan. The role will also lead the implementation and monitoring of the department’s Getting to Work, Victorian Public Sector (VPS) Disability Action Plan 2018–2025. The strategy aims to increase the representation of people with disability employed by the department through recruitment, development and retention of people with disability. A key focus of this role will be to develop a Disability Employment and Retention Strategy and identify and implement new ways to progress and build our reputation as an employer of choice. This new role will work with all levels across the department and be the first point of contact for our employees and potential employees with disability.</w:t>
      </w:r>
    </w:p>
    <w:p w14:paraId="2AEFD277" w14:textId="77777777" w:rsidR="00360373" w:rsidRPr="00360373" w:rsidRDefault="00360373" w:rsidP="00360373">
      <w:pPr>
        <w:pStyle w:val="Heading6"/>
      </w:pPr>
      <w:r w:rsidRPr="00360373">
        <w:t>Employment pathways for people with disability</w:t>
      </w:r>
    </w:p>
    <w:p w14:paraId="4D69F745" w14:textId="77777777" w:rsidR="00360373" w:rsidRPr="00360373" w:rsidRDefault="00360373" w:rsidP="00360373">
      <w:r w:rsidRPr="00360373">
        <w:t xml:space="preserve">To provide places in the VPS Graduate Program for as many people with disability as possible, the department delivered a tailored advertising campaign and promoted it to key disability organisations and networks. A workshop was conducted for potential applicants with disability which provided information on the application process, tips on applying and advice on requesting adjustments in the recruitment process and workplace. Participants had the opportunity to talk with an employee with disability about their experience in the department. As a result, there were 64 applications from people with disability. Out of eight available positions, six were filled by people with disability. </w:t>
      </w:r>
    </w:p>
    <w:p w14:paraId="32BF78A2" w14:textId="1087EE27" w:rsidR="00360373" w:rsidRPr="00360373" w:rsidRDefault="00360373" w:rsidP="00360373">
      <w:r w:rsidRPr="00360373">
        <w:t xml:space="preserve">Seven business groups committed to a Stepping Into internship with the Australian Disability Network which is a paid internship scheme that matches talented university students with disability with roles in leading Australian businesses and organisations. </w:t>
      </w:r>
    </w:p>
    <w:p w14:paraId="7683A428" w14:textId="77777777" w:rsidR="00360373" w:rsidRPr="00360373" w:rsidRDefault="00360373" w:rsidP="00360373">
      <w:pPr>
        <w:rPr>
          <w:i/>
          <w:iCs/>
        </w:rPr>
      </w:pPr>
      <w:r w:rsidRPr="00360373">
        <w:rPr>
          <w:i/>
          <w:iCs/>
        </w:rPr>
        <w:t>Recruitment of people with disability</w:t>
      </w:r>
    </w:p>
    <w:p w14:paraId="333D9369" w14:textId="77777777" w:rsidR="00360373" w:rsidRPr="00360373" w:rsidRDefault="00360373" w:rsidP="00360373">
      <w:r w:rsidRPr="00360373">
        <w:t>The department undertook a range of activities to increase the recruitment of people with disability including:</w:t>
      </w:r>
    </w:p>
    <w:p w14:paraId="5C4CE6CE" w14:textId="77777777" w:rsidR="00360373" w:rsidRPr="00360373" w:rsidRDefault="00360373" w:rsidP="00360373">
      <w:pPr>
        <w:pStyle w:val="Bullet1"/>
      </w:pPr>
      <w:r w:rsidRPr="00360373">
        <w:t>Establishment of a Disability Employment Working Group to attract and recruit people with disability.</w:t>
      </w:r>
    </w:p>
    <w:p w14:paraId="0D3F4781" w14:textId="77777777" w:rsidR="00360373" w:rsidRPr="00360373" w:rsidRDefault="00360373" w:rsidP="00360373">
      <w:pPr>
        <w:pStyle w:val="Bullet1"/>
      </w:pPr>
      <w:r w:rsidRPr="00360373">
        <w:t>Updating of recruitment policy, position descriptions and advertising templates to be more inclusive.</w:t>
      </w:r>
    </w:p>
    <w:p w14:paraId="4FA6CB19" w14:textId="77777777" w:rsidR="00360373" w:rsidRPr="00360373" w:rsidRDefault="00360373" w:rsidP="00360373">
      <w:pPr>
        <w:pStyle w:val="Bullet1"/>
      </w:pPr>
      <w:r w:rsidRPr="00360373">
        <w:t xml:space="preserve">Establishment of a 12-month partnership with </w:t>
      </w:r>
      <w:proofErr w:type="spellStart"/>
      <w:r w:rsidRPr="00360373">
        <w:t>JobAccess</w:t>
      </w:r>
      <w:proofErr w:type="spellEnd"/>
      <w:r w:rsidRPr="00360373">
        <w:t xml:space="preserve"> to increase capability.</w:t>
      </w:r>
    </w:p>
    <w:p w14:paraId="4CCA5081" w14:textId="77777777" w:rsidR="00360373" w:rsidRPr="00360373" w:rsidRDefault="00360373" w:rsidP="00360373">
      <w:pPr>
        <w:pStyle w:val="Bullet1"/>
      </w:pPr>
      <w:r w:rsidRPr="00360373">
        <w:t>Commitment to future promotional materials reflecting diversity, including disability.</w:t>
      </w:r>
    </w:p>
    <w:p w14:paraId="087F3737" w14:textId="77777777" w:rsidR="00360373" w:rsidRPr="00360373" w:rsidRDefault="00360373" w:rsidP="00360373">
      <w:pPr>
        <w:pStyle w:val="Bullet1"/>
      </w:pPr>
      <w:r w:rsidRPr="00360373">
        <w:t>Inclusion of the Australian Disability Network symbol on advertised positions via SEEK.</w:t>
      </w:r>
    </w:p>
    <w:p w14:paraId="1375DE00" w14:textId="77777777" w:rsidR="00360373" w:rsidRPr="00360373" w:rsidRDefault="00360373" w:rsidP="00360373">
      <w:pPr>
        <w:pStyle w:val="Bullet1"/>
      </w:pPr>
      <w:r w:rsidRPr="00360373">
        <w:t>Established connections with three disability employment providers with a view to access their services.</w:t>
      </w:r>
    </w:p>
    <w:p w14:paraId="2BD24F23" w14:textId="77777777" w:rsidR="00360373" w:rsidRPr="00360373" w:rsidRDefault="00360373" w:rsidP="00360373">
      <w:pPr>
        <w:pStyle w:val="Bullet1"/>
      </w:pPr>
      <w:r w:rsidRPr="00360373">
        <w:t xml:space="preserve">Continued the success of the 2019 </w:t>
      </w:r>
      <w:proofErr w:type="spellStart"/>
      <w:r w:rsidRPr="00360373">
        <w:t>AccessAbility</w:t>
      </w:r>
      <w:proofErr w:type="spellEnd"/>
      <w:r w:rsidRPr="00360373">
        <w:t xml:space="preserve"> Day into a program for 2020.</w:t>
      </w:r>
    </w:p>
    <w:p w14:paraId="3E32C0D7" w14:textId="77777777" w:rsidR="00360373" w:rsidRPr="00360373" w:rsidRDefault="00360373" w:rsidP="00360373">
      <w:pPr>
        <w:pStyle w:val="Heading4"/>
      </w:pPr>
      <w:r w:rsidRPr="00360373">
        <w:lastRenderedPageBreak/>
        <w:t>Achieving tangible changes in attitudes and practices that discriminate against people with disability</w:t>
      </w:r>
    </w:p>
    <w:p w14:paraId="3C1CCAC0" w14:textId="77777777" w:rsidR="00360373" w:rsidRPr="00360373" w:rsidRDefault="00360373" w:rsidP="00360373">
      <w:pPr>
        <w:pStyle w:val="Heading6"/>
      </w:pPr>
      <w:r w:rsidRPr="00360373">
        <w:t>Disability champion</w:t>
      </w:r>
    </w:p>
    <w:p w14:paraId="379B0F01" w14:textId="77777777" w:rsidR="00360373" w:rsidRPr="00360373" w:rsidRDefault="00360373" w:rsidP="00360373">
      <w:r w:rsidRPr="00360373">
        <w:t xml:space="preserve">Peta McCammon, Deputy Secretary, Service Delivery Reform, Coordination and Workplace Safety is the department’s Disability Champion and is represented on the Disability Champion Round Table. The Disability Champion Round Table consists of Deputy Secretaries nominated by the Victorian Secretaries Board who are accountable for the delivery of fit-for-purpose actions that lead to meaningful employment and increased representation of people with disability across every level of their organisations. The group meet at a minimum of twice a year. </w:t>
      </w:r>
    </w:p>
    <w:p w14:paraId="529B5861" w14:textId="77777777" w:rsidR="00360373" w:rsidRPr="00360373" w:rsidRDefault="00360373" w:rsidP="00360373">
      <w:pPr>
        <w:pStyle w:val="Heading6"/>
      </w:pPr>
      <w:r w:rsidRPr="00360373">
        <w:t>DJCS Enablers Network</w:t>
      </w:r>
    </w:p>
    <w:p w14:paraId="2C9A51DD" w14:textId="77777777" w:rsidR="00360373" w:rsidRPr="00360373" w:rsidRDefault="00360373" w:rsidP="00360373">
      <w:r w:rsidRPr="00360373">
        <w:t xml:space="preserve">The department has established an enablers network to progress our aim to become a leading disability confident employer, to advance equity, equality, accessibility, and inclusion for people with disability in the justice and community safety sectors. </w:t>
      </w:r>
    </w:p>
    <w:p w14:paraId="37434FD8" w14:textId="77777777" w:rsidR="00360373" w:rsidRPr="00360373" w:rsidRDefault="00360373" w:rsidP="00360373">
      <w:r w:rsidRPr="00360373">
        <w:t>The DJCS Enablers Network is a sub-committee that supports the wider VPS Enablers network that:</w:t>
      </w:r>
    </w:p>
    <w:p w14:paraId="2C5AF307" w14:textId="77777777" w:rsidR="00360373" w:rsidRPr="00360373" w:rsidRDefault="00360373" w:rsidP="00360373">
      <w:pPr>
        <w:pStyle w:val="Bullet1"/>
      </w:pPr>
      <w:r w:rsidRPr="00360373">
        <w:t>advocates for its members</w:t>
      </w:r>
    </w:p>
    <w:p w14:paraId="382A1A0D" w14:textId="77777777" w:rsidR="00360373" w:rsidRPr="00360373" w:rsidRDefault="00360373" w:rsidP="00360373">
      <w:pPr>
        <w:pStyle w:val="Bullet1"/>
      </w:pPr>
      <w:r w:rsidRPr="00360373">
        <w:t>provides advice on systemic barriers to full participation in employment</w:t>
      </w:r>
    </w:p>
    <w:p w14:paraId="42363BA4" w14:textId="77777777" w:rsidR="00360373" w:rsidRPr="00360373" w:rsidRDefault="00360373" w:rsidP="00360373">
      <w:pPr>
        <w:pStyle w:val="Bullet1"/>
      </w:pPr>
      <w:r w:rsidRPr="00360373">
        <w:t>acts as role model – leading by example in being respectful and inclusive in our words and actions</w:t>
      </w:r>
    </w:p>
    <w:p w14:paraId="359AD107" w14:textId="77777777" w:rsidR="00360373" w:rsidRPr="00360373" w:rsidRDefault="00360373" w:rsidP="00360373">
      <w:pPr>
        <w:pStyle w:val="Bullet1"/>
      </w:pPr>
      <w:r w:rsidRPr="00360373">
        <w:t>collaborates with stakeholders to create a disability-confident public sector</w:t>
      </w:r>
    </w:p>
    <w:p w14:paraId="0F51DA34" w14:textId="77777777" w:rsidR="00360373" w:rsidRPr="00360373" w:rsidRDefault="00360373" w:rsidP="00360373">
      <w:pPr>
        <w:pStyle w:val="Bullet1"/>
      </w:pPr>
      <w:r w:rsidRPr="00360373">
        <w:t>promotes disability inclusion – understanding and learning from each other; seeing our differences as a source of strength and pride</w:t>
      </w:r>
    </w:p>
    <w:p w14:paraId="522CBC81" w14:textId="77777777" w:rsidR="00360373" w:rsidRPr="00360373" w:rsidRDefault="00360373" w:rsidP="00360373">
      <w:pPr>
        <w:pStyle w:val="Bullet1"/>
      </w:pPr>
      <w:r w:rsidRPr="00360373">
        <w:t>organises social and networking events</w:t>
      </w:r>
    </w:p>
    <w:p w14:paraId="194882DF" w14:textId="77777777" w:rsidR="00360373" w:rsidRPr="00360373" w:rsidRDefault="00360373" w:rsidP="00360373">
      <w:pPr>
        <w:pStyle w:val="Bullet1"/>
      </w:pPr>
      <w:r w:rsidRPr="00360373">
        <w:t>runs professional development activities.</w:t>
      </w:r>
    </w:p>
    <w:p w14:paraId="0DD16EF8" w14:textId="77777777" w:rsidR="00360373" w:rsidRPr="00360373" w:rsidRDefault="00360373" w:rsidP="00360373">
      <w:pPr>
        <w:pStyle w:val="Heading6"/>
      </w:pPr>
      <w:r w:rsidRPr="00360373">
        <w:t xml:space="preserve">Reasonable adjustments training </w:t>
      </w:r>
    </w:p>
    <w:p w14:paraId="369ADE49" w14:textId="77777777" w:rsidR="00360373" w:rsidRPr="00360373" w:rsidRDefault="00360373" w:rsidP="00360373">
      <w:r w:rsidRPr="00360373">
        <w:t xml:space="preserve">In early 2020, reasonable adjustments training was delivered to managers across the department. This training aimed to increase understanding of the nature of workplace adjustments and departmental obligations to ensure staff with disability are effectively supported to undertake their role. A dedicated Reasonable Adjustment Policy will be developed in early 2020–21 to support the adoption and embedding of reasonable adjustments for staff with disability as part of workplace practices. </w:t>
      </w:r>
    </w:p>
    <w:p w14:paraId="6E4E6737" w14:textId="77777777" w:rsidR="00360373" w:rsidRPr="00360373" w:rsidRDefault="00360373" w:rsidP="00360373">
      <w:pPr>
        <w:pStyle w:val="Heading4"/>
      </w:pPr>
      <w:r w:rsidRPr="00360373">
        <w:t>Responding to Victoria’s culturally and linguistically diverse and newly arrived communities</w:t>
      </w:r>
    </w:p>
    <w:p w14:paraId="50DA9ADF" w14:textId="77777777" w:rsidR="00360373" w:rsidRPr="00360373" w:rsidRDefault="00360373" w:rsidP="00360373">
      <w:r w:rsidRPr="00360373">
        <w:t xml:space="preserve">In order to ensure that the justice systems and services are accessible to all Victorians, including those from culturally and linguistically diverse (CALD) and newly arrived communities, in 2019–20: </w:t>
      </w:r>
    </w:p>
    <w:p w14:paraId="6D743A72" w14:textId="77777777" w:rsidR="00360373" w:rsidRPr="00360373" w:rsidRDefault="00360373" w:rsidP="00360373">
      <w:pPr>
        <w:pStyle w:val="Bullet1"/>
      </w:pPr>
      <w:r w:rsidRPr="00360373">
        <w:t>Consumer Affairs Victoria and the Registry of Births, Deaths and Marriages provided departmental information in a wide range of community languages</w:t>
      </w:r>
    </w:p>
    <w:p w14:paraId="1EF314A9" w14:textId="77777777" w:rsidR="00360373" w:rsidRPr="00360373" w:rsidRDefault="00360373" w:rsidP="00360373">
      <w:pPr>
        <w:pStyle w:val="Bullet1"/>
      </w:pPr>
      <w:r w:rsidRPr="00360373">
        <w:t>Departmental agencies including the Victorian Responsible Gambling Foundation (VRGF) and the Victorian Commission for Gambling and Liquor Regulation (VCGLR) held targeted information sessions for CALD and newly arrived communities. Sessions aimed to provide support and information around services such as Consumer Affairs Victoria, the Dispute Settlement Centre of Victoria and help for issues related to gambling and gaming</w:t>
      </w:r>
    </w:p>
    <w:p w14:paraId="6E6C6AF0" w14:textId="77777777" w:rsidR="00360373" w:rsidRPr="00360373" w:rsidRDefault="00360373" w:rsidP="00360373">
      <w:pPr>
        <w:pStyle w:val="Bullet1"/>
      </w:pPr>
      <w:r w:rsidRPr="00360373">
        <w:t>Victorian prisons maintained various cultural and religious observances</w:t>
      </w:r>
    </w:p>
    <w:p w14:paraId="504F6755" w14:textId="77777777" w:rsidR="00360373" w:rsidRPr="00360373" w:rsidRDefault="00360373" w:rsidP="00360373">
      <w:pPr>
        <w:pStyle w:val="Bullet1"/>
      </w:pPr>
      <w:r w:rsidRPr="00360373">
        <w:t xml:space="preserve">Victorian prisons delivered culturally appropriate programs to prisoners from CALD backgrounds, ensuring that they were able to maintain cultural and community connection. </w:t>
      </w:r>
    </w:p>
    <w:p w14:paraId="113C0252" w14:textId="77777777" w:rsidR="00360373" w:rsidRPr="00360373" w:rsidRDefault="00360373" w:rsidP="00360373">
      <w:pPr>
        <w:pStyle w:val="Heading6"/>
      </w:pPr>
      <w:r w:rsidRPr="00360373">
        <w:t xml:space="preserve">Annual multicultural reporting </w:t>
      </w:r>
    </w:p>
    <w:p w14:paraId="4631C07B" w14:textId="77777777" w:rsidR="00360373" w:rsidRPr="00360373" w:rsidRDefault="00360373" w:rsidP="00360373">
      <w:r w:rsidRPr="00360373">
        <w:rPr>
          <w:i/>
          <w:iCs/>
        </w:rPr>
        <w:t xml:space="preserve">The Multicultural Victoria Act 2011 </w:t>
      </w:r>
      <w:r w:rsidRPr="00360373">
        <w:t>requires that the department report on activities undertaken to engage with CALD and newly arrived Victorians. The department reports these activities as part of a whole of Victorian Government report on multicultural affairs, which is tabled in Parliament annually.</w:t>
      </w:r>
    </w:p>
    <w:p w14:paraId="7DB20D77" w14:textId="77777777" w:rsidR="00360373" w:rsidRPr="00360373" w:rsidRDefault="00360373" w:rsidP="00360373">
      <w:pPr>
        <w:pStyle w:val="Heading6"/>
      </w:pPr>
      <w:r w:rsidRPr="00360373">
        <w:t>Cultural Diversity Plan</w:t>
      </w:r>
    </w:p>
    <w:p w14:paraId="32BB85D1" w14:textId="77777777" w:rsidR="00360373" w:rsidRPr="00360373" w:rsidRDefault="00360373" w:rsidP="00360373">
      <w:r w:rsidRPr="00360373">
        <w:t xml:space="preserve">The Cultural Diversity Plan 2017–21 aims to ensure that the department’s key services are accessible to individuals and communities from culturally and linguistically diverse backgrounds. </w:t>
      </w:r>
    </w:p>
    <w:p w14:paraId="5F0978DE" w14:textId="77777777" w:rsidR="00360373" w:rsidRPr="00360373" w:rsidRDefault="00360373" w:rsidP="00360373">
      <w:pPr>
        <w:pStyle w:val="Heading6"/>
      </w:pPr>
      <w:r w:rsidRPr="00360373">
        <w:t>Diversity training and education for staff</w:t>
      </w:r>
    </w:p>
    <w:p w14:paraId="096EC39B" w14:textId="77777777" w:rsidR="00360373" w:rsidRPr="00360373" w:rsidRDefault="00360373" w:rsidP="00360373">
      <w:r w:rsidRPr="00360373">
        <w:t xml:space="preserve">The Respect in the Workplace e-Learn was delivered to 1,875 departmental staff in 2019–20. The training promotes respectful behaviours toward people from CALD communities and those who are newly arrived. The training outlines behavioural expectations regardless of gender identity, age, caring responsibilities, language, cultural background, ethnicity, disability, sexual orientation, education, socio-economic status, experience, skills and beliefs. </w:t>
      </w:r>
    </w:p>
    <w:p w14:paraId="74E180E2" w14:textId="7A1600F6" w:rsidR="00360373" w:rsidRPr="00360373" w:rsidRDefault="00360373" w:rsidP="00360373">
      <w:r w:rsidRPr="00360373">
        <w:t>Cultural awareness training is also an integral aspect of induction training for large employee groups such as Prison Officers, Youth Justice Workers and new staff to Community Corrections Services.</w:t>
      </w:r>
    </w:p>
    <w:p w14:paraId="0A1A4787" w14:textId="77777777" w:rsidR="00360373" w:rsidRPr="00360373" w:rsidRDefault="00360373" w:rsidP="00360373">
      <w:pPr>
        <w:pStyle w:val="Heading3"/>
      </w:pPr>
      <w:r w:rsidRPr="00360373">
        <w:t>Aboriginal inclusion and employment</w:t>
      </w:r>
    </w:p>
    <w:p w14:paraId="2D36CF66" w14:textId="77777777" w:rsidR="00360373" w:rsidRPr="00360373" w:rsidRDefault="00360373" w:rsidP="00360373">
      <w:r w:rsidRPr="00360373">
        <w:t xml:space="preserve">The department is committed to building its Aboriginal workforce by supporting several employment pathways for Aboriginal people across all business areas in both identified and non-identified roles. With the assistance of the department’s Aboriginal Employment Team, business units are supported to access various Aboriginal employment programs and pathways. </w:t>
      </w:r>
    </w:p>
    <w:p w14:paraId="2ABF4F3A" w14:textId="77777777" w:rsidR="00360373" w:rsidRPr="00360373" w:rsidRDefault="00360373" w:rsidP="00360373">
      <w:r w:rsidRPr="00360373">
        <w:t xml:space="preserve">Employment opportunities are promoted to the Aboriginal community with Aboriginal applicants supported throughout the recruitment process. </w:t>
      </w:r>
    </w:p>
    <w:p w14:paraId="084F2F61" w14:textId="77777777" w:rsidR="00360373" w:rsidRPr="00360373" w:rsidRDefault="00360373" w:rsidP="00360373">
      <w:r w:rsidRPr="00360373">
        <w:t xml:space="preserve">The department prioritises and embeds self-determination within its Statement of Direction </w:t>
      </w:r>
      <w:r w:rsidRPr="00360373">
        <w:br/>
        <w:t xml:space="preserve">2019–23 to build a fair and accessible justice system for Aboriginal people. The department works in partnership with the Aboriginal Justice Caucus, a self-determining body that has been in existence for 18 years and strongly represents the voices and issues of Aboriginal communities and the Aboriginal community sector. The Aboriginal Justice Caucus comprises the Aboriginal community members of the Aboriginal Justice Forum, including the nine Chairs of the Regional Aboriginal Justice Advisory Committees and Aboriginal representatives of Aboriginal peak bodies and Aboriginal Community-Controlled Organisations (ACCOs). The Aboriginal Justice Caucus is a strong governance model for direct Aboriginal community input to tackle Aboriginal over-representation in the criminal justice system and strengthening the department’s cultural diversity and inclusion. </w:t>
      </w:r>
    </w:p>
    <w:p w14:paraId="60D93E67" w14:textId="77777777" w:rsidR="00360373" w:rsidRPr="00360373" w:rsidRDefault="00360373" w:rsidP="00360373">
      <w:r w:rsidRPr="00360373">
        <w:t xml:space="preserve">The department’s Aboriginal Inclusion Action Plan </w:t>
      </w:r>
      <w:proofErr w:type="spellStart"/>
      <w:r w:rsidRPr="00360373">
        <w:t>Yarrwul</w:t>
      </w:r>
      <w:proofErr w:type="spellEnd"/>
      <w:r w:rsidRPr="00360373">
        <w:t xml:space="preserve"> </w:t>
      </w:r>
      <w:proofErr w:type="spellStart"/>
      <w:r w:rsidRPr="00360373">
        <w:t>Loitjba</w:t>
      </w:r>
      <w:proofErr w:type="spellEnd"/>
      <w:r w:rsidRPr="00360373">
        <w:t xml:space="preserve"> </w:t>
      </w:r>
      <w:proofErr w:type="spellStart"/>
      <w:r w:rsidRPr="00360373">
        <w:t>Yapaneyepuk</w:t>
      </w:r>
      <w:proofErr w:type="spellEnd"/>
      <w:r w:rsidRPr="00360373">
        <w:t xml:space="preserve"> Walk the Talk Together brings a strong Aboriginal voice to efforts to improve Aboriginal justice outcomes and strengthen the department as a place of cultural diversity and inclusion. It is aligned to other policy frameworks including Barring </w:t>
      </w:r>
      <w:proofErr w:type="spellStart"/>
      <w:r w:rsidRPr="00360373">
        <w:t>Djinang</w:t>
      </w:r>
      <w:proofErr w:type="spellEnd"/>
      <w:r w:rsidRPr="00360373">
        <w:t xml:space="preserve"> Aboriginal Employment Strategy, the Victorian Aboriginal Affairs Framework, and the Commonwealth’s Indigenous Procurement Policy and Closing the Gap targets. </w:t>
      </w:r>
    </w:p>
    <w:p w14:paraId="093BEF08" w14:textId="77777777" w:rsidR="00360373" w:rsidRPr="00360373" w:rsidRDefault="00360373" w:rsidP="00360373">
      <w:pPr>
        <w:pStyle w:val="Heading4"/>
      </w:pPr>
      <w:r w:rsidRPr="00360373">
        <w:t>Building our Aboriginal workforce and cultural capabilities</w:t>
      </w:r>
    </w:p>
    <w:p w14:paraId="5B4DB1D0" w14:textId="77777777" w:rsidR="00360373" w:rsidRPr="00360373" w:rsidRDefault="00360373" w:rsidP="00360373">
      <w:r w:rsidRPr="00360373">
        <w:t xml:space="preserve">The department has a strong commitment to expand, develop and retain its Aboriginal employees, working towards a 2.5 per </w:t>
      </w:r>
      <w:r w:rsidRPr="00360373">
        <w:lastRenderedPageBreak/>
        <w:t>cent Aboriginal workforce. Under the Koori Employment and Career Strategy, the department has established clear pathways and tailored initiatives for new and existing Aboriginal employees to support individuals’ career potential.</w:t>
      </w:r>
    </w:p>
    <w:p w14:paraId="4EAB6356" w14:textId="77777777" w:rsidR="00360373" w:rsidRPr="00360373" w:rsidRDefault="00360373" w:rsidP="00360373">
      <w:r w:rsidRPr="00360373">
        <w:t xml:space="preserve">During 2019–20 the department employed one Aboriginal young person under the Youth Employment Scheme (YES), and four Aboriginal graduates, including the department’s first Aboriginal TAFE graduate under a pilot Victorian Public Sector Commission (VPSC) program. </w:t>
      </w:r>
    </w:p>
    <w:p w14:paraId="200EADDD" w14:textId="77777777" w:rsidR="00360373" w:rsidRPr="00360373" w:rsidRDefault="00360373" w:rsidP="00360373">
      <w:r w:rsidRPr="00360373">
        <w:t xml:space="preserve">The new Aboriginal TAFE graduate program creates pathways into public sector careers by placing Aboriginal vocational students into VPS-2 level graduate positions across the VPS. All Aboriginal trainees, tertiary graduates and TAFE graduates are offered ongoing employment upon the successful completion of their programs. </w:t>
      </w:r>
    </w:p>
    <w:p w14:paraId="6E30C608" w14:textId="77777777" w:rsidR="00360373" w:rsidRPr="00360373" w:rsidRDefault="00360373" w:rsidP="00360373">
      <w:r w:rsidRPr="00360373">
        <w:t>As at June 2020, the department had 210 Aboriginal employees, equating to 2.06 per cent of our total workforce. Of this number, 68 per cent are employed in non-identified roles.</w:t>
      </w:r>
    </w:p>
    <w:p w14:paraId="602A1D6F" w14:textId="77777777" w:rsidR="00360373" w:rsidRPr="00360373" w:rsidRDefault="00360373" w:rsidP="00360373">
      <w:r w:rsidRPr="00360373">
        <w:t>To further our commitment to both Aboriginal employment and tackling over-representation in the criminal justice system the department now has over 60 Aboriginal Prison Officers employed across the state’s prisons.</w:t>
      </w:r>
    </w:p>
    <w:p w14:paraId="4AB82755" w14:textId="77777777" w:rsidR="00360373" w:rsidRPr="00360373" w:rsidRDefault="00360373" w:rsidP="00360373">
      <w:r w:rsidRPr="00360373">
        <w:t>To ensure that the department’s cultural capabilities and services are more responsive to the cultural needs of Aboriginal people, the department’s Koori Cultural Respect Framework helps ensure employees have the knowledge to deliver our services in more culturally appropriate ways and create work environments which are culturally inclusive to Aboriginal employees.</w:t>
      </w:r>
    </w:p>
    <w:p w14:paraId="15C9B2F6" w14:textId="77777777" w:rsidR="00360373" w:rsidRPr="00360373" w:rsidRDefault="00360373" w:rsidP="00360373">
      <w:r w:rsidRPr="00360373">
        <w:t>Access to NAIDOC Leave and Ceremonial/Cultural Leave for Aboriginal employees is now also embedded into the department’s payroll system and more readily accessible to enable Aboriginal employees to apply online.</w:t>
      </w:r>
    </w:p>
    <w:p w14:paraId="75E33AFD" w14:textId="77777777" w:rsidR="00360373" w:rsidRPr="00C8241A" w:rsidRDefault="00360373" w:rsidP="00C8241A">
      <w:pPr>
        <w:pStyle w:val="Heading5"/>
      </w:pPr>
      <w:r w:rsidRPr="00C8241A">
        <w:t>Aboriginal and Torres Strait Islander Tertiary Pathway Scholarships</w:t>
      </w:r>
    </w:p>
    <w:p w14:paraId="295B01E2" w14:textId="77777777" w:rsidR="00360373" w:rsidRPr="00360373" w:rsidRDefault="00360373" w:rsidP="00360373">
      <w:r w:rsidRPr="00360373">
        <w:t>The department’s Aboriginal and Torres Strait Islander Tertiary Pathway Scholarships, ranging between $10,000 to $30,000, support Aboriginal tertiary students or employees in completing their justice related studies. During 2019–20 the department provided four tertiary students with scholarships, which are now directly linked to the department’s Aboriginal Graduate Program, providing a strong professional employment pathway for upcoming tertiary graduates.</w:t>
      </w:r>
    </w:p>
    <w:p w14:paraId="23640C40" w14:textId="77777777" w:rsidR="00360373" w:rsidRPr="00360373" w:rsidRDefault="00360373" w:rsidP="00AC3A7D">
      <w:pPr>
        <w:pStyle w:val="Heading5"/>
      </w:pPr>
      <w:r w:rsidRPr="00360373">
        <w:t xml:space="preserve">Youth Employment Scheme </w:t>
      </w:r>
    </w:p>
    <w:p w14:paraId="5036C239" w14:textId="77777777" w:rsidR="00360373" w:rsidRPr="00360373" w:rsidRDefault="00360373" w:rsidP="00360373">
      <w:r w:rsidRPr="00360373">
        <w:t>In 2019–20, the department placed 13 trainees as part of the Youth Employment Scheme including one Aboriginal Youth Employment Scheme trainee. One trainee with disability also successfully completed their traineeship on 31 July 2020 and subsequently commenced a fixed-term position at the Melbourne Justice Service Centre on 3 August 2020.</w:t>
      </w:r>
    </w:p>
    <w:p w14:paraId="5FC5EFC7" w14:textId="77777777" w:rsidR="00360373" w:rsidRPr="00360373" w:rsidRDefault="00360373" w:rsidP="00AC3A7D">
      <w:pPr>
        <w:pStyle w:val="Heading5"/>
      </w:pPr>
      <w:r w:rsidRPr="00360373">
        <w:t xml:space="preserve">Aboriginal employee networks </w:t>
      </w:r>
    </w:p>
    <w:p w14:paraId="478C94C9" w14:textId="77777777" w:rsidR="00360373" w:rsidRPr="00360373" w:rsidRDefault="00360373" w:rsidP="00360373">
      <w:r w:rsidRPr="00360373">
        <w:t xml:space="preserve">Aboriginal employees share a broad range of cultural knowledge and experiences and are encouraged to join the department’s growing Aboriginal employee networks which currently have a </w:t>
      </w:r>
      <w:proofErr w:type="spellStart"/>
      <w:r w:rsidRPr="00360373">
        <w:t>statewide</w:t>
      </w:r>
      <w:proofErr w:type="spellEnd"/>
      <w:r w:rsidRPr="00360373">
        <w:t xml:space="preserve"> membership of over 180 employees. The networks meet regularly throughout the year in regional locations and collectively during the annual </w:t>
      </w:r>
      <w:proofErr w:type="spellStart"/>
      <w:r w:rsidRPr="00360373">
        <w:t>statewide</w:t>
      </w:r>
      <w:proofErr w:type="spellEnd"/>
      <w:r w:rsidRPr="00360373">
        <w:t xml:space="preserve"> Aboriginal Employee Network conference.</w:t>
      </w:r>
    </w:p>
    <w:p w14:paraId="7734C7A5" w14:textId="77777777" w:rsidR="00360373" w:rsidRPr="00360373" w:rsidRDefault="00360373" w:rsidP="00360373">
      <w:r w:rsidRPr="00360373">
        <w:t xml:space="preserve">The department continues to focus on supporting our young Aboriginal employees through the dedicated Aboriginal Youth Network which regularly brings together Aboriginal employees between the ages of 16 to 25.  Rotating between regions for better accessibility, the culturally inclusive network meets up to six times per year providing structured peer support and age-specific professional development activities. </w:t>
      </w:r>
    </w:p>
    <w:p w14:paraId="196AD204" w14:textId="77777777" w:rsidR="00360373" w:rsidRPr="00AC3A7D" w:rsidRDefault="00360373" w:rsidP="00AC3A7D">
      <w:pPr>
        <w:pStyle w:val="Heading5"/>
      </w:pPr>
      <w:r w:rsidRPr="00AC3A7D">
        <w:t xml:space="preserve">Aboriginal Career Development Fund </w:t>
      </w:r>
    </w:p>
    <w:p w14:paraId="3207A8D7" w14:textId="77777777" w:rsidR="00360373" w:rsidRPr="00360373" w:rsidRDefault="00360373" w:rsidP="00360373">
      <w:r w:rsidRPr="00360373">
        <w:t>The establishment of the department’s Aboriginal Career Development Fund in 2018 supports one-off</w:t>
      </w:r>
      <w:r w:rsidRPr="00360373">
        <w:br/>
        <w:t xml:space="preserve">professional development activities for individual Aboriginal staff up to $3,000. </w:t>
      </w:r>
    </w:p>
    <w:p w14:paraId="6AE4FB39" w14:textId="77777777" w:rsidR="00360373" w:rsidRPr="00360373" w:rsidRDefault="00360373" w:rsidP="00360373">
      <w:r w:rsidRPr="00360373">
        <w:t>The fund enables Aboriginal employees to apply for financial support to pursue professional career development and is a key component of the department’s Career Development Program. The fund may be used for internal or external training and cover all or part of the cost of the proposed activity. To date 27 Aboriginal departmental employees have accessed the fund.</w:t>
      </w:r>
    </w:p>
    <w:p w14:paraId="6D869F9B" w14:textId="77777777" w:rsidR="00360373" w:rsidRPr="00AC3A7D" w:rsidRDefault="00360373" w:rsidP="00AC3A7D">
      <w:pPr>
        <w:pStyle w:val="Heading3"/>
      </w:pPr>
      <w:r w:rsidRPr="00AC3A7D">
        <w:t>Equity and participation</w:t>
      </w:r>
    </w:p>
    <w:p w14:paraId="60A5FEB5" w14:textId="77777777" w:rsidR="00360373" w:rsidRPr="00360373" w:rsidRDefault="00360373" w:rsidP="00AC3A7D">
      <w:pPr>
        <w:pStyle w:val="Heading4"/>
      </w:pPr>
      <w:r w:rsidRPr="00360373">
        <w:t>Carers Recognition Act 2012</w:t>
      </w:r>
    </w:p>
    <w:p w14:paraId="5B295A44" w14:textId="77777777" w:rsidR="00360373" w:rsidRPr="00360373" w:rsidRDefault="00360373" w:rsidP="00360373">
      <w:r w:rsidRPr="00360373">
        <w:t xml:space="preserve">The department continued to meet its obligations under the </w:t>
      </w:r>
      <w:r w:rsidRPr="00360373">
        <w:rPr>
          <w:i/>
          <w:iCs/>
        </w:rPr>
        <w:t>Carers Recognition Act 2012</w:t>
      </w:r>
      <w:r w:rsidRPr="00360373">
        <w:t xml:space="preserve"> (the Act). </w:t>
      </w:r>
    </w:p>
    <w:p w14:paraId="5C78CDD9" w14:textId="77777777" w:rsidR="00360373" w:rsidRPr="00360373" w:rsidRDefault="00360373" w:rsidP="00360373">
      <w:r w:rsidRPr="00360373">
        <w:t xml:space="preserve">The department recognises and values the role of carers in the community and the importance of carer relationships in providing ongoing care and assistance to people in need of support due to being older, having a disability, ongoing medical condition, or having a mental illness. </w:t>
      </w:r>
    </w:p>
    <w:p w14:paraId="217DF44C" w14:textId="77777777" w:rsidR="00360373" w:rsidRPr="00360373" w:rsidRDefault="00360373" w:rsidP="00360373">
      <w:r w:rsidRPr="00360373">
        <w:t xml:space="preserve">The department’s All Roles Flex guidelines (the guidelines) encourages the use of flexible work arrangements, recognising the growing need for employees to balance work and personal commitments. </w:t>
      </w:r>
    </w:p>
    <w:p w14:paraId="7811C1C0" w14:textId="77777777" w:rsidR="00360373" w:rsidRPr="00360373" w:rsidRDefault="00360373" w:rsidP="00360373">
      <w:r w:rsidRPr="00360373">
        <w:t>The guidelines enable employees who are carers to request a change to their work arrangements to assist them with their caring responsibilities. This includes providing access to accrued leave entitlements or considering a wider range of flexible working options and arrangements such as changes to hours of work that creates better balance so they can meet their carer responsibilities.</w:t>
      </w:r>
    </w:p>
    <w:p w14:paraId="5C42E127" w14:textId="77777777" w:rsidR="00360373" w:rsidRPr="00360373" w:rsidRDefault="00360373" w:rsidP="00360373">
      <w:r w:rsidRPr="00360373">
        <w:t xml:space="preserve">The department is willing to consider reasonable adjustments to support employees who require a carer to attend the workplace. This takes into consideration the carer relationship principles and responsibilities set out in the Act. </w:t>
      </w:r>
    </w:p>
    <w:p w14:paraId="0CC47F7F" w14:textId="77777777" w:rsidR="00360373" w:rsidRPr="00360373" w:rsidRDefault="00360373" w:rsidP="00360373">
      <w:r w:rsidRPr="00360373">
        <w:t xml:space="preserve">The department also provides a range of workplace policies for managers and employees that support the guiding principles contained in the Act including: </w:t>
      </w:r>
    </w:p>
    <w:p w14:paraId="695BD4F2" w14:textId="77777777" w:rsidR="00360373" w:rsidRPr="00360373" w:rsidRDefault="00360373" w:rsidP="00AC3A7D">
      <w:pPr>
        <w:pStyle w:val="Bullet1"/>
      </w:pPr>
      <w:r w:rsidRPr="00360373">
        <w:t xml:space="preserve">the right to request flexible working arrangements (whole of government policy) </w:t>
      </w:r>
    </w:p>
    <w:p w14:paraId="03052F65" w14:textId="77777777" w:rsidR="00360373" w:rsidRPr="00360373" w:rsidRDefault="00360373" w:rsidP="00AC3A7D">
      <w:pPr>
        <w:pStyle w:val="Bullet1"/>
      </w:pPr>
      <w:r w:rsidRPr="00360373">
        <w:t xml:space="preserve">all roles flex guidelines </w:t>
      </w:r>
    </w:p>
    <w:p w14:paraId="78F7E33F" w14:textId="77777777" w:rsidR="00360373" w:rsidRPr="00360373" w:rsidRDefault="00360373" w:rsidP="00AC3A7D">
      <w:pPr>
        <w:pStyle w:val="Bullet1"/>
      </w:pPr>
      <w:r w:rsidRPr="00360373">
        <w:t xml:space="preserve">hours of work guidelines and related policy </w:t>
      </w:r>
    </w:p>
    <w:p w14:paraId="58D5D283" w14:textId="77777777" w:rsidR="00360373" w:rsidRPr="00360373" w:rsidRDefault="00360373" w:rsidP="00AC3A7D">
      <w:pPr>
        <w:pStyle w:val="Bullet1"/>
      </w:pPr>
      <w:r w:rsidRPr="00360373">
        <w:t xml:space="preserve">personal/carer’s leave policy (whole of government policy) </w:t>
      </w:r>
    </w:p>
    <w:p w14:paraId="1DF9C847" w14:textId="77777777" w:rsidR="00360373" w:rsidRPr="00360373" w:rsidRDefault="00360373" w:rsidP="00AC3A7D">
      <w:pPr>
        <w:pStyle w:val="Bullet1"/>
      </w:pPr>
      <w:r w:rsidRPr="00360373">
        <w:t xml:space="preserve">purchased leave policy </w:t>
      </w:r>
    </w:p>
    <w:p w14:paraId="128519B9" w14:textId="77777777" w:rsidR="00360373" w:rsidRPr="00360373" w:rsidRDefault="00360373" w:rsidP="00AC3A7D">
      <w:pPr>
        <w:pStyle w:val="Bullet1"/>
      </w:pPr>
      <w:r w:rsidRPr="00360373">
        <w:t>respect in the workplace policy and guidelines.</w:t>
      </w:r>
    </w:p>
    <w:p w14:paraId="6D49EE74" w14:textId="77777777" w:rsidR="00360373" w:rsidRPr="00360373" w:rsidRDefault="00360373" w:rsidP="00AC3A7D">
      <w:pPr>
        <w:pStyle w:val="Heading4"/>
      </w:pPr>
      <w:r w:rsidRPr="00360373">
        <w:t>Family violence support</w:t>
      </w:r>
    </w:p>
    <w:p w14:paraId="484DB786" w14:textId="77777777" w:rsidR="00360373" w:rsidRPr="00360373" w:rsidRDefault="00360373" w:rsidP="00360373">
      <w:r w:rsidRPr="00360373">
        <w:t xml:space="preserve">During 2019–20, the department continued the development and implementation of a suite of supports for employees who are experiencing family violence. This included the rollout of foundational family violence training for all employees with an additional module for managers and supervisors. </w:t>
      </w:r>
    </w:p>
    <w:p w14:paraId="6886725C" w14:textId="77777777" w:rsidR="00360373" w:rsidRPr="00360373" w:rsidRDefault="00360373" w:rsidP="00360373">
      <w:r w:rsidRPr="00360373">
        <w:t xml:space="preserve">In March 2020 this foundational family violence training was adapted to be delivered remotely to ensure delivery continues during the coronavirus (COVID-19) state of emergency. </w:t>
      </w:r>
    </w:p>
    <w:p w14:paraId="08DE15BB" w14:textId="77777777" w:rsidR="00360373" w:rsidRPr="00360373" w:rsidRDefault="00360373" w:rsidP="00360373">
      <w:r w:rsidRPr="00360373">
        <w:t>Specific advice was written for departmental managers on how to support their staff working from home during coronavirus (COVID-19) who may be experiencing family violence. This was published on the department’s Information Hub and shared to all managers by email.</w:t>
      </w:r>
    </w:p>
    <w:p w14:paraId="4AF46666" w14:textId="77777777" w:rsidR="00360373" w:rsidRPr="00AC3A7D" w:rsidRDefault="00360373" w:rsidP="00AC3A7D">
      <w:pPr>
        <w:pStyle w:val="Heading4"/>
      </w:pPr>
      <w:r w:rsidRPr="00AC3A7D">
        <w:t>LGBTIQ inclusion</w:t>
      </w:r>
    </w:p>
    <w:p w14:paraId="1D092B20" w14:textId="77777777" w:rsidR="00360373" w:rsidRPr="00360373" w:rsidRDefault="00360373" w:rsidP="00360373">
      <w:r w:rsidRPr="00360373">
        <w:t xml:space="preserve">In 2019–2020, the department continued its work to increase lesbian, gay, bisexual, trans, gender diverse, intersex, queer </w:t>
      </w:r>
      <w:r w:rsidRPr="00360373">
        <w:lastRenderedPageBreak/>
        <w:t xml:space="preserve">and questioning (LGBTIQ) inclusion reflecting its commitment by providing accessible justice programs and services to the Victorian LGBTIQ community. </w:t>
      </w:r>
    </w:p>
    <w:p w14:paraId="03C83CD3" w14:textId="77777777" w:rsidR="00360373" w:rsidRPr="00360373" w:rsidRDefault="00360373" w:rsidP="00360373">
      <w:r w:rsidRPr="00360373">
        <w:t>The department consulted with several organisations with expertise in providing a safe and supportive workplace for LGBTIQ people. These included Transgender Victoria and Minus 18 as well as the Office of the Commissioner for Gender and Sexuality, to support its work in building a better workplace and more inclusive practices. The work program encompassed delivery of LGBTIQ awareness training across the department’s workforce, including specific Transgender and Gender Diverse Awareness sessions at several prison locations, and distribution of information flyers regarding various aspects of LGBTIQ communities and how to provide positive support.</w:t>
      </w:r>
    </w:p>
    <w:p w14:paraId="33D22818" w14:textId="77777777" w:rsidR="00360373" w:rsidRPr="00360373" w:rsidRDefault="00360373" w:rsidP="00360373">
      <w:r w:rsidRPr="00360373">
        <w:t xml:space="preserve">To show support for LGBTIQ employees and the Victorian community, a number of executives including the Sheriff attended the annual </w:t>
      </w:r>
      <w:proofErr w:type="spellStart"/>
      <w:r w:rsidRPr="00360373">
        <w:t>Midsumma</w:t>
      </w:r>
      <w:proofErr w:type="spellEnd"/>
      <w:r w:rsidRPr="00360373">
        <w:t xml:space="preserve"> Pride March along with employees from the department marching in the event for a fourth year running. </w:t>
      </w:r>
    </w:p>
    <w:p w14:paraId="2058F876" w14:textId="77777777" w:rsidR="00360373" w:rsidRPr="00360373" w:rsidRDefault="00360373" w:rsidP="00360373">
      <w:r w:rsidRPr="00360373">
        <w:t>The department’s executive leaders continued to champion inclusion, marking important dates on the LGBTIQ calendar by holding events  such as Wear It Purple Day and asking executives to participate in a video about the vital role everyone plays in supporting LGBTIQ youth, the importance of inclusion in the workplace and  the need to ensure the department is inclusive in everything  they do.</w:t>
      </w:r>
    </w:p>
    <w:p w14:paraId="3D740FC6" w14:textId="77777777" w:rsidR="00AC3A7D" w:rsidRDefault="00AC3A7D" w:rsidP="00BF76CF">
      <w:pPr>
        <w:sectPr w:rsidR="00AC3A7D" w:rsidSect="00AC3A7D">
          <w:type w:val="continuous"/>
          <w:pgSz w:w="11901" w:h="16817"/>
          <w:pgMar w:top="720" w:right="720" w:bottom="720" w:left="720" w:header="720" w:footer="720" w:gutter="0"/>
          <w:cols w:num="2" w:space="284"/>
          <w:noEndnote/>
        </w:sectPr>
      </w:pPr>
    </w:p>
    <w:p w14:paraId="3FFD6ADF" w14:textId="49C80C95" w:rsidR="00AC3A7D" w:rsidRDefault="00AC3A7D">
      <w:pPr>
        <w:spacing w:after="0"/>
      </w:pPr>
      <w:r>
        <w:br w:type="page"/>
      </w:r>
    </w:p>
    <w:p w14:paraId="4D092E28" w14:textId="77777777" w:rsidR="00AC3A7D" w:rsidRPr="00AC3A7D" w:rsidRDefault="00AC3A7D" w:rsidP="00AC3A7D">
      <w:pPr>
        <w:pStyle w:val="Heading1"/>
      </w:pPr>
      <w:bookmarkStart w:id="10" w:name="_Toc54895536"/>
      <w:r w:rsidRPr="00AC3A7D">
        <w:lastRenderedPageBreak/>
        <w:t>8. Environmental performance and targets</w:t>
      </w:r>
      <w:bookmarkEnd w:id="10"/>
    </w:p>
    <w:p w14:paraId="0265E5D3" w14:textId="77777777" w:rsidR="00AC3A7D" w:rsidRDefault="00AC3A7D" w:rsidP="00AC3A7D">
      <w:pPr>
        <w:sectPr w:rsidR="00AC3A7D" w:rsidSect="00B046F2">
          <w:type w:val="continuous"/>
          <w:pgSz w:w="11901" w:h="16817"/>
          <w:pgMar w:top="720" w:right="720" w:bottom="720" w:left="720" w:header="720" w:footer="720" w:gutter="0"/>
          <w:cols w:space="720"/>
          <w:noEndnote/>
        </w:sectPr>
      </w:pPr>
    </w:p>
    <w:p w14:paraId="743C8154" w14:textId="4AED0858" w:rsidR="00AC3A7D" w:rsidRPr="00AC3A7D" w:rsidRDefault="00AC3A7D" w:rsidP="00AC3A7D">
      <w:r w:rsidRPr="00AC3A7D">
        <w:t xml:space="preserve">The department uses an Environmental Management System (EMS), based on the international standard ISO 14001, to manage and reduce its environmental impacts and to meet government requirements, including the </w:t>
      </w:r>
      <w:r w:rsidRPr="00AC3A7D">
        <w:rPr>
          <w:i/>
          <w:iCs/>
        </w:rPr>
        <w:t>Commissioner for Environmental Sustainability Act</w:t>
      </w:r>
      <w:r w:rsidRPr="00AC3A7D">
        <w:t xml:space="preserve"> </w:t>
      </w:r>
      <w:r w:rsidRPr="00AC3A7D">
        <w:rPr>
          <w:i/>
          <w:iCs/>
        </w:rPr>
        <w:t>2003.</w:t>
      </w:r>
      <w:r w:rsidRPr="00AC3A7D">
        <w:t xml:space="preserve"> The department’s EMS framework includes: </w:t>
      </w:r>
    </w:p>
    <w:p w14:paraId="503A7AB0" w14:textId="77777777" w:rsidR="00AC3A7D" w:rsidRPr="00AC3A7D" w:rsidRDefault="00AC3A7D" w:rsidP="00AC3A7D">
      <w:pPr>
        <w:pStyle w:val="Bullet1"/>
      </w:pPr>
      <w:r w:rsidRPr="00AC3A7D">
        <w:t>an Environment and Climate Change policy that encompasses operational activities</w:t>
      </w:r>
    </w:p>
    <w:p w14:paraId="6E817F7C" w14:textId="77777777" w:rsidR="00AC3A7D" w:rsidRPr="00AC3A7D" w:rsidRDefault="00AC3A7D" w:rsidP="00AC3A7D">
      <w:pPr>
        <w:pStyle w:val="Bullet1"/>
      </w:pPr>
      <w:r w:rsidRPr="00AC3A7D">
        <w:t>an Environmental Management Plan (EMP), including a communications and engagement plan for training, awareness raising activities and environmental compliance site visits.</w:t>
      </w:r>
    </w:p>
    <w:p w14:paraId="7904B82C" w14:textId="77777777" w:rsidR="00AC3A7D" w:rsidRPr="00AC3A7D" w:rsidRDefault="00AC3A7D" w:rsidP="00AC3A7D">
      <w:r w:rsidRPr="00AC3A7D">
        <w:t>In 2019–20, key achievements included:</w:t>
      </w:r>
    </w:p>
    <w:p w14:paraId="451A6133" w14:textId="77777777" w:rsidR="00AC3A7D" w:rsidRPr="00AC3A7D" w:rsidRDefault="00AC3A7D" w:rsidP="00AC3A7D">
      <w:pPr>
        <w:pStyle w:val="Bullet1"/>
      </w:pPr>
      <w:r w:rsidRPr="00AC3A7D">
        <w:t>a revision of the department’s Environmentally Sustainable Design (ESD) guidelines and reporting processes</w:t>
      </w:r>
    </w:p>
    <w:p w14:paraId="200FCD0D" w14:textId="77777777" w:rsidR="00AC3A7D" w:rsidRPr="00AC3A7D" w:rsidRDefault="00AC3A7D" w:rsidP="00AC3A7D">
      <w:pPr>
        <w:pStyle w:val="Bullet1"/>
        <w:rPr>
          <w:rtl/>
          <w:lang w:bidi="ar-YE"/>
        </w:rPr>
      </w:pPr>
      <w:r w:rsidRPr="00AC3A7D">
        <w:t>the construction of a new wastewater treatment system at Langi </w:t>
      </w:r>
      <w:proofErr w:type="spellStart"/>
      <w:r w:rsidRPr="00AC3A7D">
        <w:t>Kal</w:t>
      </w:r>
      <w:proofErr w:type="spellEnd"/>
      <w:r w:rsidRPr="00AC3A7D">
        <w:t> </w:t>
      </w:r>
      <w:proofErr w:type="spellStart"/>
      <w:r w:rsidRPr="00AC3A7D">
        <w:t>Kal</w:t>
      </w:r>
      <w:proofErr w:type="spellEnd"/>
      <w:r w:rsidRPr="00AC3A7D">
        <w:rPr>
          <w:rtl/>
          <w:lang w:bidi="ar-YE"/>
        </w:rPr>
        <w:t> </w:t>
      </w:r>
      <w:r w:rsidRPr="00AC3A7D">
        <w:t>Prison</w:t>
      </w:r>
    </w:p>
    <w:p w14:paraId="193A384D" w14:textId="77777777" w:rsidR="00AC3A7D" w:rsidRPr="00AC3A7D" w:rsidRDefault="00AC3A7D" w:rsidP="00AC3A7D">
      <w:pPr>
        <w:pStyle w:val="Bullet1"/>
      </w:pPr>
      <w:r w:rsidRPr="00AC3A7D">
        <w:t>an increase of the department’s solar capacity by 874kW</w:t>
      </w:r>
    </w:p>
    <w:p w14:paraId="698EADDF" w14:textId="77777777" w:rsidR="00AC3A7D" w:rsidRPr="00AC3A7D" w:rsidRDefault="00AC3A7D" w:rsidP="00AC3A7D">
      <w:pPr>
        <w:pStyle w:val="Bullet1"/>
      </w:pPr>
      <w:r w:rsidRPr="00AC3A7D">
        <w:t xml:space="preserve">an increase in </w:t>
      </w:r>
      <w:proofErr w:type="spellStart"/>
      <w:r w:rsidRPr="00AC3A7D">
        <w:t>Landmate</w:t>
      </w:r>
      <w:proofErr w:type="spellEnd"/>
      <w:r w:rsidRPr="00AC3A7D">
        <w:t xml:space="preserve"> program activities including the planting of 49,309 native plants and the erection of 44.5 kilometres of environmental fencing This translates to approximately 5,735 individual prisoner workdays — an increase of 6.5 per cent from the previous year </w:t>
      </w:r>
    </w:p>
    <w:p w14:paraId="21B1444B" w14:textId="77777777" w:rsidR="00AC3A7D" w:rsidRPr="00AC3A7D" w:rsidRDefault="00AC3A7D" w:rsidP="00AC3A7D">
      <w:pPr>
        <w:pStyle w:val="Bullet1"/>
      </w:pPr>
      <w:r w:rsidRPr="00AC3A7D">
        <w:t>the completion of climate risk vulnerability assessments for selected correctional facilities</w:t>
      </w:r>
    </w:p>
    <w:p w14:paraId="2895A386" w14:textId="77777777" w:rsidR="00AC3A7D" w:rsidRPr="00AC3A7D" w:rsidRDefault="00AC3A7D" w:rsidP="00AC3A7D">
      <w:pPr>
        <w:pStyle w:val="Bullet1"/>
      </w:pPr>
      <w:r w:rsidRPr="00AC3A7D">
        <w:t>the procurement of 3,000 tonnes of greenhouse gas emissions offsets.</w:t>
      </w:r>
    </w:p>
    <w:p w14:paraId="0FAF20F4" w14:textId="77777777" w:rsidR="00AC3A7D" w:rsidRPr="00AC3A7D" w:rsidRDefault="00AC3A7D" w:rsidP="00AC3A7D">
      <w:pPr>
        <w:pStyle w:val="Heading2"/>
      </w:pPr>
      <w:r w:rsidRPr="00AC3A7D">
        <w:t>Environmental performance</w:t>
      </w:r>
    </w:p>
    <w:p w14:paraId="4C8FD8E0" w14:textId="77777777" w:rsidR="00AC3A7D" w:rsidRPr="00AC3A7D" w:rsidRDefault="00AC3A7D" w:rsidP="00AC3A7D">
      <w:r w:rsidRPr="00AC3A7D">
        <w:t xml:space="preserve">This section is in accordance with the G4 Global Reporting Initiative environmental indicators: </w:t>
      </w:r>
    </w:p>
    <w:p w14:paraId="457FF7F8" w14:textId="77777777" w:rsidR="00AC3A7D" w:rsidRPr="00AC3A7D" w:rsidRDefault="00AC3A7D" w:rsidP="00AC3A7D">
      <w:pPr>
        <w:pStyle w:val="Bullet1"/>
      </w:pPr>
      <w:r w:rsidRPr="00AC3A7D">
        <w:t>302–1 Energy consumption within the organisation</w:t>
      </w:r>
    </w:p>
    <w:p w14:paraId="5958C2D4" w14:textId="77777777" w:rsidR="00AC3A7D" w:rsidRPr="00AC3A7D" w:rsidRDefault="00AC3A7D" w:rsidP="00AC3A7D">
      <w:pPr>
        <w:pStyle w:val="Bullet1"/>
      </w:pPr>
      <w:r w:rsidRPr="00AC3A7D">
        <w:t>302–3 Energy intensity</w:t>
      </w:r>
    </w:p>
    <w:p w14:paraId="3D3721C6" w14:textId="77777777" w:rsidR="00AC3A7D" w:rsidRPr="00AC3A7D" w:rsidRDefault="00AC3A7D" w:rsidP="00AC3A7D">
      <w:pPr>
        <w:pStyle w:val="Bullet1"/>
      </w:pPr>
      <w:r w:rsidRPr="00AC3A7D">
        <w:t>305–2 Energy indirect (Scope 2) Green House Gas (GHG) emissions</w:t>
      </w:r>
    </w:p>
    <w:p w14:paraId="07176BD8" w14:textId="77777777" w:rsidR="00AC3A7D" w:rsidRPr="00AC3A7D" w:rsidRDefault="00AC3A7D" w:rsidP="00AC3A7D">
      <w:pPr>
        <w:pStyle w:val="Bullet1"/>
      </w:pPr>
      <w:r w:rsidRPr="00AC3A7D">
        <w:t>305–3 Other indirect (Scope 3) GHG emissions</w:t>
      </w:r>
    </w:p>
    <w:p w14:paraId="2890F8D0" w14:textId="77777777" w:rsidR="00AC3A7D" w:rsidRPr="00AC3A7D" w:rsidRDefault="00AC3A7D" w:rsidP="00AC3A7D">
      <w:pPr>
        <w:pStyle w:val="Bullet1"/>
      </w:pPr>
      <w:r w:rsidRPr="00AC3A7D">
        <w:t>305–5 Reduction of GHG emissions</w:t>
      </w:r>
    </w:p>
    <w:p w14:paraId="5CA61801" w14:textId="77777777" w:rsidR="00AC3A7D" w:rsidRPr="00AC3A7D" w:rsidRDefault="00AC3A7D" w:rsidP="00AC3A7D">
      <w:pPr>
        <w:pStyle w:val="Bullet1"/>
      </w:pPr>
      <w:r w:rsidRPr="00AC3A7D">
        <w:t>307–1 Non-compliance with environmental laws and regulations.</w:t>
      </w:r>
    </w:p>
    <w:p w14:paraId="6AF3D366" w14:textId="77777777" w:rsidR="00AC3A7D" w:rsidRPr="00AC3A7D" w:rsidRDefault="00AC3A7D" w:rsidP="00AC3A7D">
      <w:r w:rsidRPr="00AC3A7D">
        <w:t>This section contributes to select targets within the United Nations Sustainable Development Goals (SDGs):</w:t>
      </w:r>
    </w:p>
    <w:p w14:paraId="2701E59E" w14:textId="77777777" w:rsidR="00AC3A7D" w:rsidRPr="00AC3A7D" w:rsidRDefault="00AC3A7D" w:rsidP="00AC3A7D">
      <w:pPr>
        <w:pStyle w:val="Bullet1"/>
      </w:pPr>
      <w:r w:rsidRPr="00AC3A7D">
        <w:t>Goal 7 – affordable and clean energy</w:t>
      </w:r>
    </w:p>
    <w:p w14:paraId="0ED2B817" w14:textId="77777777" w:rsidR="00AC3A7D" w:rsidRPr="00AC3A7D" w:rsidRDefault="00AC3A7D" w:rsidP="00AC3A7D">
      <w:pPr>
        <w:pStyle w:val="Bullet1"/>
      </w:pPr>
      <w:r w:rsidRPr="00AC3A7D">
        <w:t>Goal 12 – responsible consumption and production</w:t>
      </w:r>
    </w:p>
    <w:p w14:paraId="44ED0E17" w14:textId="77777777" w:rsidR="00AC3A7D" w:rsidRPr="00AC3A7D" w:rsidRDefault="00AC3A7D" w:rsidP="00AC3A7D">
      <w:pPr>
        <w:pStyle w:val="Bullet1"/>
      </w:pPr>
      <w:r w:rsidRPr="00AC3A7D">
        <w:t>Goal 13 – climate action.</w:t>
      </w:r>
    </w:p>
    <w:p w14:paraId="554269FC" w14:textId="77777777" w:rsidR="00AC3A7D" w:rsidRPr="00AC3A7D" w:rsidRDefault="00AC3A7D" w:rsidP="00AC3A7D">
      <w:pPr>
        <w:pStyle w:val="Heading2"/>
      </w:pPr>
      <w:r w:rsidRPr="00AC3A7D">
        <w:t>Changes to scope of reporting</w:t>
      </w:r>
    </w:p>
    <w:p w14:paraId="6FE8DC62" w14:textId="77777777" w:rsidR="00AC3A7D" w:rsidRPr="00AC3A7D" w:rsidRDefault="00AC3A7D" w:rsidP="00AC3A7D">
      <w:r w:rsidRPr="00AC3A7D">
        <w:t xml:space="preserve">Consumption data is from 1 April 2019 to 31 March 2020. The department prepares a biennial Environmental Management Plan (EMP) that sets out actions and targets which support the long-term environmental objectives of the department. The new EMP (2020–22) seeks to integrate innovative technologies across operations, reduce resource consumption and fulfil the department’s climate change commitments. </w:t>
      </w:r>
    </w:p>
    <w:p w14:paraId="535B94C2" w14:textId="77777777" w:rsidR="00AC3A7D" w:rsidRPr="00AC3A7D" w:rsidRDefault="00AC3A7D" w:rsidP="00AC3A7D">
      <w:r w:rsidRPr="00AC3A7D">
        <w:t>Historically, a small number of warehouse and</w:t>
      </w:r>
      <w:r w:rsidRPr="00AC3A7D">
        <w:br/>
        <w:t>non-office sites were reported as ‘office’ facilities. These locations are now included in the ‘non-office’ category to better reflect the operational nature of these facilities.</w:t>
      </w:r>
    </w:p>
    <w:p w14:paraId="7B66CBBC" w14:textId="77777777" w:rsidR="00AC3A7D" w:rsidRPr="00AC3A7D" w:rsidRDefault="00AC3A7D" w:rsidP="00AC3A7D">
      <w:r w:rsidRPr="00AC3A7D">
        <w:t>In a limited number of offices where small numbers of departmental staff are co-located with another Victorian Government entity in the same building, the entity who is the owner or primary lessee is responsible for Financial Reporting Directions (FRD) 24D reporting for all staff in the building. Office reporting has been updated to reflect this, predominantly impacting per square metre metric.</w:t>
      </w:r>
    </w:p>
    <w:p w14:paraId="03D40CE7" w14:textId="77777777" w:rsidR="00AC3A7D" w:rsidRDefault="00AC3A7D" w:rsidP="00AC3A7D">
      <w:pPr>
        <w:rPr>
          <w:b/>
          <w:bCs/>
          <w:i/>
          <w:iCs/>
        </w:rPr>
        <w:sectPr w:rsidR="00AC3A7D" w:rsidSect="00AC3A7D">
          <w:type w:val="continuous"/>
          <w:pgSz w:w="11901" w:h="16817"/>
          <w:pgMar w:top="720" w:right="720" w:bottom="720" w:left="720" w:header="720" w:footer="720" w:gutter="0"/>
          <w:cols w:num="2" w:space="284"/>
          <w:noEndnote/>
        </w:sectPr>
      </w:pPr>
    </w:p>
    <w:p w14:paraId="0224DEF5" w14:textId="77777777" w:rsidR="00AC3A7D" w:rsidRDefault="00AC3A7D" w:rsidP="00AC3A7D">
      <w:pPr>
        <w:rPr>
          <w:b/>
          <w:bCs/>
          <w:i/>
          <w:iCs/>
        </w:rPr>
      </w:pPr>
    </w:p>
    <w:p w14:paraId="6E1C286A" w14:textId="769A10F0" w:rsidR="004C5648" w:rsidRPr="004C5648" w:rsidRDefault="00AC3A7D" w:rsidP="004C5648">
      <w:pPr>
        <w:rPr>
          <w:b/>
          <w:bCs/>
          <w:i/>
          <w:iCs/>
        </w:rPr>
      </w:pPr>
      <w:r w:rsidRPr="00AC3A7D">
        <w:rPr>
          <w:b/>
          <w:bCs/>
          <w:i/>
          <w:iCs/>
        </w:rPr>
        <w:t>Summary trend report</w:t>
      </w:r>
    </w:p>
    <w:tbl>
      <w:tblPr>
        <w:tblStyle w:val="TableGrid"/>
        <w:tblW w:w="0" w:type="auto"/>
        <w:tblLayout w:type="fixed"/>
        <w:tblLook w:val="00A0" w:firstRow="1" w:lastRow="0" w:firstColumn="1" w:lastColumn="0" w:noHBand="0" w:noVBand="0"/>
      </w:tblPr>
      <w:tblGrid>
        <w:gridCol w:w="3628"/>
        <w:gridCol w:w="1418"/>
        <w:gridCol w:w="1417"/>
        <w:gridCol w:w="1417"/>
        <w:gridCol w:w="2041"/>
      </w:tblGrid>
      <w:tr w:rsidR="004C5648" w:rsidRPr="004C5648" w14:paraId="38C6AD6E" w14:textId="77777777" w:rsidTr="004C5648">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628" w:type="dxa"/>
            <w:tcBorders>
              <w:top w:val="nil"/>
              <w:bottom w:val="single" w:sz="4" w:space="0" w:color="007CB8"/>
            </w:tcBorders>
          </w:tcPr>
          <w:p w14:paraId="49476A43" w14:textId="77777777" w:rsidR="004C5648" w:rsidRPr="004C5648" w:rsidRDefault="004C5648" w:rsidP="004C5648">
            <w:pPr>
              <w:pStyle w:val="Tablebody"/>
            </w:pPr>
          </w:p>
        </w:tc>
        <w:tc>
          <w:tcPr>
            <w:tcW w:w="1418" w:type="dxa"/>
            <w:tcBorders>
              <w:top w:val="nil"/>
              <w:bottom w:val="single" w:sz="4" w:space="0" w:color="007CB8"/>
            </w:tcBorders>
          </w:tcPr>
          <w:p w14:paraId="53C45AA4" w14:textId="77777777" w:rsidR="004C5648" w:rsidRPr="004C5648" w:rsidRDefault="004C5648" w:rsidP="004C5648">
            <w:pPr>
              <w:pStyle w:val="Tablebody"/>
              <w:cnfStyle w:val="100000000000" w:firstRow="1" w:lastRow="0" w:firstColumn="0" w:lastColumn="0" w:oddVBand="0" w:evenVBand="0" w:oddHBand="0" w:evenHBand="0" w:firstRowFirstColumn="0" w:firstRowLastColumn="0" w:lastRowFirstColumn="0" w:lastRowLastColumn="0"/>
            </w:pPr>
            <w:r w:rsidRPr="004C5648">
              <w:t>2017–18</w:t>
            </w:r>
          </w:p>
        </w:tc>
        <w:tc>
          <w:tcPr>
            <w:tcW w:w="1417" w:type="dxa"/>
            <w:tcBorders>
              <w:top w:val="nil"/>
              <w:bottom w:val="single" w:sz="4" w:space="0" w:color="007CB8"/>
            </w:tcBorders>
          </w:tcPr>
          <w:p w14:paraId="2ED6184D" w14:textId="77777777" w:rsidR="004C5648" w:rsidRPr="004C5648" w:rsidRDefault="004C5648" w:rsidP="004C5648">
            <w:pPr>
              <w:pStyle w:val="Tablebody"/>
              <w:cnfStyle w:val="100000000000" w:firstRow="1" w:lastRow="0" w:firstColumn="0" w:lastColumn="0" w:oddVBand="0" w:evenVBand="0" w:oddHBand="0" w:evenHBand="0" w:firstRowFirstColumn="0" w:firstRowLastColumn="0" w:lastRowFirstColumn="0" w:lastRowLastColumn="0"/>
            </w:pPr>
            <w:r w:rsidRPr="004C5648">
              <w:t>2018–19</w:t>
            </w:r>
          </w:p>
        </w:tc>
        <w:tc>
          <w:tcPr>
            <w:tcW w:w="1417" w:type="dxa"/>
            <w:tcBorders>
              <w:top w:val="nil"/>
              <w:bottom w:val="single" w:sz="4" w:space="0" w:color="007CB8"/>
            </w:tcBorders>
          </w:tcPr>
          <w:p w14:paraId="666F09D4" w14:textId="77777777" w:rsidR="004C5648" w:rsidRPr="004C5648" w:rsidRDefault="004C5648" w:rsidP="004C5648">
            <w:pPr>
              <w:pStyle w:val="Tablebody"/>
              <w:cnfStyle w:val="100000000000" w:firstRow="1" w:lastRow="0" w:firstColumn="0" w:lastColumn="0" w:oddVBand="0" w:evenVBand="0" w:oddHBand="0" w:evenHBand="0" w:firstRowFirstColumn="0" w:firstRowLastColumn="0" w:lastRowFirstColumn="0" w:lastRowLastColumn="0"/>
            </w:pPr>
            <w:r w:rsidRPr="004C5648">
              <w:t>2019–20</w:t>
            </w:r>
          </w:p>
        </w:tc>
        <w:tc>
          <w:tcPr>
            <w:tcW w:w="2041" w:type="dxa"/>
            <w:tcBorders>
              <w:top w:val="nil"/>
              <w:bottom w:val="single" w:sz="4" w:space="0" w:color="007CB8"/>
            </w:tcBorders>
          </w:tcPr>
          <w:p w14:paraId="4CD8EB46" w14:textId="77777777" w:rsidR="004C5648" w:rsidRPr="004C5648" w:rsidRDefault="004C5648" w:rsidP="004C5648">
            <w:pPr>
              <w:pStyle w:val="Tablebody"/>
              <w:cnfStyle w:val="100000000000" w:firstRow="1" w:lastRow="0" w:firstColumn="0" w:lastColumn="0" w:oddVBand="0" w:evenVBand="0" w:oddHBand="0" w:evenHBand="0" w:firstRowFirstColumn="0" w:firstRowLastColumn="0" w:lastRowFirstColumn="0" w:lastRowLastColumn="0"/>
            </w:pPr>
            <w:r w:rsidRPr="004C5648">
              <w:t>2019–20 trend compared to 2018–19 (%)</w:t>
            </w:r>
          </w:p>
        </w:tc>
      </w:tr>
      <w:tr w:rsidR="004C5648" w:rsidRPr="004C5648" w14:paraId="3F74856A" w14:textId="77777777" w:rsidTr="004C5648">
        <w:trPr>
          <w:trHeight w:val="60"/>
        </w:trPr>
        <w:tc>
          <w:tcPr>
            <w:cnfStyle w:val="001000000000" w:firstRow="0" w:lastRow="0" w:firstColumn="1" w:lastColumn="0" w:oddVBand="0" w:evenVBand="0" w:oddHBand="0" w:evenHBand="0" w:firstRowFirstColumn="0" w:firstRowLastColumn="0" w:lastRowFirstColumn="0" w:lastRowLastColumn="0"/>
            <w:tcW w:w="3628" w:type="dxa"/>
            <w:tcBorders>
              <w:top w:val="single" w:sz="4" w:space="0" w:color="007CB8"/>
            </w:tcBorders>
          </w:tcPr>
          <w:p w14:paraId="38F81600" w14:textId="77777777" w:rsidR="004C5648" w:rsidRPr="004C5648" w:rsidRDefault="004C5648" w:rsidP="004C5648">
            <w:pPr>
              <w:pStyle w:val="Tablebody"/>
            </w:pPr>
            <w:r w:rsidRPr="004C5648">
              <w:t>Energy (MJ/m2)</w:t>
            </w:r>
          </w:p>
        </w:tc>
        <w:tc>
          <w:tcPr>
            <w:tcW w:w="1418" w:type="dxa"/>
            <w:tcBorders>
              <w:top w:val="single" w:sz="4" w:space="0" w:color="007CB8"/>
            </w:tcBorders>
          </w:tcPr>
          <w:p w14:paraId="2070CAF4" w14:textId="77777777" w:rsidR="004C5648" w:rsidRPr="004C5648" w:rsidRDefault="004C5648" w:rsidP="004C5648">
            <w:pPr>
              <w:pStyle w:val="Tablebody"/>
              <w:cnfStyle w:val="000000000000" w:firstRow="0" w:lastRow="0" w:firstColumn="0" w:lastColumn="0" w:oddVBand="0" w:evenVBand="0" w:oddHBand="0" w:evenHBand="0" w:firstRowFirstColumn="0" w:firstRowLastColumn="0" w:lastRowFirstColumn="0" w:lastRowLastColumn="0"/>
            </w:pPr>
            <w:r w:rsidRPr="004C5648">
              <w:t>1,016</w:t>
            </w:r>
          </w:p>
          <w:p w14:paraId="2226BB06" w14:textId="77777777" w:rsidR="004C5648" w:rsidRPr="004C5648" w:rsidRDefault="004C5648" w:rsidP="004C5648">
            <w:pPr>
              <w:pStyle w:val="Tablebody"/>
              <w:cnfStyle w:val="000000000000" w:firstRow="0" w:lastRow="0" w:firstColumn="0" w:lastColumn="0" w:oddVBand="0" w:evenVBand="0" w:oddHBand="0" w:evenHBand="0" w:firstRowFirstColumn="0" w:firstRowLastColumn="0" w:lastRowFirstColumn="0" w:lastRowLastColumn="0"/>
            </w:pPr>
            <w:r w:rsidRPr="004C5648">
              <w:t>(</w:t>
            </w:r>
            <w:proofErr w:type="gramStart"/>
            <w:r w:rsidRPr="004C5648">
              <w:t>367)(</w:t>
            </w:r>
            <w:proofErr w:type="gramEnd"/>
            <w:r w:rsidRPr="004C5648">
              <w:t>a)</w:t>
            </w:r>
          </w:p>
        </w:tc>
        <w:tc>
          <w:tcPr>
            <w:tcW w:w="1417" w:type="dxa"/>
            <w:tcBorders>
              <w:top w:val="single" w:sz="4" w:space="0" w:color="007CB8"/>
            </w:tcBorders>
          </w:tcPr>
          <w:p w14:paraId="42E19A7D" w14:textId="77777777" w:rsidR="004C5648" w:rsidRPr="004C5648" w:rsidRDefault="004C5648" w:rsidP="004C5648">
            <w:pPr>
              <w:pStyle w:val="Tablebody"/>
              <w:cnfStyle w:val="000000000000" w:firstRow="0" w:lastRow="0" w:firstColumn="0" w:lastColumn="0" w:oddVBand="0" w:evenVBand="0" w:oddHBand="0" w:evenHBand="0" w:firstRowFirstColumn="0" w:firstRowLastColumn="0" w:lastRowFirstColumn="0" w:lastRowLastColumn="0"/>
            </w:pPr>
            <w:r w:rsidRPr="004C5648">
              <w:t>1,000</w:t>
            </w:r>
          </w:p>
          <w:p w14:paraId="63F087EC" w14:textId="77777777" w:rsidR="004C5648" w:rsidRPr="004C5648" w:rsidRDefault="004C5648" w:rsidP="004C5648">
            <w:pPr>
              <w:pStyle w:val="Tablebody"/>
              <w:cnfStyle w:val="000000000000" w:firstRow="0" w:lastRow="0" w:firstColumn="0" w:lastColumn="0" w:oddVBand="0" w:evenVBand="0" w:oddHBand="0" w:evenHBand="0" w:firstRowFirstColumn="0" w:firstRowLastColumn="0" w:lastRowFirstColumn="0" w:lastRowLastColumn="0"/>
            </w:pPr>
            <w:r w:rsidRPr="004C5648">
              <w:t>(</w:t>
            </w:r>
            <w:proofErr w:type="gramStart"/>
            <w:r w:rsidRPr="004C5648">
              <w:t>383)(</w:t>
            </w:r>
            <w:proofErr w:type="gramEnd"/>
            <w:r w:rsidRPr="004C5648">
              <w:t>a)</w:t>
            </w:r>
          </w:p>
        </w:tc>
        <w:tc>
          <w:tcPr>
            <w:tcW w:w="1417" w:type="dxa"/>
            <w:tcBorders>
              <w:top w:val="single" w:sz="4" w:space="0" w:color="007CB8"/>
            </w:tcBorders>
          </w:tcPr>
          <w:p w14:paraId="1D9B52C3" w14:textId="77777777" w:rsidR="004C5648" w:rsidRPr="004C5648" w:rsidRDefault="004C5648" w:rsidP="004C5648">
            <w:pPr>
              <w:pStyle w:val="Tablebody"/>
              <w:cnfStyle w:val="000000000000" w:firstRow="0" w:lastRow="0" w:firstColumn="0" w:lastColumn="0" w:oddVBand="0" w:evenVBand="0" w:oddHBand="0" w:evenHBand="0" w:firstRowFirstColumn="0" w:firstRowLastColumn="0" w:lastRowFirstColumn="0" w:lastRowLastColumn="0"/>
            </w:pPr>
            <w:r w:rsidRPr="004C5648">
              <w:t>967</w:t>
            </w:r>
          </w:p>
          <w:p w14:paraId="6AC2B723" w14:textId="77777777" w:rsidR="004C5648" w:rsidRPr="004C5648" w:rsidRDefault="004C5648" w:rsidP="004C5648">
            <w:pPr>
              <w:pStyle w:val="Tablebody"/>
              <w:cnfStyle w:val="000000000000" w:firstRow="0" w:lastRow="0" w:firstColumn="0" w:lastColumn="0" w:oddVBand="0" w:evenVBand="0" w:oddHBand="0" w:evenHBand="0" w:firstRowFirstColumn="0" w:firstRowLastColumn="0" w:lastRowFirstColumn="0" w:lastRowLastColumn="0"/>
            </w:pPr>
            <w:r w:rsidRPr="004C5648">
              <w:t>(</w:t>
            </w:r>
            <w:proofErr w:type="gramStart"/>
            <w:r w:rsidRPr="004C5648">
              <w:t>412)(</w:t>
            </w:r>
            <w:proofErr w:type="gramEnd"/>
            <w:r w:rsidRPr="004C5648">
              <w:t>a)</w:t>
            </w:r>
          </w:p>
        </w:tc>
        <w:tc>
          <w:tcPr>
            <w:tcW w:w="2041" w:type="dxa"/>
            <w:tcBorders>
              <w:top w:val="single" w:sz="4" w:space="0" w:color="007CB8"/>
            </w:tcBorders>
          </w:tcPr>
          <w:p w14:paraId="4AF8B1AD" w14:textId="77777777" w:rsidR="004C5648" w:rsidRPr="004C5648" w:rsidRDefault="004C5648" w:rsidP="004C5648">
            <w:pPr>
              <w:pStyle w:val="Tablebody"/>
              <w:cnfStyle w:val="000000000000" w:firstRow="0" w:lastRow="0" w:firstColumn="0" w:lastColumn="0" w:oddVBand="0" w:evenVBand="0" w:oddHBand="0" w:evenHBand="0" w:firstRowFirstColumn="0" w:firstRowLastColumn="0" w:lastRowFirstColumn="0" w:lastRowLastColumn="0"/>
            </w:pPr>
            <w:r w:rsidRPr="004C5648">
              <w:t>-3%</w:t>
            </w:r>
          </w:p>
          <w:p w14:paraId="41C50C45" w14:textId="77777777" w:rsidR="004C5648" w:rsidRPr="004C5648" w:rsidRDefault="004C5648" w:rsidP="004C5648">
            <w:pPr>
              <w:pStyle w:val="Tablebody"/>
              <w:cnfStyle w:val="000000000000" w:firstRow="0" w:lastRow="0" w:firstColumn="0" w:lastColumn="0" w:oddVBand="0" w:evenVBand="0" w:oddHBand="0" w:evenHBand="0" w:firstRowFirstColumn="0" w:firstRowLastColumn="0" w:lastRowFirstColumn="0" w:lastRowLastColumn="0"/>
            </w:pPr>
            <w:r w:rsidRPr="004C5648">
              <w:t>(8</w:t>
            </w:r>
            <w:proofErr w:type="gramStart"/>
            <w:r w:rsidRPr="004C5648">
              <w:t>%)(</w:t>
            </w:r>
            <w:proofErr w:type="gramEnd"/>
            <w:r w:rsidRPr="004C5648">
              <w:t>a)</w:t>
            </w:r>
          </w:p>
        </w:tc>
      </w:tr>
      <w:tr w:rsidR="004C5648" w:rsidRPr="004C5648" w14:paraId="146A8BA9" w14:textId="77777777" w:rsidTr="004C5648">
        <w:trPr>
          <w:trHeight w:val="60"/>
        </w:trPr>
        <w:tc>
          <w:tcPr>
            <w:cnfStyle w:val="001000000000" w:firstRow="0" w:lastRow="0" w:firstColumn="1" w:lastColumn="0" w:oddVBand="0" w:evenVBand="0" w:oddHBand="0" w:evenHBand="0" w:firstRowFirstColumn="0" w:firstRowLastColumn="0" w:lastRowFirstColumn="0" w:lastRowLastColumn="0"/>
            <w:tcW w:w="3628" w:type="dxa"/>
          </w:tcPr>
          <w:p w14:paraId="742EFEE2" w14:textId="77777777" w:rsidR="004C5648" w:rsidRPr="004C5648" w:rsidRDefault="004C5648" w:rsidP="004C5648">
            <w:pPr>
              <w:pStyle w:val="Tablebody"/>
            </w:pPr>
            <w:r w:rsidRPr="004C5648">
              <w:t>Waste (kg/FTE)</w:t>
            </w:r>
          </w:p>
        </w:tc>
        <w:tc>
          <w:tcPr>
            <w:tcW w:w="1418" w:type="dxa"/>
          </w:tcPr>
          <w:p w14:paraId="49F519F7" w14:textId="77777777" w:rsidR="004C5648" w:rsidRPr="004C5648" w:rsidRDefault="004C5648" w:rsidP="004C5648">
            <w:pPr>
              <w:pStyle w:val="Tablebody"/>
              <w:cnfStyle w:val="000000000000" w:firstRow="0" w:lastRow="0" w:firstColumn="0" w:lastColumn="0" w:oddVBand="0" w:evenVBand="0" w:oddHBand="0" w:evenHBand="0" w:firstRowFirstColumn="0" w:firstRowLastColumn="0" w:lastRowFirstColumn="0" w:lastRowLastColumn="0"/>
            </w:pPr>
            <w:r w:rsidRPr="004C5648">
              <w:t>55</w:t>
            </w:r>
          </w:p>
        </w:tc>
        <w:tc>
          <w:tcPr>
            <w:tcW w:w="1417" w:type="dxa"/>
          </w:tcPr>
          <w:p w14:paraId="5AF1E7EE" w14:textId="77777777" w:rsidR="004C5648" w:rsidRPr="004C5648" w:rsidRDefault="004C5648" w:rsidP="004C5648">
            <w:pPr>
              <w:pStyle w:val="Tablebody"/>
              <w:cnfStyle w:val="000000000000" w:firstRow="0" w:lastRow="0" w:firstColumn="0" w:lastColumn="0" w:oddVBand="0" w:evenVBand="0" w:oddHBand="0" w:evenHBand="0" w:firstRowFirstColumn="0" w:firstRowLastColumn="0" w:lastRowFirstColumn="0" w:lastRowLastColumn="0"/>
            </w:pPr>
            <w:r w:rsidRPr="004C5648">
              <w:t>47</w:t>
            </w:r>
          </w:p>
        </w:tc>
        <w:tc>
          <w:tcPr>
            <w:tcW w:w="1417" w:type="dxa"/>
          </w:tcPr>
          <w:p w14:paraId="0D5B6F14" w14:textId="77777777" w:rsidR="004C5648" w:rsidRPr="004C5648" w:rsidRDefault="004C5648" w:rsidP="004C5648">
            <w:pPr>
              <w:pStyle w:val="Tablebody"/>
              <w:cnfStyle w:val="000000000000" w:firstRow="0" w:lastRow="0" w:firstColumn="0" w:lastColumn="0" w:oddVBand="0" w:evenVBand="0" w:oddHBand="0" w:evenHBand="0" w:firstRowFirstColumn="0" w:firstRowLastColumn="0" w:lastRowFirstColumn="0" w:lastRowLastColumn="0"/>
            </w:pPr>
            <w:r w:rsidRPr="004C5648">
              <w:t>(b)</w:t>
            </w:r>
          </w:p>
        </w:tc>
        <w:tc>
          <w:tcPr>
            <w:tcW w:w="2041" w:type="dxa"/>
          </w:tcPr>
          <w:p w14:paraId="07C10F09" w14:textId="77777777" w:rsidR="004C5648" w:rsidRPr="004C5648" w:rsidRDefault="004C5648" w:rsidP="004C5648">
            <w:pPr>
              <w:pStyle w:val="Tablebody"/>
              <w:cnfStyle w:val="000000000000" w:firstRow="0" w:lastRow="0" w:firstColumn="0" w:lastColumn="0" w:oddVBand="0" w:evenVBand="0" w:oddHBand="0" w:evenHBand="0" w:firstRowFirstColumn="0" w:firstRowLastColumn="0" w:lastRowFirstColumn="0" w:lastRowLastColumn="0"/>
            </w:pPr>
            <w:r w:rsidRPr="004C5648">
              <w:t>(b)</w:t>
            </w:r>
          </w:p>
        </w:tc>
      </w:tr>
      <w:tr w:rsidR="004C5648" w:rsidRPr="004C5648" w14:paraId="36230A76" w14:textId="77777777" w:rsidTr="004C5648">
        <w:trPr>
          <w:trHeight w:val="60"/>
        </w:trPr>
        <w:tc>
          <w:tcPr>
            <w:cnfStyle w:val="001000000000" w:firstRow="0" w:lastRow="0" w:firstColumn="1" w:lastColumn="0" w:oddVBand="0" w:evenVBand="0" w:oddHBand="0" w:evenHBand="0" w:firstRowFirstColumn="0" w:firstRowLastColumn="0" w:lastRowFirstColumn="0" w:lastRowLastColumn="0"/>
            <w:tcW w:w="3628" w:type="dxa"/>
          </w:tcPr>
          <w:p w14:paraId="567C9F7F" w14:textId="77777777" w:rsidR="004C5648" w:rsidRPr="004C5648" w:rsidRDefault="004C5648" w:rsidP="004C5648">
            <w:pPr>
              <w:pStyle w:val="Tablebody"/>
            </w:pPr>
            <w:r w:rsidRPr="004C5648">
              <w:t>Paper (reams/FTE)</w:t>
            </w:r>
          </w:p>
        </w:tc>
        <w:tc>
          <w:tcPr>
            <w:tcW w:w="1418" w:type="dxa"/>
          </w:tcPr>
          <w:p w14:paraId="05FFA175" w14:textId="77777777" w:rsidR="004C5648" w:rsidRPr="004C5648" w:rsidRDefault="004C5648" w:rsidP="004C5648">
            <w:pPr>
              <w:pStyle w:val="Tablebody"/>
              <w:cnfStyle w:val="000000000000" w:firstRow="0" w:lastRow="0" w:firstColumn="0" w:lastColumn="0" w:oddVBand="0" w:evenVBand="0" w:oddHBand="0" w:evenHBand="0" w:firstRowFirstColumn="0" w:firstRowLastColumn="0" w:lastRowFirstColumn="0" w:lastRowLastColumn="0"/>
            </w:pPr>
            <w:r w:rsidRPr="004C5648">
              <w:t>11.8</w:t>
            </w:r>
          </w:p>
        </w:tc>
        <w:tc>
          <w:tcPr>
            <w:tcW w:w="1417" w:type="dxa"/>
          </w:tcPr>
          <w:p w14:paraId="3AE1C292" w14:textId="77777777" w:rsidR="004C5648" w:rsidRPr="004C5648" w:rsidRDefault="004C5648" w:rsidP="004C5648">
            <w:pPr>
              <w:pStyle w:val="Tablebody"/>
              <w:cnfStyle w:val="000000000000" w:firstRow="0" w:lastRow="0" w:firstColumn="0" w:lastColumn="0" w:oddVBand="0" w:evenVBand="0" w:oddHBand="0" w:evenHBand="0" w:firstRowFirstColumn="0" w:firstRowLastColumn="0" w:lastRowFirstColumn="0" w:lastRowLastColumn="0"/>
            </w:pPr>
            <w:r w:rsidRPr="004C5648">
              <w:t>11.5</w:t>
            </w:r>
          </w:p>
        </w:tc>
        <w:tc>
          <w:tcPr>
            <w:tcW w:w="1417" w:type="dxa"/>
          </w:tcPr>
          <w:p w14:paraId="01F2364E" w14:textId="77777777" w:rsidR="004C5648" w:rsidRPr="004C5648" w:rsidRDefault="004C5648" w:rsidP="004C5648">
            <w:pPr>
              <w:pStyle w:val="Tablebody"/>
              <w:cnfStyle w:val="000000000000" w:firstRow="0" w:lastRow="0" w:firstColumn="0" w:lastColumn="0" w:oddVBand="0" w:evenVBand="0" w:oddHBand="0" w:evenHBand="0" w:firstRowFirstColumn="0" w:firstRowLastColumn="0" w:lastRowFirstColumn="0" w:lastRowLastColumn="0"/>
            </w:pPr>
            <w:r w:rsidRPr="004C5648">
              <w:t>11.9</w:t>
            </w:r>
          </w:p>
        </w:tc>
        <w:tc>
          <w:tcPr>
            <w:tcW w:w="2041" w:type="dxa"/>
          </w:tcPr>
          <w:p w14:paraId="441A0AF4" w14:textId="77777777" w:rsidR="004C5648" w:rsidRPr="004C5648" w:rsidRDefault="004C5648" w:rsidP="004C5648">
            <w:pPr>
              <w:pStyle w:val="Tablebody"/>
              <w:cnfStyle w:val="000000000000" w:firstRow="0" w:lastRow="0" w:firstColumn="0" w:lastColumn="0" w:oddVBand="0" w:evenVBand="0" w:oddHBand="0" w:evenHBand="0" w:firstRowFirstColumn="0" w:firstRowLastColumn="0" w:lastRowFirstColumn="0" w:lastRowLastColumn="0"/>
            </w:pPr>
            <w:r w:rsidRPr="004C5648">
              <w:t>3%</w:t>
            </w:r>
          </w:p>
        </w:tc>
      </w:tr>
      <w:tr w:rsidR="004C5648" w:rsidRPr="004C5648" w14:paraId="551FA9FF" w14:textId="77777777" w:rsidTr="004C5648">
        <w:trPr>
          <w:trHeight w:val="60"/>
        </w:trPr>
        <w:tc>
          <w:tcPr>
            <w:cnfStyle w:val="001000000000" w:firstRow="0" w:lastRow="0" w:firstColumn="1" w:lastColumn="0" w:oddVBand="0" w:evenVBand="0" w:oddHBand="0" w:evenHBand="0" w:firstRowFirstColumn="0" w:firstRowLastColumn="0" w:lastRowFirstColumn="0" w:lastRowLastColumn="0"/>
            <w:tcW w:w="3628" w:type="dxa"/>
          </w:tcPr>
          <w:p w14:paraId="795516D9" w14:textId="77777777" w:rsidR="004C5648" w:rsidRPr="004C5648" w:rsidRDefault="004C5648" w:rsidP="004C5648">
            <w:pPr>
              <w:pStyle w:val="Tablebody"/>
            </w:pPr>
            <w:r w:rsidRPr="004C5648">
              <w:t>Water (</w:t>
            </w:r>
            <w:proofErr w:type="spellStart"/>
            <w:r w:rsidRPr="004C5648">
              <w:t>kL</w:t>
            </w:r>
            <w:proofErr w:type="spellEnd"/>
            <w:r w:rsidRPr="004C5648">
              <w:t>/m2)</w:t>
            </w:r>
          </w:p>
        </w:tc>
        <w:tc>
          <w:tcPr>
            <w:tcW w:w="1418" w:type="dxa"/>
          </w:tcPr>
          <w:p w14:paraId="505A75B2" w14:textId="77777777" w:rsidR="004C5648" w:rsidRPr="004C5648" w:rsidRDefault="004C5648" w:rsidP="004C5648">
            <w:pPr>
              <w:pStyle w:val="Tablebody"/>
              <w:cnfStyle w:val="000000000000" w:firstRow="0" w:lastRow="0" w:firstColumn="0" w:lastColumn="0" w:oddVBand="0" w:evenVBand="0" w:oddHBand="0" w:evenHBand="0" w:firstRowFirstColumn="0" w:firstRowLastColumn="0" w:lastRowFirstColumn="0" w:lastRowLastColumn="0"/>
            </w:pPr>
            <w:r w:rsidRPr="004C5648">
              <w:t xml:space="preserve">2.0 </w:t>
            </w:r>
          </w:p>
          <w:p w14:paraId="39621909" w14:textId="77777777" w:rsidR="004C5648" w:rsidRPr="004C5648" w:rsidRDefault="004C5648" w:rsidP="004C5648">
            <w:pPr>
              <w:pStyle w:val="Tablebody"/>
              <w:cnfStyle w:val="000000000000" w:firstRow="0" w:lastRow="0" w:firstColumn="0" w:lastColumn="0" w:oddVBand="0" w:evenVBand="0" w:oddHBand="0" w:evenHBand="0" w:firstRowFirstColumn="0" w:firstRowLastColumn="0" w:lastRowFirstColumn="0" w:lastRowLastColumn="0"/>
            </w:pPr>
            <w:r w:rsidRPr="004C5648">
              <w:t>(</w:t>
            </w:r>
            <w:proofErr w:type="gramStart"/>
            <w:r w:rsidRPr="004C5648">
              <w:t>0.5)(</w:t>
            </w:r>
            <w:proofErr w:type="gramEnd"/>
            <w:r w:rsidRPr="004C5648">
              <w:t>a)</w:t>
            </w:r>
          </w:p>
        </w:tc>
        <w:tc>
          <w:tcPr>
            <w:tcW w:w="1417" w:type="dxa"/>
          </w:tcPr>
          <w:p w14:paraId="03675347" w14:textId="77777777" w:rsidR="004C5648" w:rsidRPr="004C5648" w:rsidRDefault="004C5648" w:rsidP="004C5648">
            <w:pPr>
              <w:pStyle w:val="Tablebody"/>
              <w:cnfStyle w:val="000000000000" w:firstRow="0" w:lastRow="0" w:firstColumn="0" w:lastColumn="0" w:oddVBand="0" w:evenVBand="0" w:oddHBand="0" w:evenHBand="0" w:firstRowFirstColumn="0" w:firstRowLastColumn="0" w:lastRowFirstColumn="0" w:lastRowLastColumn="0"/>
            </w:pPr>
            <w:r w:rsidRPr="004C5648">
              <w:t>1.8</w:t>
            </w:r>
          </w:p>
          <w:p w14:paraId="2DF27893" w14:textId="77777777" w:rsidR="004C5648" w:rsidRPr="004C5648" w:rsidRDefault="004C5648" w:rsidP="004C5648">
            <w:pPr>
              <w:pStyle w:val="Tablebody"/>
              <w:cnfStyle w:val="000000000000" w:firstRow="0" w:lastRow="0" w:firstColumn="0" w:lastColumn="0" w:oddVBand="0" w:evenVBand="0" w:oddHBand="0" w:evenHBand="0" w:firstRowFirstColumn="0" w:firstRowLastColumn="0" w:lastRowFirstColumn="0" w:lastRowLastColumn="0"/>
            </w:pPr>
            <w:r w:rsidRPr="004C5648">
              <w:t>(</w:t>
            </w:r>
            <w:proofErr w:type="gramStart"/>
            <w:r w:rsidRPr="004C5648">
              <w:t>0.4)(</w:t>
            </w:r>
            <w:proofErr w:type="gramEnd"/>
            <w:r w:rsidRPr="004C5648">
              <w:t>a)</w:t>
            </w:r>
          </w:p>
        </w:tc>
        <w:tc>
          <w:tcPr>
            <w:tcW w:w="1417" w:type="dxa"/>
          </w:tcPr>
          <w:p w14:paraId="4A087891" w14:textId="77777777" w:rsidR="004C5648" w:rsidRPr="004C5648" w:rsidRDefault="004C5648" w:rsidP="004C5648">
            <w:pPr>
              <w:pStyle w:val="Tablebody"/>
              <w:cnfStyle w:val="000000000000" w:firstRow="0" w:lastRow="0" w:firstColumn="0" w:lastColumn="0" w:oddVBand="0" w:evenVBand="0" w:oddHBand="0" w:evenHBand="0" w:firstRowFirstColumn="0" w:firstRowLastColumn="0" w:lastRowFirstColumn="0" w:lastRowLastColumn="0"/>
            </w:pPr>
            <w:r w:rsidRPr="004C5648">
              <w:t>1.7</w:t>
            </w:r>
          </w:p>
          <w:p w14:paraId="4206325C" w14:textId="77777777" w:rsidR="004C5648" w:rsidRPr="004C5648" w:rsidRDefault="004C5648" w:rsidP="004C5648">
            <w:pPr>
              <w:pStyle w:val="Tablebody"/>
              <w:cnfStyle w:val="000000000000" w:firstRow="0" w:lastRow="0" w:firstColumn="0" w:lastColumn="0" w:oddVBand="0" w:evenVBand="0" w:oddHBand="0" w:evenHBand="0" w:firstRowFirstColumn="0" w:firstRowLastColumn="0" w:lastRowFirstColumn="0" w:lastRowLastColumn="0"/>
            </w:pPr>
            <w:r w:rsidRPr="004C5648">
              <w:t>(</w:t>
            </w:r>
            <w:proofErr w:type="gramStart"/>
            <w:r w:rsidRPr="004C5648">
              <w:t>0.4)(</w:t>
            </w:r>
            <w:proofErr w:type="gramEnd"/>
            <w:r w:rsidRPr="004C5648">
              <w:t>a)</w:t>
            </w:r>
          </w:p>
        </w:tc>
        <w:tc>
          <w:tcPr>
            <w:tcW w:w="2041" w:type="dxa"/>
          </w:tcPr>
          <w:p w14:paraId="02C6CB8B" w14:textId="77777777" w:rsidR="004C5648" w:rsidRPr="004C5648" w:rsidRDefault="004C5648" w:rsidP="004C5648">
            <w:pPr>
              <w:pStyle w:val="Tablebody"/>
              <w:cnfStyle w:val="000000000000" w:firstRow="0" w:lastRow="0" w:firstColumn="0" w:lastColumn="0" w:oddVBand="0" w:evenVBand="0" w:oddHBand="0" w:evenHBand="0" w:firstRowFirstColumn="0" w:firstRowLastColumn="0" w:lastRowFirstColumn="0" w:lastRowLastColumn="0"/>
            </w:pPr>
            <w:r w:rsidRPr="004C5648">
              <w:t>-6%</w:t>
            </w:r>
          </w:p>
          <w:p w14:paraId="1F7B37FD" w14:textId="77777777" w:rsidR="004C5648" w:rsidRPr="004C5648" w:rsidRDefault="004C5648" w:rsidP="004C5648">
            <w:pPr>
              <w:pStyle w:val="Tablebody"/>
              <w:cnfStyle w:val="000000000000" w:firstRow="0" w:lastRow="0" w:firstColumn="0" w:lastColumn="0" w:oddVBand="0" w:evenVBand="0" w:oddHBand="0" w:evenHBand="0" w:firstRowFirstColumn="0" w:firstRowLastColumn="0" w:lastRowFirstColumn="0" w:lastRowLastColumn="0"/>
            </w:pPr>
            <w:r w:rsidRPr="004C5648">
              <w:t>(0</w:t>
            </w:r>
            <w:proofErr w:type="gramStart"/>
            <w:r w:rsidRPr="004C5648">
              <w:t>%)(</w:t>
            </w:r>
            <w:proofErr w:type="gramEnd"/>
            <w:r w:rsidRPr="004C5648">
              <w:t>a)</w:t>
            </w:r>
          </w:p>
        </w:tc>
      </w:tr>
      <w:tr w:rsidR="004C5648" w:rsidRPr="004C5648" w14:paraId="05D6FA7E" w14:textId="77777777" w:rsidTr="004C5648">
        <w:trPr>
          <w:trHeight w:val="60"/>
        </w:trPr>
        <w:tc>
          <w:tcPr>
            <w:cnfStyle w:val="001000000000" w:firstRow="0" w:lastRow="0" w:firstColumn="1" w:lastColumn="0" w:oddVBand="0" w:evenVBand="0" w:oddHBand="0" w:evenHBand="0" w:firstRowFirstColumn="0" w:firstRowLastColumn="0" w:lastRowFirstColumn="0" w:lastRowLastColumn="0"/>
            <w:tcW w:w="3628" w:type="dxa"/>
            <w:tcBorders>
              <w:bottom w:val="single" w:sz="4" w:space="0" w:color="007CB8"/>
            </w:tcBorders>
          </w:tcPr>
          <w:p w14:paraId="3AC97840" w14:textId="77777777" w:rsidR="004C5648" w:rsidRPr="004C5648" w:rsidRDefault="004C5648" w:rsidP="004C5648">
            <w:pPr>
              <w:pStyle w:val="Tablebody"/>
            </w:pPr>
            <w:r w:rsidRPr="004C5648">
              <w:t>Transportation fleet (tonnes CO2e/1,000km)</w:t>
            </w:r>
          </w:p>
        </w:tc>
        <w:tc>
          <w:tcPr>
            <w:tcW w:w="1418" w:type="dxa"/>
            <w:tcBorders>
              <w:bottom w:val="single" w:sz="4" w:space="0" w:color="007CB8"/>
            </w:tcBorders>
          </w:tcPr>
          <w:p w14:paraId="5E16F635" w14:textId="77777777" w:rsidR="004C5648" w:rsidRPr="004C5648" w:rsidRDefault="004C5648" w:rsidP="004C5648">
            <w:pPr>
              <w:pStyle w:val="Tablebody"/>
              <w:cnfStyle w:val="000000000000" w:firstRow="0" w:lastRow="0" w:firstColumn="0" w:lastColumn="0" w:oddVBand="0" w:evenVBand="0" w:oddHBand="0" w:evenHBand="0" w:firstRowFirstColumn="0" w:firstRowLastColumn="0" w:lastRowFirstColumn="0" w:lastRowLastColumn="0"/>
            </w:pPr>
            <w:r w:rsidRPr="004C5648">
              <w:t>0.24</w:t>
            </w:r>
          </w:p>
        </w:tc>
        <w:tc>
          <w:tcPr>
            <w:tcW w:w="1417" w:type="dxa"/>
            <w:tcBorders>
              <w:bottom w:val="single" w:sz="4" w:space="0" w:color="007CB8"/>
            </w:tcBorders>
          </w:tcPr>
          <w:p w14:paraId="31F0299E" w14:textId="77777777" w:rsidR="004C5648" w:rsidRPr="004C5648" w:rsidRDefault="004C5648" w:rsidP="004C5648">
            <w:pPr>
              <w:pStyle w:val="Tablebody"/>
              <w:cnfStyle w:val="000000000000" w:firstRow="0" w:lastRow="0" w:firstColumn="0" w:lastColumn="0" w:oddVBand="0" w:evenVBand="0" w:oddHBand="0" w:evenHBand="0" w:firstRowFirstColumn="0" w:firstRowLastColumn="0" w:lastRowFirstColumn="0" w:lastRowLastColumn="0"/>
            </w:pPr>
            <w:r w:rsidRPr="004C5648">
              <w:t>0.18</w:t>
            </w:r>
          </w:p>
        </w:tc>
        <w:tc>
          <w:tcPr>
            <w:tcW w:w="1417" w:type="dxa"/>
            <w:tcBorders>
              <w:bottom w:val="single" w:sz="4" w:space="0" w:color="007CB8"/>
            </w:tcBorders>
          </w:tcPr>
          <w:p w14:paraId="65796E7C" w14:textId="77777777" w:rsidR="004C5648" w:rsidRPr="004C5648" w:rsidRDefault="004C5648" w:rsidP="004C5648">
            <w:pPr>
              <w:pStyle w:val="Tablebody"/>
              <w:cnfStyle w:val="000000000000" w:firstRow="0" w:lastRow="0" w:firstColumn="0" w:lastColumn="0" w:oddVBand="0" w:evenVBand="0" w:oddHBand="0" w:evenHBand="0" w:firstRowFirstColumn="0" w:firstRowLastColumn="0" w:lastRowFirstColumn="0" w:lastRowLastColumn="0"/>
            </w:pPr>
            <w:r w:rsidRPr="004C5648">
              <w:t>0.15</w:t>
            </w:r>
          </w:p>
        </w:tc>
        <w:tc>
          <w:tcPr>
            <w:tcW w:w="2041" w:type="dxa"/>
            <w:tcBorders>
              <w:bottom w:val="single" w:sz="4" w:space="0" w:color="007CB8"/>
            </w:tcBorders>
          </w:tcPr>
          <w:p w14:paraId="7E906DF3" w14:textId="77777777" w:rsidR="004C5648" w:rsidRPr="004C5648" w:rsidRDefault="004C5648" w:rsidP="004C5648">
            <w:pPr>
              <w:pStyle w:val="Tablebody"/>
              <w:cnfStyle w:val="000000000000" w:firstRow="0" w:lastRow="0" w:firstColumn="0" w:lastColumn="0" w:oddVBand="0" w:evenVBand="0" w:oddHBand="0" w:evenHBand="0" w:firstRowFirstColumn="0" w:firstRowLastColumn="0" w:lastRowFirstColumn="0" w:lastRowLastColumn="0"/>
            </w:pPr>
            <w:r w:rsidRPr="004C5648">
              <w:t>-17%</w:t>
            </w:r>
          </w:p>
        </w:tc>
      </w:tr>
    </w:tbl>
    <w:p w14:paraId="77FE5470" w14:textId="77777777" w:rsidR="004C5648" w:rsidRPr="001E442C" w:rsidRDefault="004C5648" w:rsidP="001E442C">
      <w:pPr>
        <w:pStyle w:val="Notes"/>
        <w:spacing w:before="120"/>
      </w:pPr>
      <w:r w:rsidRPr="001E442C">
        <w:t>Notes:</w:t>
      </w:r>
    </w:p>
    <w:p w14:paraId="72FA368F" w14:textId="0F88B14A" w:rsidR="004C5648" w:rsidRPr="001E442C" w:rsidRDefault="004C5648" w:rsidP="001E442C">
      <w:pPr>
        <w:pStyle w:val="Notes"/>
      </w:pPr>
      <w:r w:rsidRPr="001E442C">
        <w:t>a.  This figure represents office-based data only to allow for direct comparison with other government departments, as required by the Commissioner for Environmental Sustainability. It excludes facilities covered under the ‘non-office’ category.</w:t>
      </w:r>
    </w:p>
    <w:p w14:paraId="040BFF1E" w14:textId="77777777" w:rsidR="004C5648" w:rsidRPr="001E442C" w:rsidRDefault="004C5648" w:rsidP="001E442C">
      <w:pPr>
        <w:pStyle w:val="Notes"/>
      </w:pPr>
      <w:r w:rsidRPr="001E442C">
        <w:t>b.  No waste audits were conducted in 2019–20 due to coronavirus (COVID-19) restrictions.</w:t>
      </w:r>
    </w:p>
    <w:p w14:paraId="5B46DC6B" w14:textId="77777777" w:rsidR="004C5648" w:rsidRPr="001E442C" w:rsidRDefault="004C5648" w:rsidP="001E442C">
      <w:pPr>
        <w:pStyle w:val="Notes"/>
        <w:ind w:left="0" w:firstLine="0"/>
      </w:pPr>
      <w:r w:rsidRPr="001E442C">
        <w:t xml:space="preserve">MJ — Megajoule; kg — kilogram; ream — 500 sheets of paper; </w:t>
      </w:r>
      <w:proofErr w:type="spellStart"/>
      <w:r w:rsidRPr="001E442C">
        <w:t>kL</w:t>
      </w:r>
      <w:proofErr w:type="spellEnd"/>
      <w:r w:rsidRPr="001E442C">
        <w:t xml:space="preserve"> — kilolitre; tonne— 1,000 kilograms; CO2e — carbon dioxide equivalent; </w:t>
      </w:r>
      <w:r w:rsidRPr="001E442C">
        <w:br/>
        <w:t>m2 — square metre; FTE — Full Time Equivalent (staff).</w:t>
      </w:r>
    </w:p>
    <w:p w14:paraId="4882C964" w14:textId="77777777" w:rsidR="004C5648" w:rsidRPr="001E442C" w:rsidRDefault="004C5648" w:rsidP="001E442C">
      <w:pPr>
        <w:pStyle w:val="Notes"/>
        <w:ind w:left="0" w:firstLine="0"/>
      </w:pPr>
      <w:r w:rsidRPr="001E442C">
        <w:t xml:space="preserve">Data for sites unavailable for the full year has been extrapolated as per FRD24D guidelines. </w:t>
      </w:r>
    </w:p>
    <w:p w14:paraId="5C74D6F8" w14:textId="77777777" w:rsidR="004C5648" w:rsidRPr="001E442C" w:rsidRDefault="004C5648" w:rsidP="001E442C">
      <w:pPr>
        <w:pStyle w:val="Notes"/>
        <w:ind w:left="0" w:firstLine="0"/>
      </w:pPr>
      <w:r w:rsidRPr="001E442C">
        <w:t>In line with this year’s changes to scope of reporting, data for the 2018–19 year has been updated to remove sites co-located with other Victorian Government entities where the primary lessee is responsible for FRD24D reporting, warehouses now reported as non-office facilities and more accurate data sets for locations where available.</w:t>
      </w:r>
    </w:p>
    <w:p w14:paraId="0967D98A" w14:textId="77777777" w:rsidR="004C5648" w:rsidRPr="001E442C" w:rsidRDefault="004C5648" w:rsidP="001E442C">
      <w:pPr>
        <w:pStyle w:val="Notes"/>
        <w:ind w:left="0" w:firstLine="0"/>
      </w:pPr>
      <w:r w:rsidRPr="001E442C">
        <w:t>The emission factor for carbon dioxide equivalent is sourced from the National Greenhouse Accounts Factor, August 2019.</w:t>
      </w:r>
    </w:p>
    <w:p w14:paraId="701136C1" w14:textId="77777777" w:rsidR="004C5648" w:rsidRPr="001E442C" w:rsidRDefault="004C5648" w:rsidP="001E442C">
      <w:pPr>
        <w:pStyle w:val="Notes"/>
        <w:ind w:left="0" w:firstLine="0"/>
      </w:pPr>
      <w:r w:rsidRPr="001E442C">
        <w:t>Fifty-three per cent of the department’s total full-time employees (FTE) are office-based, accounting for 26 per cent of the department’s facility net lettable area.</w:t>
      </w:r>
    </w:p>
    <w:p w14:paraId="1A9795BC" w14:textId="7E8BD4B7" w:rsidR="001E442C" w:rsidRDefault="001E442C">
      <w:pPr>
        <w:spacing w:after="0"/>
      </w:pPr>
      <w:r>
        <w:br w:type="page"/>
      </w:r>
    </w:p>
    <w:p w14:paraId="7A616339" w14:textId="77777777" w:rsidR="001E442C" w:rsidRDefault="001E442C" w:rsidP="001E442C">
      <w:pPr>
        <w:pStyle w:val="Heading3"/>
        <w:sectPr w:rsidR="001E442C" w:rsidSect="00B046F2">
          <w:type w:val="continuous"/>
          <w:pgSz w:w="11901" w:h="16817"/>
          <w:pgMar w:top="720" w:right="720" w:bottom="720" w:left="720" w:header="720" w:footer="720" w:gutter="0"/>
          <w:cols w:space="720"/>
          <w:noEndnote/>
        </w:sectPr>
      </w:pPr>
    </w:p>
    <w:p w14:paraId="26AF2B91" w14:textId="6DE4B785" w:rsidR="001E442C" w:rsidRPr="001E442C" w:rsidRDefault="001E442C" w:rsidP="001E442C">
      <w:pPr>
        <w:pStyle w:val="Heading3"/>
      </w:pPr>
      <w:r w:rsidRPr="001E442C">
        <w:lastRenderedPageBreak/>
        <w:t>Energy</w:t>
      </w:r>
    </w:p>
    <w:p w14:paraId="29271864" w14:textId="77777777" w:rsidR="001E442C" w:rsidRPr="001E442C" w:rsidRDefault="001E442C" w:rsidP="001E442C">
      <w:r w:rsidRPr="001E442C">
        <w:t xml:space="preserve">Non-office facilities account for 89 per cent of the department’s energy consumption. Electricity is the primary source of energy for lighting, heating, industry operations and construction works. Natural gas and bottled gas (Liquefied Petroleum Gas) are used largely for heating and cooling. Within offices, energy is used for heating, ventilation and air conditioning (HVAC), lighting, and office equipment. </w:t>
      </w:r>
    </w:p>
    <w:p w14:paraId="5BDF8F71" w14:textId="77777777" w:rsidR="001E442C" w:rsidRPr="001E442C" w:rsidRDefault="001E442C" w:rsidP="001E442C">
      <w:r w:rsidRPr="001E442C">
        <w:t xml:space="preserve">Energy efficiency and onsite renewable energy generation initiatives such as the installation of photovoltaic solar panels have helped to reduce the department’s overall energy usage compared to the previous year despite an expansion of non-office facilities. The department’s long-term transition to low carbon operations, paired with a continued decarbonisation of the state’s electricity grid, have supported the decline in the department’s emissions in 2019–20.   </w:t>
      </w:r>
    </w:p>
    <w:p w14:paraId="2A8EB719" w14:textId="77777777" w:rsidR="001E442C" w:rsidRPr="001E442C" w:rsidRDefault="001E442C" w:rsidP="001E442C">
      <w:r w:rsidRPr="001E442C">
        <w:t xml:space="preserve">As part of the new EMP targets, the department seeks to reduce its total electricity consumption by 5 per cent and to ensure that at least 10 per cent of the department’s total electricity is renewably sourced by 2022.  </w:t>
      </w:r>
    </w:p>
    <w:p w14:paraId="4012F3C7" w14:textId="77777777" w:rsidR="001E442C" w:rsidRPr="001E442C" w:rsidRDefault="001E442C" w:rsidP="001E442C">
      <w:r w:rsidRPr="001E442C">
        <w:t xml:space="preserve">A number of energy reduction projects were implemented during 2019–20, including: </w:t>
      </w:r>
    </w:p>
    <w:p w14:paraId="321EEDE3" w14:textId="77777777" w:rsidR="001E442C" w:rsidRPr="001E442C" w:rsidRDefault="001E442C" w:rsidP="001E442C">
      <w:pPr>
        <w:pStyle w:val="Bullet1"/>
      </w:pPr>
      <w:r w:rsidRPr="001E442C">
        <w:t>Installation of over 874kW of photovoltaic solar panels across a number of sites. Within the reporting period, the solar panels have collectively produced 3,292,662 MJ of power thus saving over 1,000 tonnes of CO2 to date. The department has also installed over 1,300kW of photovoltaic solar panels.</w:t>
      </w:r>
    </w:p>
    <w:p w14:paraId="6798FA13" w14:textId="77777777" w:rsidR="001E442C" w:rsidRPr="001E442C" w:rsidRDefault="001E442C" w:rsidP="001E442C">
      <w:pPr>
        <w:pStyle w:val="Bullet1"/>
      </w:pPr>
      <w:r w:rsidRPr="001E442C">
        <w:t>Upgrading of HVAC units at the Dame Phyllis Frost Centre to a more energy efficient system.</w:t>
      </w:r>
    </w:p>
    <w:p w14:paraId="72BE9838" w14:textId="77777777" w:rsidR="001E442C" w:rsidRPr="001E442C" w:rsidRDefault="001E442C" w:rsidP="001E442C">
      <w:pPr>
        <w:rPr>
          <w:rFonts w:cs="Times New Roman (Body CS)"/>
        </w:rPr>
      </w:pPr>
      <w:r w:rsidRPr="001E442C">
        <w:rPr>
          <w:rFonts w:cs="Times New Roman (Body CS)"/>
        </w:rPr>
        <w:t>The largest tenancy, 121 Exhibition Street, Melbourne, has maintained a National Australian Built Environment Rating System (NABERS) energy rating of 4.5 out of five stars. A new tenancy, 50 Franklin Street, Melbourne, has incorporated a range of energy efficient measures into its fitout including lighting, IT equipment and appliances in addition to other ESD features. The building is currently seeking to achieve the Australian Excellence Five Star Green Star Interiors scorecard.</w:t>
      </w:r>
    </w:p>
    <w:p w14:paraId="7B5AB86D" w14:textId="77777777" w:rsidR="001E442C" w:rsidRDefault="001E442C" w:rsidP="001E442C">
      <w:pPr>
        <w:rPr>
          <w:b/>
          <w:bCs/>
          <w:i/>
          <w:iCs/>
        </w:rPr>
        <w:sectPr w:rsidR="001E442C" w:rsidSect="001E442C">
          <w:type w:val="continuous"/>
          <w:pgSz w:w="11901" w:h="16817"/>
          <w:pgMar w:top="720" w:right="720" w:bottom="720" w:left="720" w:header="720" w:footer="720" w:gutter="0"/>
          <w:cols w:num="2" w:space="284"/>
          <w:noEndnote/>
        </w:sectPr>
      </w:pPr>
    </w:p>
    <w:p w14:paraId="593F86BE" w14:textId="3EE48603" w:rsidR="001E442C" w:rsidRDefault="001E442C" w:rsidP="001E442C">
      <w:pPr>
        <w:rPr>
          <w:b/>
          <w:bCs/>
          <w:i/>
          <w:iCs/>
        </w:rPr>
      </w:pPr>
      <w:r w:rsidRPr="001E442C">
        <w:rPr>
          <w:b/>
          <w:bCs/>
          <w:i/>
          <w:iCs/>
        </w:rPr>
        <w:t>Energy use 2019–20</w:t>
      </w:r>
    </w:p>
    <w:p w14:paraId="5FF5F648" w14:textId="79F61626" w:rsidR="007612C9" w:rsidRPr="007612C9" w:rsidRDefault="007612C9" w:rsidP="007612C9">
      <w:pPr>
        <w:pStyle w:val="Name"/>
        <w:spacing w:after="60"/>
        <w:rPr>
          <w:color w:val="007CB8"/>
        </w:rPr>
      </w:pPr>
      <w:r w:rsidRPr="007612C9">
        <w:rPr>
          <w:color w:val="007CB8"/>
        </w:rPr>
        <w:t>Total energy usage segmented by primary source — megajoules (MJ)</w:t>
      </w:r>
    </w:p>
    <w:tbl>
      <w:tblPr>
        <w:tblStyle w:val="TableGrid"/>
        <w:tblW w:w="0" w:type="auto"/>
        <w:tblBorders>
          <w:bottom w:val="single" w:sz="4" w:space="0" w:color="007CB8"/>
        </w:tblBorders>
        <w:tblLayout w:type="fixed"/>
        <w:tblLook w:val="00A0" w:firstRow="1" w:lastRow="0" w:firstColumn="1" w:lastColumn="0" w:noHBand="0" w:noVBand="0"/>
      </w:tblPr>
      <w:tblGrid>
        <w:gridCol w:w="3402"/>
        <w:gridCol w:w="2173"/>
        <w:gridCol w:w="2173"/>
        <w:gridCol w:w="2173"/>
      </w:tblGrid>
      <w:tr w:rsidR="001E442C" w:rsidRPr="007612C9" w14:paraId="5F703A3B" w14:textId="77777777" w:rsidTr="007612C9">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3402" w:type="dxa"/>
            <w:tcBorders>
              <w:top w:val="nil"/>
              <w:bottom w:val="single" w:sz="4" w:space="0" w:color="007CB8"/>
            </w:tcBorders>
          </w:tcPr>
          <w:p w14:paraId="0ABD053C" w14:textId="77777777" w:rsidR="001E442C" w:rsidRPr="007612C9" w:rsidRDefault="001E442C" w:rsidP="007612C9">
            <w:pPr>
              <w:pStyle w:val="Tablebody"/>
            </w:pPr>
          </w:p>
        </w:tc>
        <w:tc>
          <w:tcPr>
            <w:tcW w:w="2173" w:type="dxa"/>
            <w:tcBorders>
              <w:top w:val="nil"/>
              <w:bottom w:val="single" w:sz="4" w:space="0" w:color="007CB8"/>
            </w:tcBorders>
          </w:tcPr>
          <w:p w14:paraId="107E8965" w14:textId="77777777" w:rsidR="001E442C" w:rsidRPr="007612C9" w:rsidRDefault="001E442C" w:rsidP="007612C9">
            <w:pPr>
              <w:pStyle w:val="Tablebody"/>
              <w:cnfStyle w:val="100000000000" w:firstRow="1" w:lastRow="0" w:firstColumn="0" w:lastColumn="0" w:oddVBand="0" w:evenVBand="0" w:oddHBand="0" w:evenHBand="0" w:firstRowFirstColumn="0" w:firstRowLastColumn="0" w:lastRowFirstColumn="0" w:lastRowLastColumn="0"/>
            </w:pPr>
            <w:r w:rsidRPr="007612C9">
              <w:t>Non-office</w:t>
            </w:r>
          </w:p>
        </w:tc>
        <w:tc>
          <w:tcPr>
            <w:tcW w:w="2173" w:type="dxa"/>
            <w:tcBorders>
              <w:top w:val="nil"/>
              <w:bottom w:val="single" w:sz="4" w:space="0" w:color="007CB8"/>
            </w:tcBorders>
          </w:tcPr>
          <w:p w14:paraId="61699CD0" w14:textId="77777777" w:rsidR="001E442C" w:rsidRPr="007612C9" w:rsidRDefault="001E442C" w:rsidP="007612C9">
            <w:pPr>
              <w:pStyle w:val="Tablebody"/>
              <w:cnfStyle w:val="100000000000" w:firstRow="1" w:lastRow="0" w:firstColumn="0" w:lastColumn="0" w:oddVBand="0" w:evenVBand="0" w:oddHBand="0" w:evenHBand="0" w:firstRowFirstColumn="0" w:firstRowLastColumn="0" w:lastRowFirstColumn="0" w:lastRowLastColumn="0"/>
            </w:pPr>
            <w:r w:rsidRPr="007612C9">
              <w:t>Office</w:t>
            </w:r>
          </w:p>
        </w:tc>
        <w:tc>
          <w:tcPr>
            <w:tcW w:w="2173" w:type="dxa"/>
            <w:tcBorders>
              <w:top w:val="nil"/>
              <w:bottom w:val="single" w:sz="4" w:space="0" w:color="007CB8"/>
            </w:tcBorders>
          </w:tcPr>
          <w:p w14:paraId="2BB1CF73" w14:textId="77777777" w:rsidR="001E442C" w:rsidRPr="007612C9" w:rsidRDefault="001E442C" w:rsidP="007612C9">
            <w:pPr>
              <w:pStyle w:val="Tablebody"/>
              <w:cnfStyle w:val="100000000000" w:firstRow="1" w:lastRow="0" w:firstColumn="0" w:lastColumn="0" w:oddVBand="0" w:evenVBand="0" w:oddHBand="0" w:evenHBand="0" w:firstRowFirstColumn="0" w:firstRowLastColumn="0" w:lastRowFirstColumn="0" w:lastRowLastColumn="0"/>
            </w:pPr>
            <w:r w:rsidRPr="007612C9">
              <w:t>Total</w:t>
            </w:r>
          </w:p>
        </w:tc>
      </w:tr>
      <w:tr w:rsidR="001E442C" w:rsidRPr="007612C9" w14:paraId="489B7322" w14:textId="77777777" w:rsidTr="007612C9">
        <w:trPr>
          <w:trHeight w:val="6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007CB8"/>
            </w:tcBorders>
          </w:tcPr>
          <w:p w14:paraId="6F76BFE6" w14:textId="77777777" w:rsidR="001E442C" w:rsidRPr="007612C9" w:rsidRDefault="001E442C" w:rsidP="007612C9">
            <w:pPr>
              <w:pStyle w:val="Tablebody"/>
            </w:pPr>
            <w:r w:rsidRPr="007612C9">
              <w:t>Electricity</w:t>
            </w:r>
          </w:p>
        </w:tc>
        <w:tc>
          <w:tcPr>
            <w:tcW w:w="2173" w:type="dxa"/>
            <w:tcBorders>
              <w:top w:val="single" w:sz="4" w:space="0" w:color="007CB8"/>
            </w:tcBorders>
          </w:tcPr>
          <w:p w14:paraId="39ACCBEC" w14:textId="77777777" w:rsidR="001E442C" w:rsidRPr="007612C9"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7612C9">
              <w:t>146,729,848</w:t>
            </w:r>
          </w:p>
        </w:tc>
        <w:tc>
          <w:tcPr>
            <w:tcW w:w="2173" w:type="dxa"/>
            <w:tcBorders>
              <w:top w:val="single" w:sz="4" w:space="0" w:color="007CB8"/>
            </w:tcBorders>
          </w:tcPr>
          <w:p w14:paraId="3517EFD5" w14:textId="77777777" w:rsidR="001E442C" w:rsidRPr="007612C9"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7612C9">
              <w:t>37,598,431</w:t>
            </w:r>
          </w:p>
        </w:tc>
        <w:tc>
          <w:tcPr>
            <w:tcW w:w="2173" w:type="dxa"/>
            <w:tcBorders>
              <w:top w:val="single" w:sz="4" w:space="0" w:color="007CB8"/>
            </w:tcBorders>
          </w:tcPr>
          <w:p w14:paraId="725882B6" w14:textId="77777777" w:rsidR="001E442C" w:rsidRPr="007612C9"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7612C9">
              <w:t>184,328,279</w:t>
            </w:r>
          </w:p>
        </w:tc>
      </w:tr>
      <w:tr w:rsidR="001E442C" w:rsidRPr="007612C9" w14:paraId="119CD0C2" w14:textId="77777777" w:rsidTr="007612C9">
        <w:trPr>
          <w:trHeight w:val="60"/>
        </w:trPr>
        <w:tc>
          <w:tcPr>
            <w:cnfStyle w:val="001000000000" w:firstRow="0" w:lastRow="0" w:firstColumn="1" w:lastColumn="0" w:oddVBand="0" w:evenVBand="0" w:oddHBand="0" w:evenHBand="0" w:firstRowFirstColumn="0" w:firstRowLastColumn="0" w:lastRowFirstColumn="0" w:lastRowLastColumn="0"/>
            <w:tcW w:w="3402" w:type="dxa"/>
          </w:tcPr>
          <w:p w14:paraId="0E9CB24D" w14:textId="77777777" w:rsidR="001E442C" w:rsidRPr="007612C9" w:rsidRDefault="001E442C" w:rsidP="007612C9">
            <w:pPr>
              <w:pStyle w:val="Tablebody"/>
            </w:pPr>
            <w:r w:rsidRPr="007612C9">
              <w:t>Electricity (green power)</w:t>
            </w:r>
          </w:p>
        </w:tc>
        <w:tc>
          <w:tcPr>
            <w:tcW w:w="2173" w:type="dxa"/>
          </w:tcPr>
          <w:p w14:paraId="2C70EA5F" w14:textId="77777777" w:rsidR="001E442C" w:rsidRPr="007612C9"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7612C9">
              <w:t>0</w:t>
            </w:r>
          </w:p>
        </w:tc>
        <w:tc>
          <w:tcPr>
            <w:tcW w:w="2173" w:type="dxa"/>
          </w:tcPr>
          <w:p w14:paraId="02DC1369" w14:textId="77777777" w:rsidR="001E442C" w:rsidRPr="007612C9"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7612C9">
              <w:t>0</w:t>
            </w:r>
          </w:p>
        </w:tc>
        <w:tc>
          <w:tcPr>
            <w:tcW w:w="2173" w:type="dxa"/>
          </w:tcPr>
          <w:p w14:paraId="4FE14EE7" w14:textId="77777777" w:rsidR="001E442C" w:rsidRPr="007612C9"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7612C9">
              <w:t>0</w:t>
            </w:r>
          </w:p>
        </w:tc>
      </w:tr>
      <w:tr w:rsidR="001E442C" w:rsidRPr="007612C9" w14:paraId="315C8404" w14:textId="77777777" w:rsidTr="007612C9">
        <w:trPr>
          <w:trHeight w:val="60"/>
        </w:trPr>
        <w:tc>
          <w:tcPr>
            <w:cnfStyle w:val="001000000000" w:firstRow="0" w:lastRow="0" w:firstColumn="1" w:lastColumn="0" w:oddVBand="0" w:evenVBand="0" w:oddHBand="0" w:evenHBand="0" w:firstRowFirstColumn="0" w:firstRowLastColumn="0" w:lastRowFirstColumn="0" w:lastRowLastColumn="0"/>
            <w:tcW w:w="3402" w:type="dxa"/>
          </w:tcPr>
          <w:p w14:paraId="48016EFA" w14:textId="77777777" w:rsidR="001E442C" w:rsidRPr="007612C9" w:rsidRDefault="001E442C" w:rsidP="007612C9">
            <w:pPr>
              <w:pStyle w:val="Tablebody"/>
            </w:pPr>
            <w:r w:rsidRPr="007612C9">
              <w:t>Natural gas</w:t>
            </w:r>
          </w:p>
        </w:tc>
        <w:tc>
          <w:tcPr>
            <w:tcW w:w="2173" w:type="dxa"/>
          </w:tcPr>
          <w:p w14:paraId="7A0B581D" w14:textId="77777777" w:rsidR="001E442C" w:rsidRPr="007612C9"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7612C9">
              <w:t>199,596,579</w:t>
            </w:r>
          </w:p>
        </w:tc>
        <w:tc>
          <w:tcPr>
            <w:tcW w:w="2173" w:type="dxa"/>
          </w:tcPr>
          <w:p w14:paraId="204054F0" w14:textId="77777777" w:rsidR="001E442C" w:rsidRPr="007612C9"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7612C9">
              <w:t>8,245,855</w:t>
            </w:r>
          </w:p>
        </w:tc>
        <w:tc>
          <w:tcPr>
            <w:tcW w:w="2173" w:type="dxa"/>
          </w:tcPr>
          <w:p w14:paraId="5F072D2A" w14:textId="77777777" w:rsidR="001E442C" w:rsidRPr="007612C9"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7612C9">
              <w:t>207,842,434</w:t>
            </w:r>
          </w:p>
        </w:tc>
      </w:tr>
      <w:tr w:rsidR="001E442C" w:rsidRPr="007612C9" w14:paraId="622693A0" w14:textId="77777777" w:rsidTr="007612C9">
        <w:trPr>
          <w:trHeight w:val="60"/>
        </w:trPr>
        <w:tc>
          <w:tcPr>
            <w:cnfStyle w:val="001000000000" w:firstRow="0" w:lastRow="0" w:firstColumn="1" w:lastColumn="0" w:oddVBand="0" w:evenVBand="0" w:oddHBand="0" w:evenHBand="0" w:firstRowFirstColumn="0" w:firstRowLastColumn="0" w:lastRowFirstColumn="0" w:lastRowLastColumn="0"/>
            <w:tcW w:w="3402" w:type="dxa"/>
          </w:tcPr>
          <w:p w14:paraId="45416C8A" w14:textId="77777777" w:rsidR="001E442C" w:rsidRPr="007612C9" w:rsidRDefault="001E442C" w:rsidP="007612C9">
            <w:pPr>
              <w:pStyle w:val="Tablebody"/>
            </w:pPr>
            <w:r w:rsidRPr="007612C9">
              <w:t>LPG</w:t>
            </w:r>
          </w:p>
        </w:tc>
        <w:tc>
          <w:tcPr>
            <w:tcW w:w="2173" w:type="dxa"/>
          </w:tcPr>
          <w:p w14:paraId="79EDB0DD" w14:textId="77777777" w:rsidR="001E442C" w:rsidRPr="007612C9"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7612C9">
              <w:t>29,451,444</w:t>
            </w:r>
          </w:p>
        </w:tc>
        <w:tc>
          <w:tcPr>
            <w:tcW w:w="2173" w:type="dxa"/>
          </w:tcPr>
          <w:p w14:paraId="2EA6FA1C" w14:textId="77777777" w:rsidR="001E442C" w:rsidRPr="007612C9"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7612C9">
              <w:t>164,256</w:t>
            </w:r>
          </w:p>
        </w:tc>
        <w:tc>
          <w:tcPr>
            <w:tcW w:w="2173" w:type="dxa"/>
          </w:tcPr>
          <w:p w14:paraId="56D5C655" w14:textId="77777777" w:rsidR="001E442C" w:rsidRPr="007612C9"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7612C9">
              <w:t>29,615,700</w:t>
            </w:r>
          </w:p>
        </w:tc>
      </w:tr>
      <w:tr w:rsidR="001E442C" w:rsidRPr="007612C9" w14:paraId="3909F5E1" w14:textId="77777777" w:rsidTr="007612C9">
        <w:trPr>
          <w:trHeight w:val="60"/>
        </w:trPr>
        <w:tc>
          <w:tcPr>
            <w:cnfStyle w:val="001000000000" w:firstRow="0" w:lastRow="0" w:firstColumn="1" w:lastColumn="0" w:oddVBand="0" w:evenVBand="0" w:oddHBand="0" w:evenHBand="0" w:firstRowFirstColumn="0" w:firstRowLastColumn="0" w:lastRowFirstColumn="0" w:lastRowLastColumn="0"/>
            <w:tcW w:w="3402" w:type="dxa"/>
          </w:tcPr>
          <w:p w14:paraId="7CFA5EC7" w14:textId="77777777" w:rsidR="001E442C" w:rsidRPr="007612C9" w:rsidRDefault="001E442C" w:rsidP="007612C9">
            <w:pPr>
              <w:pStyle w:val="Tablebody"/>
            </w:pPr>
            <w:r w:rsidRPr="007612C9">
              <w:t>Total</w:t>
            </w:r>
          </w:p>
        </w:tc>
        <w:tc>
          <w:tcPr>
            <w:tcW w:w="2173" w:type="dxa"/>
          </w:tcPr>
          <w:p w14:paraId="2C12E996" w14:textId="77777777" w:rsidR="001E442C" w:rsidRPr="007612C9"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7612C9">
              <w:t>375,777,871</w:t>
            </w:r>
          </w:p>
        </w:tc>
        <w:tc>
          <w:tcPr>
            <w:tcW w:w="2173" w:type="dxa"/>
          </w:tcPr>
          <w:p w14:paraId="6C97EB8B" w14:textId="77777777" w:rsidR="001E442C" w:rsidRPr="007612C9"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7612C9">
              <w:t>46,008,542</w:t>
            </w:r>
          </w:p>
        </w:tc>
        <w:tc>
          <w:tcPr>
            <w:tcW w:w="2173" w:type="dxa"/>
          </w:tcPr>
          <w:p w14:paraId="1B341B59" w14:textId="77777777" w:rsidR="001E442C" w:rsidRPr="007612C9"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7612C9">
              <w:t>421,786,413</w:t>
            </w:r>
          </w:p>
        </w:tc>
      </w:tr>
    </w:tbl>
    <w:p w14:paraId="4E2A9CB1" w14:textId="29D0AD9E" w:rsidR="001E442C" w:rsidRDefault="001E442C" w:rsidP="001E442C"/>
    <w:p w14:paraId="45A14F9A" w14:textId="5877B28B" w:rsidR="007612C9" w:rsidRPr="001E442C" w:rsidRDefault="007612C9" w:rsidP="007612C9">
      <w:pPr>
        <w:spacing w:after="60"/>
        <w:rPr>
          <w:color w:val="007CB8"/>
        </w:rPr>
      </w:pPr>
      <w:r w:rsidRPr="001E442C">
        <w:rPr>
          <w:b/>
          <w:bCs/>
          <w:color w:val="007CB8"/>
        </w:rPr>
        <w:t>Total greenhouse gas emissions segmented by primary source (tonnes of CO2e)</w:t>
      </w:r>
    </w:p>
    <w:tbl>
      <w:tblPr>
        <w:tblStyle w:val="TableGrid"/>
        <w:tblW w:w="0" w:type="auto"/>
        <w:tblBorders>
          <w:bottom w:val="single" w:sz="4" w:space="0" w:color="007CB8"/>
        </w:tblBorders>
        <w:tblLayout w:type="fixed"/>
        <w:tblLook w:val="00A0" w:firstRow="1" w:lastRow="0" w:firstColumn="1" w:lastColumn="0" w:noHBand="0" w:noVBand="0"/>
      </w:tblPr>
      <w:tblGrid>
        <w:gridCol w:w="3402"/>
        <w:gridCol w:w="2173"/>
        <w:gridCol w:w="2173"/>
        <w:gridCol w:w="2173"/>
      </w:tblGrid>
      <w:tr w:rsidR="007612C9" w:rsidRPr="007612C9" w14:paraId="66EDADEB" w14:textId="77777777" w:rsidTr="00496C7E">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3402" w:type="dxa"/>
            <w:tcBorders>
              <w:top w:val="nil"/>
              <w:bottom w:val="single" w:sz="4" w:space="0" w:color="007CB8"/>
            </w:tcBorders>
          </w:tcPr>
          <w:p w14:paraId="011483C6" w14:textId="77777777" w:rsidR="007612C9" w:rsidRPr="007612C9" w:rsidRDefault="007612C9" w:rsidP="00496C7E">
            <w:pPr>
              <w:pStyle w:val="Tablebody"/>
            </w:pPr>
          </w:p>
        </w:tc>
        <w:tc>
          <w:tcPr>
            <w:tcW w:w="2173" w:type="dxa"/>
            <w:tcBorders>
              <w:top w:val="nil"/>
              <w:bottom w:val="single" w:sz="4" w:space="0" w:color="007CB8"/>
            </w:tcBorders>
          </w:tcPr>
          <w:p w14:paraId="0B0FFE93" w14:textId="77777777" w:rsidR="007612C9" w:rsidRPr="007612C9" w:rsidRDefault="007612C9" w:rsidP="00496C7E">
            <w:pPr>
              <w:pStyle w:val="Tablebody"/>
              <w:cnfStyle w:val="100000000000" w:firstRow="1" w:lastRow="0" w:firstColumn="0" w:lastColumn="0" w:oddVBand="0" w:evenVBand="0" w:oddHBand="0" w:evenHBand="0" w:firstRowFirstColumn="0" w:firstRowLastColumn="0" w:lastRowFirstColumn="0" w:lastRowLastColumn="0"/>
            </w:pPr>
            <w:r w:rsidRPr="007612C9">
              <w:t>Non-office</w:t>
            </w:r>
          </w:p>
        </w:tc>
        <w:tc>
          <w:tcPr>
            <w:tcW w:w="2173" w:type="dxa"/>
            <w:tcBorders>
              <w:top w:val="nil"/>
              <w:bottom w:val="single" w:sz="4" w:space="0" w:color="007CB8"/>
            </w:tcBorders>
          </w:tcPr>
          <w:p w14:paraId="7FA6175B" w14:textId="77777777" w:rsidR="007612C9" w:rsidRPr="007612C9" w:rsidRDefault="007612C9" w:rsidP="00496C7E">
            <w:pPr>
              <w:pStyle w:val="Tablebody"/>
              <w:cnfStyle w:val="100000000000" w:firstRow="1" w:lastRow="0" w:firstColumn="0" w:lastColumn="0" w:oddVBand="0" w:evenVBand="0" w:oddHBand="0" w:evenHBand="0" w:firstRowFirstColumn="0" w:firstRowLastColumn="0" w:lastRowFirstColumn="0" w:lastRowLastColumn="0"/>
            </w:pPr>
            <w:r w:rsidRPr="007612C9">
              <w:t>Office</w:t>
            </w:r>
          </w:p>
        </w:tc>
        <w:tc>
          <w:tcPr>
            <w:tcW w:w="2173" w:type="dxa"/>
            <w:tcBorders>
              <w:top w:val="nil"/>
              <w:bottom w:val="single" w:sz="4" w:space="0" w:color="007CB8"/>
            </w:tcBorders>
          </w:tcPr>
          <w:p w14:paraId="21DAEE1E" w14:textId="77777777" w:rsidR="007612C9" w:rsidRPr="007612C9" w:rsidRDefault="007612C9" w:rsidP="00496C7E">
            <w:pPr>
              <w:pStyle w:val="Tablebody"/>
              <w:cnfStyle w:val="100000000000" w:firstRow="1" w:lastRow="0" w:firstColumn="0" w:lastColumn="0" w:oddVBand="0" w:evenVBand="0" w:oddHBand="0" w:evenHBand="0" w:firstRowFirstColumn="0" w:firstRowLastColumn="0" w:lastRowFirstColumn="0" w:lastRowLastColumn="0"/>
            </w:pPr>
            <w:r w:rsidRPr="007612C9">
              <w:t>Total</w:t>
            </w:r>
          </w:p>
        </w:tc>
      </w:tr>
      <w:tr w:rsidR="001E442C" w:rsidRPr="001E442C" w14:paraId="79EE102A" w14:textId="77777777" w:rsidTr="007612C9">
        <w:tblPrEx>
          <w:tblBorders>
            <w:bottom w:val="none" w:sz="0" w:space="0" w:color="auto"/>
          </w:tblBorders>
        </w:tblPrEx>
        <w:trPr>
          <w:trHeight w:val="60"/>
        </w:trPr>
        <w:tc>
          <w:tcPr>
            <w:cnfStyle w:val="001000000000" w:firstRow="0" w:lastRow="0" w:firstColumn="1" w:lastColumn="0" w:oddVBand="0" w:evenVBand="0" w:oddHBand="0" w:evenHBand="0" w:firstRowFirstColumn="0" w:firstRowLastColumn="0" w:lastRowFirstColumn="0" w:lastRowLastColumn="0"/>
            <w:tcW w:w="3402" w:type="dxa"/>
          </w:tcPr>
          <w:p w14:paraId="1CC003DE" w14:textId="77777777" w:rsidR="001E442C" w:rsidRPr="001E442C" w:rsidRDefault="001E442C" w:rsidP="007612C9">
            <w:pPr>
              <w:pStyle w:val="Tablebody"/>
            </w:pPr>
            <w:r w:rsidRPr="001E442C">
              <w:t>Electricity</w:t>
            </w:r>
          </w:p>
        </w:tc>
        <w:tc>
          <w:tcPr>
            <w:tcW w:w="2173" w:type="dxa"/>
          </w:tcPr>
          <w:p w14:paraId="0D611858" w14:textId="77777777" w:rsidR="001E442C" w:rsidRPr="001E442C"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1E442C">
              <w:t xml:space="preserve">  45,649</w:t>
            </w:r>
          </w:p>
        </w:tc>
        <w:tc>
          <w:tcPr>
            <w:tcW w:w="2173" w:type="dxa"/>
          </w:tcPr>
          <w:p w14:paraId="60EFA063" w14:textId="77777777" w:rsidR="001E442C" w:rsidRPr="001E442C"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1E442C">
              <w:t>11,697</w:t>
            </w:r>
          </w:p>
        </w:tc>
        <w:tc>
          <w:tcPr>
            <w:tcW w:w="2173" w:type="dxa"/>
          </w:tcPr>
          <w:p w14:paraId="63E8ED8C" w14:textId="77777777" w:rsidR="001E442C" w:rsidRPr="001E442C"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1E442C">
              <w:t xml:space="preserve"> 57,346</w:t>
            </w:r>
          </w:p>
        </w:tc>
      </w:tr>
      <w:tr w:rsidR="001E442C" w:rsidRPr="001E442C" w14:paraId="1A335117" w14:textId="77777777" w:rsidTr="007612C9">
        <w:tblPrEx>
          <w:tblBorders>
            <w:bottom w:val="none" w:sz="0" w:space="0" w:color="auto"/>
          </w:tblBorders>
        </w:tblPrEx>
        <w:trPr>
          <w:trHeight w:val="60"/>
        </w:trPr>
        <w:tc>
          <w:tcPr>
            <w:cnfStyle w:val="001000000000" w:firstRow="0" w:lastRow="0" w:firstColumn="1" w:lastColumn="0" w:oddVBand="0" w:evenVBand="0" w:oddHBand="0" w:evenHBand="0" w:firstRowFirstColumn="0" w:firstRowLastColumn="0" w:lastRowFirstColumn="0" w:lastRowLastColumn="0"/>
            <w:tcW w:w="3402" w:type="dxa"/>
          </w:tcPr>
          <w:p w14:paraId="3CEF0236" w14:textId="77777777" w:rsidR="001E442C" w:rsidRPr="001E442C" w:rsidRDefault="001E442C" w:rsidP="007612C9">
            <w:pPr>
              <w:pStyle w:val="Tablebody"/>
            </w:pPr>
            <w:r w:rsidRPr="001E442C">
              <w:t>Electricity (green power)</w:t>
            </w:r>
          </w:p>
        </w:tc>
        <w:tc>
          <w:tcPr>
            <w:tcW w:w="2173" w:type="dxa"/>
          </w:tcPr>
          <w:p w14:paraId="38349B46" w14:textId="77777777" w:rsidR="001E442C" w:rsidRPr="001E442C"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1E442C">
              <w:t xml:space="preserve"> –   </w:t>
            </w:r>
          </w:p>
        </w:tc>
        <w:tc>
          <w:tcPr>
            <w:tcW w:w="2173" w:type="dxa"/>
          </w:tcPr>
          <w:p w14:paraId="5535951C" w14:textId="77777777" w:rsidR="001E442C" w:rsidRPr="001E442C"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1E442C">
              <w:t>–</w:t>
            </w:r>
          </w:p>
        </w:tc>
        <w:tc>
          <w:tcPr>
            <w:tcW w:w="2173" w:type="dxa"/>
          </w:tcPr>
          <w:p w14:paraId="03A6345C" w14:textId="77777777" w:rsidR="001E442C" w:rsidRPr="001E442C"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1E442C">
              <w:t xml:space="preserve"> –   </w:t>
            </w:r>
          </w:p>
        </w:tc>
      </w:tr>
      <w:tr w:rsidR="001E442C" w:rsidRPr="001E442C" w14:paraId="70206CAC" w14:textId="77777777" w:rsidTr="007612C9">
        <w:tblPrEx>
          <w:tblBorders>
            <w:bottom w:val="none" w:sz="0" w:space="0" w:color="auto"/>
          </w:tblBorders>
        </w:tblPrEx>
        <w:trPr>
          <w:trHeight w:val="60"/>
        </w:trPr>
        <w:tc>
          <w:tcPr>
            <w:cnfStyle w:val="001000000000" w:firstRow="0" w:lastRow="0" w:firstColumn="1" w:lastColumn="0" w:oddVBand="0" w:evenVBand="0" w:oddHBand="0" w:evenHBand="0" w:firstRowFirstColumn="0" w:firstRowLastColumn="0" w:lastRowFirstColumn="0" w:lastRowLastColumn="0"/>
            <w:tcW w:w="3402" w:type="dxa"/>
          </w:tcPr>
          <w:p w14:paraId="3DBAA484" w14:textId="77777777" w:rsidR="001E442C" w:rsidRPr="001E442C" w:rsidRDefault="001E442C" w:rsidP="007612C9">
            <w:pPr>
              <w:pStyle w:val="Tablebody"/>
            </w:pPr>
            <w:r w:rsidRPr="001E442C">
              <w:t>Natural gas</w:t>
            </w:r>
          </w:p>
        </w:tc>
        <w:tc>
          <w:tcPr>
            <w:tcW w:w="2173" w:type="dxa"/>
          </w:tcPr>
          <w:p w14:paraId="3C462888" w14:textId="77777777" w:rsidR="001E442C" w:rsidRPr="001E442C"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1E442C">
              <w:t xml:space="preserve">  11,064</w:t>
            </w:r>
          </w:p>
        </w:tc>
        <w:tc>
          <w:tcPr>
            <w:tcW w:w="2173" w:type="dxa"/>
          </w:tcPr>
          <w:p w14:paraId="6A8DB54E" w14:textId="77777777" w:rsidR="001E442C" w:rsidRPr="001E442C"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1E442C">
              <w:t>457</w:t>
            </w:r>
          </w:p>
        </w:tc>
        <w:tc>
          <w:tcPr>
            <w:tcW w:w="2173" w:type="dxa"/>
          </w:tcPr>
          <w:p w14:paraId="5971719D" w14:textId="77777777" w:rsidR="001E442C" w:rsidRPr="001E442C"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1E442C">
              <w:t xml:space="preserve"> 11,521</w:t>
            </w:r>
          </w:p>
        </w:tc>
      </w:tr>
      <w:tr w:rsidR="001E442C" w:rsidRPr="001E442C" w14:paraId="0A869F49" w14:textId="77777777" w:rsidTr="007612C9">
        <w:tblPrEx>
          <w:tblBorders>
            <w:bottom w:val="none" w:sz="0" w:space="0" w:color="auto"/>
          </w:tblBorders>
        </w:tblPrEx>
        <w:trPr>
          <w:trHeight w:val="60"/>
        </w:trPr>
        <w:tc>
          <w:tcPr>
            <w:cnfStyle w:val="001000000000" w:firstRow="0" w:lastRow="0" w:firstColumn="1" w:lastColumn="0" w:oddVBand="0" w:evenVBand="0" w:oddHBand="0" w:evenHBand="0" w:firstRowFirstColumn="0" w:firstRowLastColumn="0" w:lastRowFirstColumn="0" w:lastRowLastColumn="0"/>
            <w:tcW w:w="3402" w:type="dxa"/>
          </w:tcPr>
          <w:p w14:paraId="26F5FE1E" w14:textId="77777777" w:rsidR="001E442C" w:rsidRPr="001E442C" w:rsidRDefault="001E442C" w:rsidP="007612C9">
            <w:pPr>
              <w:pStyle w:val="Tablebody"/>
            </w:pPr>
            <w:r w:rsidRPr="001E442C">
              <w:t>LPG</w:t>
            </w:r>
          </w:p>
        </w:tc>
        <w:tc>
          <w:tcPr>
            <w:tcW w:w="2173" w:type="dxa"/>
          </w:tcPr>
          <w:p w14:paraId="462293A6" w14:textId="77777777" w:rsidR="001E442C" w:rsidRPr="001E442C"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1E442C">
              <w:t xml:space="preserve"> 1,891 </w:t>
            </w:r>
          </w:p>
        </w:tc>
        <w:tc>
          <w:tcPr>
            <w:tcW w:w="2173" w:type="dxa"/>
          </w:tcPr>
          <w:p w14:paraId="37871D79" w14:textId="77777777" w:rsidR="001E442C" w:rsidRPr="001E442C"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1E442C">
              <w:t>11</w:t>
            </w:r>
          </w:p>
        </w:tc>
        <w:tc>
          <w:tcPr>
            <w:tcW w:w="2173" w:type="dxa"/>
          </w:tcPr>
          <w:p w14:paraId="55828073" w14:textId="77777777" w:rsidR="001E442C" w:rsidRPr="001E442C"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1E442C">
              <w:t>1,902</w:t>
            </w:r>
          </w:p>
        </w:tc>
      </w:tr>
      <w:tr w:rsidR="001E442C" w:rsidRPr="001E442C" w14:paraId="3CC03736" w14:textId="77777777" w:rsidTr="007612C9">
        <w:tblPrEx>
          <w:tblBorders>
            <w:bottom w:val="none" w:sz="0" w:space="0" w:color="auto"/>
          </w:tblBorders>
        </w:tblPrEx>
        <w:trPr>
          <w:trHeight w:val="60"/>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007CB8"/>
            </w:tcBorders>
          </w:tcPr>
          <w:p w14:paraId="69996F63" w14:textId="77777777" w:rsidR="001E442C" w:rsidRPr="001E442C" w:rsidRDefault="001E442C" w:rsidP="007612C9">
            <w:pPr>
              <w:pStyle w:val="Tablebody"/>
            </w:pPr>
            <w:r w:rsidRPr="001E442C">
              <w:t>Total</w:t>
            </w:r>
          </w:p>
        </w:tc>
        <w:tc>
          <w:tcPr>
            <w:tcW w:w="2173" w:type="dxa"/>
            <w:tcBorders>
              <w:bottom w:val="single" w:sz="4" w:space="0" w:color="007CB8"/>
            </w:tcBorders>
          </w:tcPr>
          <w:p w14:paraId="3E5307D3" w14:textId="77777777" w:rsidR="001E442C" w:rsidRPr="001E442C"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1E442C">
              <w:t>58,604</w:t>
            </w:r>
          </w:p>
        </w:tc>
        <w:tc>
          <w:tcPr>
            <w:tcW w:w="2173" w:type="dxa"/>
            <w:tcBorders>
              <w:bottom w:val="single" w:sz="4" w:space="0" w:color="007CB8"/>
            </w:tcBorders>
          </w:tcPr>
          <w:p w14:paraId="126001D9" w14:textId="77777777" w:rsidR="001E442C" w:rsidRPr="001E442C"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1E442C">
              <w:t>12,165</w:t>
            </w:r>
          </w:p>
        </w:tc>
        <w:tc>
          <w:tcPr>
            <w:tcW w:w="2173" w:type="dxa"/>
            <w:tcBorders>
              <w:bottom w:val="single" w:sz="4" w:space="0" w:color="007CB8"/>
            </w:tcBorders>
          </w:tcPr>
          <w:p w14:paraId="08338D4B" w14:textId="77777777" w:rsidR="001E442C" w:rsidRPr="001E442C"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1E442C">
              <w:t>70,769</w:t>
            </w:r>
          </w:p>
        </w:tc>
      </w:tr>
    </w:tbl>
    <w:p w14:paraId="2F0C5873" w14:textId="77777777" w:rsidR="001E442C" w:rsidRPr="007612C9" w:rsidRDefault="001E442C" w:rsidP="007612C9">
      <w:pPr>
        <w:pStyle w:val="Notes"/>
        <w:spacing w:before="120"/>
      </w:pPr>
      <w:r w:rsidRPr="007612C9">
        <w:t>Notes:</w:t>
      </w:r>
    </w:p>
    <w:p w14:paraId="07A9F8B7" w14:textId="77777777" w:rsidR="001E442C" w:rsidRPr="007612C9" w:rsidRDefault="001E442C" w:rsidP="007612C9">
      <w:pPr>
        <w:pStyle w:val="Notes"/>
      </w:pPr>
      <w:r w:rsidRPr="007612C9">
        <w:t>Office-based staff account for 53 per cent of the department’s total full-time employees (FTE), accounting for 26 per cent of the department’s facility net lettable area.</w:t>
      </w:r>
    </w:p>
    <w:p w14:paraId="5064F8E9" w14:textId="77777777" w:rsidR="007612C9" w:rsidRDefault="007612C9" w:rsidP="001E442C">
      <w:pPr>
        <w:rPr>
          <w:i/>
          <w:iCs/>
        </w:rPr>
      </w:pPr>
    </w:p>
    <w:p w14:paraId="1EB73C28" w14:textId="4798EA65" w:rsidR="001E442C" w:rsidRPr="007612C9" w:rsidRDefault="001E442C" w:rsidP="001E442C">
      <w:pPr>
        <w:rPr>
          <w:b/>
          <w:bCs/>
          <w:i/>
          <w:iCs/>
        </w:rPr>
      </w:pPr>
      <w:r w:rsidRPr="001E442C">
        <w:rPr>
          <w:b/>
          <w:bCs/>
          <w:i/>
          <w:iCs/>
        </w:rPr>
        <w:t>Energy intensity 2019–20</w:t>
      </w:r>
    </w:p>
    <w:p w14:paraId="79EBD435" w14:textId="6738ED10" w:rsidR="007612C9" w:rsidRPr="001E442C" w:rsidRDefault="007612C9" w:rsidP="007612C9">
      <w:pPr>
        <w:spacing w:after="60"/>
        <w:rPr>
          <w:i/>
          <w:iCs/>
          <w:color w:val="007CB8"/>
        </w:rPr>
      </w:pPr>
      <w:r w:rsidRPr="001E442C">
        <w:rPr>
          <w:b/>
          <w:bCs/>
          <w:color w:val="007CB8"/>
        </w:rPr>
        <w:t>Total energy usage segmented by primary source — megajoules (MJ)</w:t>
      </w:r>
    </w:p>
    <w:tbl>
      <w:tblPr>
        <w:tblStyle w:val="TableGrid"/>
        <w:tblW w:w="0" w:type="auto"/>
        <w:tblBorders>
          <w:bottom w:val="single" w:sz="4" w:space="0" w:color="007CB8"/>
        </w:tblBorders>
        <w:tblLayout w:type="fixed"/>
        <w:tblLook w:val="00A0" w:firstRow="1" w:lastRow="0" w:firstColumn="1" w:lastColumn="0" w:noHBand="0" w:noVBand="0"/>
      </w:tblPr>
      <w:tblGrid>
        <w:gridCol w:w="3402"/>
        <w:gridCol w:w="2173"/>
        <w:gridCol w:w="2173"/>
        <w:gridCol w:w="2173"/>
      </w:tblGrid>
      <w:tr w:rsidR="007612C9" w:rsidRPr="007612C9" w14:paraId="4EB66DA3" w14:textId="77777777" w:rsidTr="00496C7E">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3402" w:type="dxa"/>
            <w:tcBorders>
              <w:top w:val="nil"/>
              <w:bottom w:val="single" w:sz="4" w:space="0" w:color="007CB8"/>
            </w:tcBorders>
          </w:tcPr>
          <w:p w14:paraId="1F8573A9" w14:textId="77777777" w:rsidR="007612C9" w:rsidRPr="007612C9" w:rsidRDefault="007612C9" w:rsidP="00496C7E">
            <w:pPr>
              <w:pStyle w:val="Tablebody"/>
            </w:pPr>
          </w:p>
        </w:tc>
        <w:tc>
          <w:tcPr>
            <w:tcW w:w="2173" w:type="dxa"/>
            <w:tcBorders>
              <w:top w:val="nil"/>
              <w:bottom w:val="single" w:sz="4" w:space="0" w:color="007CB8"/>
            </w:tcBorders>
          </w:tcPr>
          <w:p w14:paraId="5DB2D583" w14:textId="77777777" w:rsidR="007612C9" w:rsidRPr="007612C9" w:rsidRDefault="007612C9" w:rsidP="00496C7E">
            <w:pPr>
              <w:pStyle w:val="Tablebody"/>
              <w:cnfStyle w:val="100000000000" w:firstRow="1" w:lastRow="0" w:firstColumn="0" w:lastColumn="0" w:oddVBand="0" w:evenVBand="0" w:oddHBand="0" w:evenHBand="0" w:firstRowFirstColumn="0" w:firstRowLastColumn="0" w:lastRowFirstColumn="0" w:lastRowLastColumn="0"/>
            </w:pPr>
            <w:r w:rsidRPr="007612C9">
              <w:t>Non-office</w:t>
            </w:r>
          </w:p>
        </w:tc>
        <w:tc>
          <w:tcPr>
            <w:tcW w:w="2173" w:type="dxa"/>
            <w:tcBorders>
              <w:top w:val="nil"/>
              <w:bottom w:val="single" w:sz="4" w:space="0" w:color="007CB8"/>
            </w:tcBorders>
          </w:tcPr>
          <w:p w14:paraId="30B5E87E" w14:textId="77777777" w:rsidR="007612C9" w:rsidRPr="007612C9" w:rsidRDefault="007612C9" w:rsidP="00496C7E">
            <w:pPr>
              <w:pStyle w:val="Tablebody"/>
              <w:cnfStyle w:val="100000000000" w:firstRow="1" w:lastRow="0" w:firstColumn="0" w:lastColumn="0" w:oddVBand="0" w:evenVBand="0" w:oddHBand="0" w:evenHBand="0" w:firstRowFirstColumn="0" w:firstRowLastColumn="0" w:lastRowFirstColumn="0" w:lastRowLastColumn="0"/>
            </w:pPr>
            <w:r w:rsidRPr="007612C9">
              <w:t>Office</w:t>
            </w:r>
          </w:p>
        </w:tc>
        <w:tc>
          <w:tcPr>
            <w:tcW w:w="2173" w:type="dxa"/>
            <w:tcBorders>
              <w:top w:val="nil"/>
              <w:bottom w:val="single" w:sz="4" w:space="0" w:color="007CB8"/>
            </w:tcBorders>
          </w:tcPr>
          <w:p w14:paraId="4DA504D0" w14:textId="77777777" w:rsidR="007612C9" w:rsidRPr="007612C9" w:rsidRDefault="007612C9" w:rsidP="00496C7E">
            <w:pPr>
              <w:pStyle w:val="Tablebody"/>
              <w:cnfStyle w:val="100000000000" w:firstRow="1" w:lastRow="0" w:firstColumn="0" w:lastColumn="0" w:oddVBand="0" w:evenVBand="0" w:oddHBand="0" w:evenHBand="0" w:firstRowFirstColumn="0" w:firstRowLastColumn="0" w:lastRowFirstColumn="0" w:lastRowLastColumn="0"/>
            </w:pPr>
            <w:r w:rsidRPr="007612C9">
              <w:t>Total</w:t>
            </w:r>
          </w:p>
        </w:tc>
      </w:tr>
      <w:tr w:rsidR="001E442C" w:rsidRPr="001E442C" w14:paraId="12CB0A92" w14:textId="77777777" w:rsidTr="007612C9">
        <w:trPr>
          <w:trHeight w:val="60"/>
        </w:trPr>
        <w:tc>
          <w:tcPr>
            <w:cnfStyle w:val="001000000000" w:firstRow="0" w:lastRow="0" w:firstColumn="1" w:lastColumn="0" w:oddVBand="0" w:evenVBand="0" w:oddHBand="0" w:evenHBand="0" w:firstRowFirstColumn="0" w:firstRowLastColumn="0" w:lastRowFirstColumn="0" w:lastRowLastColumn="0"/>
            <w:tcW w:w="3402" w:type="dxa"/>
          </w:tcPr>
          <w:p w14:paraId="671946D0" w14:textId="77777777" w:rsidR="001E442C" w:rsidRPr="001E442C" w:rsidRDefault="001E442C" w:rsidP="007612C9">
            <w:pPr>
              <w:pStyle w:val="Tablebody"/>
            </w:pPr>
          </w:p>
        </w:tc>
        <w:tc>
          <w:tcPr>
            <w:tcW w:w="2173" w:type="dxa"/>
          </w:tcPr>
          <w:p w14:paraId="4FBE8D40" w14:textId="77777777" w:rsidR="001E442C" w:rsidRPr="001E442C"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1E442C">
              <w:t>Non-office</w:t>
            </w:r>
          </w:p>
        </w:tc>
        <w:tc>
          <w:tcPr>
            <w:tcW w:w="2173" w:type="dxa"/>
          </w:tcPr>
          <w:p w14:paraId="5C3DBB79" w14:textId="77777777" w:rsidR="001E442C" w:rsidRPr="001E442C"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1E442C">
              <w:t>Office</w:t>
            </w:r>
          </w:p>
        </w:tc>
        <w:tc>
          <w:tcPr>
            <w:tcW w:w="2173" w:type="dxa"/>
          </w:tcPr>
          <w:p w14:paraId="474DE806" w14:textId="77777777" w:rsidR="001E442C" w:rsidRPr="001E442C"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1E442C">
              <w:t>Average</w:t>
            </w:r>
          </w:p>
        </w:tc>
      </w:tr>
      <w:tr w:rsidR="001E442C" w:rsidRPr="001E442C" w14:paraId="3330F074" w14:textId="77777777" w:rsidTr="007612C9">
        <w:trPr>
          <w:trHeight w:val="60"/>
        </w:trPr>
        <w:tc>
          <w:tcPr>
            <w:cnfStyle w:val="001000000000" w:firstRow="0" w:lastRow="0" w:firstColumn="1" w:lastColumn="0" w:oddVBand="0" w:evenVBand="0" w:oddHBand="0" w:evenHBand="0" w:firstRowFirstColumn="0" w:firstRowLastColumn="0" w:lastRowFirstColumn="0" w:lastRowLastColumn="0"/>
            <w:tcW w:w="3402" w:type="dxa"/>
          </w:tcPr>
          <w:p w14:paraId="12613518" w14:textId="77777777" w:rsidR="001E442C" w:rsidRPr="001E442C" w:rsidRDefault="001E442C" w:rsidP="007612C9">
            <w:pPr>
              <w:pStyle w:val="Tablebody"/>
            </w:pPr>
            <w:r w:rsidRPr="001E442C">
              <w:t>Energy used per person (MJ/ FTE)</w:t>
            </w:r>
          </w:p>
        </w:tc>
        <w:tc>
          <w:tcPr>
            <w:tcW w:w="2173" w:type="dxa"/>
          </w:tcPr>
          <w:p w14:paraId="363E9A15" w14:textId="77777777" w:rsidR="001E442C" w:rsidRPr="001E442C"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1E442C">
              <w:t>–</w:t>
            </w:r>
          </w:p>
        </w:tc>
        <w:tc>
          <w:tcPr>
            <w:tcW w:w="2173" w:type="dxa"/>
          </w:tcPr>
          <w:p w14:paraId="1AA9F298" w14:textId="77777777" w:rsidR="001E442C" w:rsidRPr="001E442C"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1E442C">
              <w:t>9,126</w:t>
            </w:r>
            <w:r w:rsidRPr="001E442C">
              <w:rPr>
                <w:vertAlign w:val="superscript"/>
              </w:rPr>
              <w:t>(a)</w:t>
            </w:r>
          </w:p>
        </w:tc>
        <w:tc>
          <w:tcPr>
            <w:tcW w:w="2173" w:type="dxa"/>
          </w:tcPr>
          <w:p w14:paraId="04CC7854" w14:textId="77777777" w:rsidR="001E442C" w:rsidRPr="001E442C"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1E442C">
              <w:t>-</w:t>
            </w:r>
          </w:p>
        </w:tc>
      </w:tr>
      <w:tr w:rsidR="001E442C" w:rsidRPr="001E442C" w14:paraId="31DCF9E1" w14:textId="77777777" w:rsidTr="007612C9">
        <w:trPr>
          <w:trHeight w:val="60"/>
        </w:trPr>
        <w:tc>
          <w:tcPr>
            <w:cnfStyle w:val="001000000000" w:firstRow="0" w:lastRow="0" w:firstColumn="1" w:lastColumn="0" w:oddVBand="0" w:evenVBand="0" w:oddHBand="0" w:evenHBand="0" w:firstRowFirstColumn="0" w:firstRowLastColumn="0" w:lastRowFirstColumn="0" w:lastRowLastColumn="0"/>
            <w:tcW w:w="3402" w:type="dxa"/>
          </w:tcPr>
          <w:p w14:paraId="778565FB" w14:textId="77777777" w:rsidR="001E442C" w:rsidRPr="001E442C" w:rsidRDefault="001E442C" w:rsidP="007612C9">
            <w:pPr>
              <w:pStyle w:val="Tablebody"/>
            </w:pPr>
            <w:r w:rsidRPr="001E442C">
              <w:t>Energy used per unit of space (MJ/ m</w:t>
            </w:r>
            <w:r w:rsidRPr="001E442C">
              <w:rPr>
                <w:vertAlign w:val="superscript"/>
              </w:rPr>
              <w:t>2</w:t>
            </w:r>
            <w:r w:rsidRPr="001E442C">
              <w:t>)</w:t>
            </w:r>
          </w:p>
        </w:tc>
        <w:tc>
          <w:tcPr>
            <w:tcW w:w="2173" w:type="dxa"/>
          </w:tcPr>
          <w:p w14:paraId="53A65833" w14:textId="77777777" w:rsidR="001E442C" w:rsidRPr="001E442C"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1E442C">
              <w:t>1,158</w:t>
            </w:r>
          </w:p>
        </w:tc>
        <w:tc>
          <w:tcPr>
            <w:tcW w:w="2173" w:type="dxa"/>
          </w:tcPr>
          <w:p w14:paraId="2F928CD9" w14:textId="77777777" w:rsidR="001E442C" w:rsidRPr="001E442C"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1E442C">
              <w:t>412</w:t>
            </w:r>
          </w:p>
        </w:tc>
        <w:tc>
          <w:tcPr>
            <w:tcW w:w="2173" w:type="dxa"/>
          </w:tcPr>
          <w:p w14:paraId="24321F06" w14:textId="77777777" w:rsidR="001E442C" w:rsidRPr="001E442C" w:rsidRDefault="001E442C" w:rsidP="007612C9">
            <w:pPr>
              <w:pStyle w:val="Tablebody"/>
              <w:cnfStyle w:val="000000000000" w:firstRow="0" w:lastRow="0" w:firstColumn="0" w:lastColumn="0" w:oddVBand="0" w:evenVBand="0" w:oddHBand="0" w:evenHBand="0" w:firstRowFirstColumn="0" w:firstRowLastColumn="0" w:lastRowFirstColumn="0" w:lastRowLastColumn="0"/>
            </w:pPr>
            <w:r w:rsidRPr="001E442C">
              <w:t>967</w:t>
            </w:r>
            <w:r w:rsidRPr="001E442C">
              <w:rPr>
                <w:vertAlign w:val="superscript"/>
              </w:rPr>
              <w:t>(b)</w:t>
            </w:r>
          </w:p>
        </w:tc>
      </w:tr>
    </w:tbl>
    <w:p w14:paraId="73C32623" w14:textId="77777777" w:rsidR="001E442C" w:rsidRPr="001E442C" w:rsidRDefault="001E442C" w:rsidP="007612C9">
      <w:pPr>
        <w:pStyle w:val="Notes"/>
        <w:spacing w:before="120"/>
      </w:pPr>
      <w:r w:rsidRPr="001E442C">
        <w:t>Notes:</w:t>
      </w:r>
    </w:p>
    <w:p w14:paraId="209AF9F6" w14:textId="7786A3AC" w:rsidR="001E442C" w:rsidRPr="001E442C" w:rsidRDefault="001E442C" w:rsidP="007612C9">
      <w:pPr>
        <w:pStyle w:val="Notes"/>
      </w:pPr>
      <w:r w:rsidRPr="001E442C">
        <w:t>a.  Energy used per FTE (MJ/FTE) is applicable only to office-based buildings; usage for operational facilities cannot be apportioned against FTE use only.</w:t>
      </w:r>
    </w:p>
    <w:p w14:paraId="747425E9" w14:textId="77777777" w:rsidR="001E442C" w:rsidRPr="001E442C" w:rsidRDefault="001E442C" w:rsidP="007612C9">
      <w:pPr>
        <w:pStyle w:val="Notes"/>
      </w:pPr>
      <w:r w:rsidRPr="001E442C">
        <w:t>b.  This reflects the average MJ consumed per m</w:t>
      </w:r>
      <w:r w:rsidRPr="001E442C">
        <w:rPr>
          <w:vertAlign w:val="superscript"/>
        </w:rPr>
        <w:t>2</w:t>
      </w:r>
      <w:r w:rsidRPr="001E442C">
        <w:t xml:space="preserve"> across the department (non-office and offices). </w:t>
      </w:r>
    </w:p>
    <w:p w14:paraId="556C63DE" w14:textId="242BC6D1" w:rsidR="007612C9" w:rsidRDefault="007612C9">
      <w:pPr>
        <w:spacing w:after="0"/>
      </w:pPr>
      <w:r>
        <w:br w:type="page"/>
      </w:r>
    </w:p>
    <w:p w14:paraId="4A0FF0DC" w14:textId="77777777" w:rsidR="005B74AB" w:rsidRDefault="005B74AB" w:rsidP="00DE79ED">
      <w:pPr>
        <w:pStyle w:val="Heading3"/>
        <w:sectPr w:rsidR="005B74AB" w:rsidSect="00B046F2">
          <w:type w:val="continuous"/>
          <w:pgSz w:w="11901" w:h="16817"/>
          <w:pgMar w:top="720" w:right="720" w:bottom="720" w:left="720" w:header="720" w:footer="720" w:gutter="0"/>
          <w:cols w:space="720"/>
          <w:noEndnote/>
        </w:sectPr>
      </w:pPr>
    </w:p>
    <w:p w14:paraId="4DC8B32B" w14:textId="157BD10F" w:rsidR="00DE79ED" w:rsidRPr="00DE79ED" w:rsidRDefault="00DE79ED" w:rsidP="00DE79ED">
      <w:pPr>
        <w:pStyle w:val="Heading3"/>
      </w:pPr>
      <w:r w:rsidRPr="00DE79ED">
        <w:lastRenderedPageBreak/>
        <w:t>Water</w:t>
      </w:r>
    </w:p>
    <w:p w14:paraId="278E5203" w14:textId="77777777" w:rsidR="00DE79ED" w:rsidRPr="00DE79ED" w:rsidRDefault="00DE79ED" w:rsidP="00DE79ED">
      <w:r w:rsidRPr="00DE79ED">
        <w:t xml:space="preserve">Water usage at non-office facilities accounts for 94 per cent of the department’s total water consumption. Primary areas for water consumption are prison industries, kitchen operations and bathrooms. For offices, water is largely used for cooling towers, bathroom/kitchen amenities and consumption. The largest tenancy, 121 Exhibition Street, Melbourne, has a NABERS water rating of four out of five stars. </w:t>
      </w:r>
    </w:p>
    <w:p w14:paraId="19ED0B51" w14:textId="77777777" w:rsidR="00DE79ED" w:rsidRPr="00DE79ED" w:rsidRDefault="00DE79ED" w:rsidP="00DE79ED">
      <w:pPr>
        <w:pStyle w:val="Bullet1"/>
      </w:pPr>
      <w:r w:rsidRPr="00DE79ED">
        <w:t>As part of the new EMP targets, the department will aim to reduce total non-office potable water consumption by 5 per cent from 2018–19 levels by 2022.</w:t>
      </w:r>
    </w:p>
    <w:p w14:paraId="35D7EE2E" w14:textId="77777777" w:rsidR="00DE79ED" w:rsidRPr="00DE79ED" w:rsidRDefault="00DE79ED" w:rsidP="00DE79ED">
      <w:r w:rsidRPr="00DE79ED">
        <w:t>Departmental water reduction projects include:</w:t>
      </w:r>
    </w:p>
    <w:p w14:paraId="37D926B0" w14:textId="77777777" w:rsidR="00DE79ED" w:rsidRPr="00DE79ED" w:rsidRDefault="00DE79ED" w:rsidP="00DE79ED">
      <w:pPr>
        <w:pStyle w:val="Bullet1"/>
        <w:rPr>
          <w:rtl/>
          <w:lang w:bidi="ar-YE"/>
        </w:rPr>
      </w:pPr>
      <w:r w:rsidRPr="00DE79ED">
        <w:t>the construction of a new wastewater treatment system at Langi </w:t>
      </w:r>
      <w:proofErr w:type="spellStart"/>
      <w:r w:rsidRPr="00DE79ED">
        <w:t>Kal</w:t>
      </w:r>
      <w:proofErr w:type="spellEnd"/>
      <w:r w:rsidRPr="00DE79ED">
        <w:t> </w:t>
      </w:r>
      <w:proofErr w:type="spellStart"/>
      <w:r w:rsidRPr="00DE79ED">
        <w:t>Kal</w:t>
      </w:r>
      <w:proofErr w:type="spellEnd"/>
      <w:r w:rsidRPr="00DE79ED">
        <w:rPr>
          <w:rtl/>
          <w:lang w:bidi="ar-YE"/>
        </w:rPr>
        <w:t> </w:t>
      </w:r>
      <w:r w:rsidRPr="00DE79ED">
        <w:t>Prison</w:t>
      </w:r>
    </w:p>
    <w:p w14:paraId="20AE0ED2" w14:textId="77777777" w:rsidR="00DE79ED" w:rsidRPr="00DE79ED" w:rsidRDefault="00DE79ED" w:rsidP="00DE79ED">
      <w:pPr>
        <w:pStyle w:val="Bullet1"/>
      </w:pPr>
      <w:r w:rsidRPr="00DE79ED">
        <w:t>continued use of water timers for showers, sink taps and sprinklers to limit the overuse of water in prisons</w:t>
      </w:r>
    </w:p>
    <w:p w14:paraId="507B62CF" w14:textId="77777777" w:rsidR="00DE79ED" w:rsidRPr="00DE79ED" w:rsidRDefault="00DE79ED" w:rsidP="00DE79ED">
      <w:pPr>
        <w:pStyle w:val="Bullet1"/>
      </w:pPr>
      <w:r w:rsidRPr="00DE79ED">
        <w:t xml:space="preserve">utilisation of stormwater ponds in prisons to capture rainwater and irrigate lawns </w:t>
      </w:r>
    </w:p>
    <w:p w14:paraId="288A74D8" w14:textId="77777777" w:rsidR="00DE79ED" w:rsidRPr="00DE79ED" w:rsidRDefault="00DE79ED" w:rsidP="00DE79ED">
      <w:pPr>
        <w:pStyle w:val="Bullet1"/>
      </w:pPr>
      <w:r w:rsidRPr="00DE79ED">
        <w:t xml:space="preserve">ongoing operation of the ‘pipes and riser’ infrastructure at Dhurringile prison which reduces irrigation water wastage  </w:t>
      </w:r>
    </w:p>
    <w:p w14:paraId="62B14D8C" w14:textId="77777777" w:rsidR="00DE79ED" w:rsidRPr="00DE79ED" w:rsidRDefault="00DE79ED" w:rsidP="00DE79ED">
      <w:pPr>
        <w:pStyle w:val="Bullet1"/>
      </w:pPr>
      <w:r w:rsidRPr="00DE79ED">
        <w:t xml:space="preserve">requiring water efficiencies for new builds as per the department’s ESD Guidelines. </w:t>
      </w:r>
    </w:p>
    <w:p w14:paraId="4199D23F" w14:textId="77777777" w:rsidR="005B74AB" w:rsidRDefault="005B74AB" w:rsidP="00DE79ED">
      <w:pPr>
        <w:rPr>
          <w:b/>
          <w:bCs/>
          <w:i/>
          <w:iCs/>
        </w:rPr>
        <w:sectPr w:rsidR="005B74AB" w:rsidSect="005B74AB">
          <w:type w:val="continuous"/>
          <w:pgSz w:w="11901" w:h="16817"/>
          <w:pgMar w:top="720" w:right="720" w:bottom="720" w:left="720" w:header="720" w:footer="720" w:gutter="0"/>
          <w:cols w:num="2" w:space="284"/>
          <w:noEndnote/>
        </w:sectPr>
      </w:pPr>
    </w:p>
    <w:p w14:paraId="46F8CDD9" w14:textId="6097FB8A" w:rsidR="00DE79ED" w:rsidRPr="00DE79ED" w:rsidRDefault="00DE79ED" w:rsidP="00DE79ED">
      <w:pPr>
        <w:rPr>
          <w:b/>
          <w:bCs/>
          <w:i/>
          <w:iCs/>
        </w:rPr>
      </w:pPr>
      <w:r w:rsidRPr="00DE79ED">
        <w:rPr>
          <w:b/>
          <w:bCs/>
          <w:i/>
          <w:iCs/>
        </w:rPr>
        <w:t>Total potable water usage 2019–20</w:t>
      </w:r>
    </w:p>
    <w:tbl>
      <w:tblPr>
        <w:tblStyle w:val="TableGrid"/>
        <w:tblW w:w="0" w:type="auto"/>
        <w:tblBorders>
          <w:bottom w:val="single" w:sz="4" w:space="0" w:color="007CB8"/>
        </w:tblBorders>
        <w:tblLayout w:type="fixed"/>
        <w:tblLook w:val="00A0" w:firstRow="1" w:lastRow="0" w:firstColumn="1" w:lastColumn="0" w:noHBand="0" w:noVBand="0"/>
      </w:tblPr>
      <w:tblGrid>
        <w:gridCol w:w="3798"/>
        <w:gridCol w:w="2041"/>
        <w:gridCol w:w="2041"/>
        <w:gridCol w:w="2041"/>
      </w:tblGrid>
      <w:tr w:rsidR="00DE79ED" w:rsidRPr="00DE79ED" w14:paraId="1C385D89" w14:textId="77777777" w:rsidTr="00DE79ED">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798" w:type="dxa"/>
            <w:tcBorders>
              <w:top w:val="nil"/>
              <w:bottom w:val="single" w:sz="4" w:space="0" w:color="007CB8"/>
            </w:tcBorders>
          </w:tcPr>
          <w:p w14:paraId="51FDDD71" w14:textId="77777777" w:rsidR="00DE79ED" w:rsidRPr="00DE79ED" w:rsidRDefault="00DE79ED" w:rsidP="00DE79ED">
            <w:pPr>
              <w:pStyle w:val="Tablebody"/>
            </w:pPr>
          </w:p>
        </w:tc>
        <w:tc>
          <w:tcPr>
            <w:tcW w:w="2041" w:type="dxa"/>
            <w:tcBorders>
              <w:top w:val="nil"/>
              <w:bottom w:val="single" w:sz="4" w:space="0" w:color="007CB8"/>
            </w:tcBorders>
          </w:tcPr>
          <w:p w14:paraId="13250934" w14:textId="77777777" w:rsidR="00DE79ED" w:rsidRPr="00DE79ED" w:rsidRDefault="00DE79ED" w:rsidP="00DE79ED">
            <w:pPr>
              <w:pStyle w:val="Tablebody"/>
              <w:cnfStyle w:val="100000000000" w:firstRow="1" w:lastRow="0" w:firstColumn="0" w:lastColumn="0" w:oddVBand="0" w:evenVBand="0" w:oddHBand="0" w:evenHBand="0" w:firstRowFirstColumn="0" w:firstRowLastColumn="0" w:lastRowFirstColumn="0" w:lastRowLastColumn="0"/>
              <w:rPr>
                <w:bCs/>
              </w:rPr>
            </w:pPr>
            <w:r w:rsidRPr="00DE79ED">
              <w:rPr>
                <w:bCs/>
              </w:rPr>
              <w:t>Non-office</w:t>
            </w:r>
          </w:p>
        </w:tc>
        <w:tc>
          <w:tcPr>
            <w:tcW w:w="2041" w:type="dxa"/>
            <w:tcBorders>
              <w:top w:val="nil"/>
              <w:bottom w:val="single" w:sz="4" w:space="0" w:color="007CB8"/>
            </w:tcBorders>
          </w:tcPr>
          <w:p w14:paraId="0EDEB881" w14:textId="77777777" w:rsidR="00DE79ED" w:rsidRPr="00DE79ED" w:rsidRDefault="00DE79ED" w:rsidP="00DE79ED">
            <w:pPr>
              <w:pStyle w:val="Tablebody"/>
              <w:cnfStyle w:val="100000000000" w:firstRow="1" w:lastRow="0" w:firstColumn="0" w:lastColumn="0" w:oddVBand="0" w:evenVBand="0" w:oddHBand="0" w:evenHBand="0" w:firstRowFirstColumn="0" w:firstRowLastColumn="0" w:lastRowFirstColumn="0" w:lastRowLastColumn="0"/>
              <w:rPr>
                <w:bCs/>
              </w:rPr>
            </w:pPr>
            <w:r w:rsidRPr="00DE79ED">
              <w:rPr>
                <w:bCs/>
              </w:rPr>
              <w:t>Office</w:t>
            </w:r>
          </w:p>
        </w:tc>
        <w:tc>
          <w:tcPr>
            <w:tcW w:w="2041" w:type="dxa"/>
            <w:tcBorders>
              <w:top w:val="nil"/>
              <w:bottom w:val="single" w:sz="4" w:space="0" w:color="007CB8"/>
            </w:tcBorders>
          </w:tcPr>
          <w:p w14:paraId="1158F193" w14:textId="77777777" w:rsidR="00DE79ED" w:rsidRPr="00DE79ED" w:rsidRDefault="00DE79ED" w:rsidP="00DE79ED">
            <w:pPr>
              <w:pStyle w:val="Tablebody"/>
              <w:cnfStyle w:val="100000000000" w:firstRow="1" w:lastRow="0" w:firstColumn="0" w:lastColumn="0" w:oddVBand="0" w:evenVBand="0" w:oddHBand="0" w:evenHBand="0" w:firstRowFirstColumn="0" w:firstRowLastColumn="0" w:lastRowFirstColumn="0" w:lastRowLastColumn="0"/>
              <w:rPr>
                <w:bCs/>
              </w:rPr>
            </w:pPr>
            <w:r w:rsidRPr="00DE79ED">
              <w:rPr>
                <w:bCs/>
              </w:rPr>
              <w:t>Total</w:t>
            </w:r>
          </w:p>
        </w:tc>
      </w:tr>
      <w:tr w:rsidR="00DE79ED" w:rsidRPr="00DE79ED" w14:paraId="099F4445" w14:textId="77777777" w:rsidTr="00DE79ED">
        <w:trPr>
          <w:trHeight w:val="60"/>
        </w:trPr>
        <w:tc>
          <w:tcPr>
            <w:cnfStyle w:val="001000000000" w:firstRow="0" w:lastRow="0" w:firstColumn="1" w:lastColumn="0" w:oddVBand="0" w:evenVBand="0" w:oddHBand="0" w:evenHBand="0" w:firstRowFirstColumn="0" w:firstRowLastColumn="0" w:lastRowFirstColumn="0" w:lastRowLastColumn="0"/>
            <w:tcW w:w="3798" w:type="dxa"/>
            <w:tcBorders>
              <w:top w:val="single" w:sz="4" w:space="0" w:color="007CB8"/>
            </w:tcBorders>
          </w:tcPr>
          <w:p w14:paraId="39690F09" w14:textId="77777777" w:rsidR="00DE79ED" w:rsidRPr="00DE79ED" w:rsidRDefault="00DE79ED" w:rsidP="00DE79ED">
            <w:pPr>
              <w:pStyle w:val="Tablebody"/>
            </w:pPr>
            <w:r w:rsidRPr="00DE79ED">
              <w:t>Kilolitres</w:t>
            </w:r>
          </w:p>
        </w:tc>
        <w:tc>
          <w:tcPr>
            <w:tcW w:w="2041" w:type="dxa"/>
            <w:tcBorders>
              <w:top w:val="single" w:sz="4" w:space="0" w:color="007CB8"/>
            </w:tcBorders>
          </w:tcPr>
          <w:p w14:paraId="0E72A3F0" w14:textId="77777777" w:rsidR="00DE79ED" w:rsidRPr="00DE79ED" w:rsidRDefault="00DE79ED" w:rsidP="00DE79ED">
            <w:pPr>
              <w:pStyle w:val="Tablebody"/>
              <w:cnfStyle w:val="000000000000" w:firstRow="0" w:lastRow="0" w:firstColumn="0" w:lastColumn="0" w:oddVBand="0" w:evenVBand="0" w:oddHBand="0" w:evenHBand="0" w:firstRowFirstColumn="0" w:firstRowLastColumn="0" w:lastRowFirstColumn="0" w:lastRowLastColumn="0"/>
            </w:pPr>
            <w:r w:rsidRPr="00DE79ED">
              <w:t>686,979</w:t>
            </w:r>
          </w:p>
        </w:tc>
        <w:tc>
          <w:tcPr>
            <w:tcW w:w="2041" w:type="dxa"/>
            <w:tcBorders>
              <w:top w:val="single" w:sz="4" w:space="0" w:color="007CB8"/>
            </w:tcBorders>
          </w:tcPr>
          <w:p w14:paraId="5F07F598" w14:textId="77777777" w:rsidR="00DE79ED" w:rsidRPr="00DE79ED" w:rsidRDefault="00DE79ED" w:rsidP="00DE79ED">
            <w:pPr>
              <w:pStyle w:val="Tablebody"/>
              <w:cnfStyle w:val="000000000000" w:firstRow="0" w:lastRow="0" w:firstColumn="0" w:lastColumn="0" w:oddVBand="0" w:evenVBand="0" w:oddHBand="0" w:evenHBand="0" w:firstRowFirstColumn="0" w:firstRowLastColumn="0" w:lastRowFirstColumn="0" w:lastRowLastColumn="0"/>
            </w:pPr>
            <w:r w:rsidRPr="00DE79ED">
              <w:t>46,771</w:t>
            </w:r>
          </w:p>
        </w:tc>
        <w:tc>
          <w:tcPr>
            <w:tcW w:w="2041" w:type="dxa"/>
            <w:tcBorders>
              <w:top w:val="single" w:sz="4" w:space="0" w:color="007CB8"/>
            </w:tcBorders>
          </w:tcPr>
          <w:p w14:paraId="4F65A607" w14:textId="77777777" w:rsidR="00DE79ED" w:rsidRPr="00DE79ED" w:rsidRDefault="00DE79ED" w:rsidP="00DE79ED">
            <w:pPr>
              <w:pStyle w:val="Tablebody"/>
              <w:cnfStyle w:val="000000000000" w:firstRow="0" w:lastRow="0" w:firstColumn="0" w:lastColumn="0" w:oddVBand="0" w:evenVBand="0" w:oddHBand="0" w:evenHBand="0" w:firstRowFirstColumn="0" w:firstRowLastColumn="0" w:lastRowFirstColumn="0" w:lastRowLastColumn="0"/>
            </w:pPr>
            <w:r w:rsidRPr="00DE79ED">
              <w:t>733,750</w:t>
            </w:r>
          </w:p>
        </w:tc>
      </w:tr>
    </w:tbl>
    <w:p w14:paraId="3EEEB8A4" w14:textId="77777777" w:rsidR="00DE79ED" w:rsidRPr="00DE79ED" w:rsidRDefault="00DE79ED" w:rsidP="00DE79ED">
      <w:pPr>
        <w:pStyle w:val="Notes"/>
        <w:spacing w:before="120"/>
      </w:pPr>
      <w:r w:rsidRPr="00DE79ED">
        <w:t>Notes:</w:t>
      </w:r>
    </w:p>
    <w:p w14:paraId="672E3C80" w14:textId="77777777" w:rsidR="00DE79ED" w:rsidRPr="00DE79ED" w:rsidRDefault="00DE79ED" w:rsidP="00DE79ED">
      <w:pPr>
        <w:pStyle w:val="Notes"/>
      </w:pPr>
      <w:r w:rsidRPr="00DE79ED">
        <w:t>Potable water – water that is safe or suitable for drinking. Consumption relates to metered and billed supplies only.</w:t>
      </w:r>
    </w:p>
    <w:p w14:paraId="73D3DAEE" w14:textId="0AB3B5C2" w:rsidR="00DE79ED" w:rsidRDefault="00DE79ED" w:rsidP="00DE79ED">
      <w:pPr>
        <w:pStyle w:val="Notes"/>
      </w:pPr>
      <w:r w:rsidRPr="00DE79ED">
        <w:t>Fifty-three per cent of the department’s total full-time employees (FTE) are office-based, accounting for 26 per cent of the department’s facility net lettable area.</w:t>
      </w:r>
    </w:p>
    <w:p w14:paraId="2B508395" w14:textId="77777777" w:rsidR="00DE79ED" w:rsidRPr="00DE79ED" w:rsidRDefault="00DE79ED" w:rsidP="00DE79ED">
      <w:pPr>
        <w:pStyle w:val="Notes"/>
      </w:pPr>
    </w:p>
    <w:p w14:paraId="2182D3E6" w14:textId="77777777" w:rsidR="00DE79ED" w:rsidRPr="00DE79ED" w:rsidRDefault="00DE79ED" w:rsidP="00DE79ED">
      <w:pPr>
        <w:rPr>
          <w:b/>
          <w:bCs/>
          <w:i/>
          <w:iCs/>
        </w:rPr>
      </w:pPr>
      <w:r w:rsidRPr="00DE79ED">
        <w:rPr>
          <w:b/>
          <w:bCs/>
          <w:i/>
          <w:iCs/>
        </w:rPr>
        <w:t>Potable water usage intensity 2019–20</w:t>
      </w:r>
    </w:p>
    <w:tbl>
      <w:tblPr>
        <w:tblStyle w:val="TableGrid"/>
        <w:tblW w:w="0" w:type="auto"/>
        <w:tblLayout w:type="fixed"/>
        <w:tblLook w:val="00A0" w:firstRow="1" w:lastRow="0" w:firstColumn="1" w:lastColumn="0" w:noHBand="0" w:noVBand="0"/>
      </w:tblPr>
      <w:tblGrid>
        <w:gridCol w:w="3798"/>
        <w:gridCol w:w="2041"/>
        <w:gridCol w:w="2041"/>
        <w:gridCol w:w="2041"/>
      </w:tblGrid>
      <w:tr w:rsidR="00DE79ED" w:rsidRPr="00DE79ED" w14:paraId="19A03113" w14:textId="77777777" w:rsidTr="00DE79ED">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798" w:type="dxa"/>
            <w:tcBorders>
              <w:top w:val="nil"/>
              <w:bottom w:val="single" w:sz="4" w:space="0" w:color="007CB8"/>
            </w:tcBorders>
          </w:tcPr>
          <w:p w14:paraId="3307E6B6" w14:textId="77777777" w:rsidR="00DE79ED" w:rsidRPr="00DE79ED" w:rsidRDefault="00DE79ED" w:rsidP="00DE79ED">
            <w:pPr>
              <w:pStyle w:val="Tablebody"/>
            </w:pPr>
          </w:p>
        </w:tc>
        <w:tc>
          <w:tcPr>
            <w:tcW w:w="2041" w:type="dxa"/>
            <w:tcBorders>
              <w:top w:val="nil"/>
              <w:bottom w:val="single" w:sz="4" w:space="0" w:color="007CB8"/>
            </w:tcBorders>
          </w:tcPr>
          <w:p w14:paraId="512AAAE2" w14:textId="77777777" w:rsidR="00DE79ED" w:rsidRPr="00DE79ED" w:rsidRDefault="00DE79ED" w:rsidP="00DE79ED">
            <w:pPr>
              <w:pStyle w:val="Tablebody"/>
              <w:cnfStyle w:val="100000000000" w:firstRow="1" w:lastRow="0" w:firstColumn="0" w:lastColumn="0" w:oddVBand="0" w:evenVBand="0" w:oddHBand="0" w:evenHBand="0" w:firstRowFirstColumn="0" w:firstRowLastColumn="0" w:lastRowFirstColumn="0" w:lastRowLastColumn="0"/>
            </w:pPr>
            <w:r w:rsidRPr="00DE79ED">
              <w:t>Non-office</w:t>
            </w:r>
          </w:p>
        </w:tc>
        <w:tc>
          <w:tcPr>
            <w:tcW w:w="2041" w:type="dxa"/>
            <w:tcBorders>
              <w:top w:val="nil"/>
              <w:bottom w:val="single" w:sz="4" w:space="0" w:color="007CB8"/>
            </w:tcBorders>
          </w:tcPr>
          <w:p w14:paraId="6CEA86FA" w14:textId="77777777" w:rsidR="00DE79ED" w:rsidRPr="00DE79ED" w:rsidRDefault="00DE79ED" w:rsidP="00DE79ED">
            <w:pPr>
              <w:pStyle w:val="Tablebody"/>
              <w:cnfStyle w:val="100000000000" w:firstRow="1" w:lastRow="0" w:firstColumn="0" w:lastColumn="0" w:oddVBand="0" w:evenVBand="0" w:oddHBand="0" w:evenHBand="0" w:firstRowFirstColumn="0" w:firstRowLastColumn="0" w:lastRowFirstColumn="0" w:lastRowLastColumn="0"/>
            </w:pPr>
            <w:r w:rsidRPr="00DE79ED">
              <w:t>Office</w:t>
            </w:r>
          </w:p>
        </w:tc>
        <w:tc>
          <w:tcPr>
            <w:tcW w:w="2041" w:type="dxa"/>
            <w:tcBorders>
              <w:top w:val="nil"/>
              <w:bottom w:val="single" w:sz="4" w:space="0" w:color="007CB8"/>
            </w:tcBorders>
          </w:tcPr>
          <w:p w14:paraId="7C490DB7" w14:textId="77777777" w:rsidR="00DE79ED" w:rsidRPr="00DE79ED" w:rsidRDefault="00DE79ED" w:rsidP="00DE79ED">
            <w:pPr>
              <w:pStyle w:val="Tablebody"/>
              <w:cnfStyle w:val="100000000000" w:firstRow="1" w:lastRow="0" w:firstColumn="0" w:lastColumn="0" w:oddVBand="0" w:evenVBand="0" w:oddHBand="0" w:evenHBand="0" w:firstRowFirstColumn="0" w:firstRowLastColumn="0" w:lastRowFirstColumn="0" w:lastRowLastColumn="0"/>
            </w:pPr>
            <w:r w:rsidRPr="00DE79ED">
              <w:t>Average</w:t>
            </w:r>
          </w:p>
        </w:tc>
      </w:tr>
      <w:tr w:rsidR="00DE79ED" w:rsidRPr="00DE79ED" w14:paraId="4195ED2A" w14:textId="77777777" w:rsidTr="00DE79ED">
        <w:trPr>
          <w:trHeight w:val="60"/>
        </w:trPr>
        <w:tc>
          <w:tcPr>
            <w:cnfStyle w:val="001000000000" w:firstRow="0" w:lastRow="0" w:firstColumn="1" w:lastColumn="0" w:oddVBand="0" w:evenVBand="0" w:oddHBand="0" w:evenHBand="0" w:firstRowFirstColumn="0" w:firstRowLastColumn="0" w:lastRowFirstColumn="0" w:lastRowLastColumn="0"/>
            <w:tcW w:w="3798" w:type="dxa"/>
            <w:tcBorders>
              <w:top w:val="single" w:sz="4" w:space="0" w:color="007CB8"/>
            </w:tcBorders>
          </w:tcPr>
          <w:p w14:paraId="318768AA" w14:textId="77777777" w:rsidR="00DE79ED" w:rsidRPr="00DE79ED" w:rsidRDefault="00DE79ED" w:rsidP="00DE79ED">
            <w:pPr>
              <w:pStyle w:val="Tablebody"/>
            </w:pPr>
            <w:r w:rsidRPr="00DE79ED">
              <w:t>Water used per person (</w:t>
            </w:r>
            <w:proofErr w:type="spellStart"/>
            <w:r w:rsidRPr="00DE79ED">
              <w:t>kL</w:t>
            </w:r>
            <w:proofErr w:type="spellEnd"/>
            <w:r w:rsidRPr="00DE79ED">
              <w:t>/ FTE)</w:t>
            </w:r>
          </w:p>
        </w:tc>
        <w:tc>
          <w:tcPr>
            <w:tcW w:w="2041" w:type="dxa"/>
            <w:tcBorders>
              <w:top w:val="single" w:sz="4" w:space="0" w:color="007CB8"/>
            </w:tcBorders>
          </w:tcPr>
          <w:p w14:paraId="32C71587" w14:textId="77777777" w:rsidR="00DE79ED" w:rsidRPr="00DE79ED" w:rsidRDefault="00DE79ED" w:rsidP="00DE79ED">
            <w:pPr>
              <w:pStyle w:val="Tablebody"/>
              <w:cnfStyle w:val="000000000000" w:firstRow="0" w:lastRow="0" w:firstColumn="0" w:lastColumn="0" w:oddVBand="0" w:evenVBand="0" w:oddHBand="0" w:evenHBand="0" w:firstRowFirstColumn="0" w:firstRowLastColumn="0" w:lastRowFirstColumn="0" w:lastRowLastColumn="0"/>
            </w:pPr>
            <w:r w:rsidRPr="00DE79ED">
              <w:t>–</w:t>
            </w:r>
          </w:p>
        </w:tc>
        <w:tc>
          <w:tcPr>
            <w:tcW w:w="2041" w:type="dxa"/>
            <w:tcBorders>
              <w:top w:val="single" w:sz="4" w:space="0" w:color="007CB8"/>
            </w:tcBorders>
          </w:tcPr>
          <w:p w14:paraId="1A91B8BB" w14:textId="77777777" w:rsidR="00DE79ED" w:rsidRPr="00DE79ED" w:rsidRDefault="00DE79ED" w:rsidP="00DE79ED">
            <w:pPr>
              <w:pStyle w:val="Tablebody"/>
              <w:cnfStyle w:val="000000000000" w:firstRow="0" w:lastRow="0" w:firstColumn="0" w:lastColumn="0" w:oddVBand="0" w:evenVBand="0" w:oddHBand="0" w:evenHBand="0" w:firstRowFirstColumn="0" w:firstRowLastColumn="0" w:lastRowFirstColumn="0" w:lastRowLastColumn="0"/>
            </w:pPr>
            <w:r w:rsidRPr="00DE79ED">
              <w:t>9.3(a)</w:t>
            </w:r>
          </w:p>
        </w:tc>
        <w:tc>
          <w:tcPr>
            <w:tcW w:w="2041" w:type="dxa"/>
            <w:tcBorders>
              <w:top w:val="single" w:sz="4" w:space="0" w:color="007CB8"/>
            </w:tcBorders>
          </w:tcPr>
          <w:p w14:paraId="6368ABDB" w14:textId="77777777" w:rsidR="00DE79ED" w:rsidRPr="00DE79ED" w:rsidRDefault="00DE79ED" w:rsidP="00DE79ED">
            <w:pPr>
              <w:pStyle w:val="Tablebody"/>
              <w:cnfStyle w:val="000000000000" w:firstRow="0" w:lastRow="0" w:firstColumn="0" w:lastColumn="0" w:oddVBand="0" w:evenVBand="0" w:oddHBand="0" w:evenHBand="0" w:firstRowFirstColumn="0" w:firstRowLastColumn="0" w:lastRowFirstColumn="0" w:lastRowLastColumn="0"/>
            </w:pPr>
            <w:r w:rsidRPr="00DE79ED">
              <w:t>–</w:t>
            </w:r>
          </w:p>
        </w:tc>
      </w:tr>
      <w:tr w:rsidR="00DE79ED" w:rsidRPr="00DE79ED" w14:paraId="46588206" w14:textId="77777777" w:rsidTr="00DE79ED">
        <w:trPr>
          <w:trHeight w:val="60"/>
        </w:trPr>
        <w:tc>
          <w:tcPr>
            <w:cnfStyle w:val="001000000000" w:firstRow="0" w:lastRow="0" w:firstColumn="1" w:lastColumn="0" w:oddVBand="0" w:evenVBand="0" w:oddHBand="0" w:evenHBand="0" w:firstRowFirstColumn="0" w:firstRowLastColumn="0" w:lastRowFirstColumn="0" w:lastRowLastColumn="0"/>
            <w:tcW w:w="3798" w:type="dxa"/>
            <w:tcBorders>
              <w:bottom w:val="single" w:sz="4" w:space="0" w:color="007CB8"/>
            </w:tcBorders>
          </w:tcPr>
          <w:p w14:paraId="2FB840B8" w14:textId="77777777" w:rsidR="00DE79ED" w:rsidRPr="00DE79ED" w:rsidRDefault="00DE79ED" w:rsidP="00DE79ED">
            <w:pPr>
              <w:pStyle w:val="Tablebody"/>
            </w:pPr>
            <w:r w:rsidRPr="00DE79ED">
              <w:t>Water used per unit of space (</w:t>
            </w:r>
            <w:proofErr w:type="spellStart"/>
            <w:r w:rsidRPr="00DE79ED">
              <w:t>kL</w:t>
            </w:r>
            <w:proofErr w:type="spellEnd"/>
            <w:r w:rsidRPr="00DE79ED">
              <w:t>/m2)</w:t>
            </w:r>
          </w:p>
        </w:tc>
        <w:tc>
          <w:tcPr>
            <w:tcW w:w="2041" w:type="dxa"/>
            <w:tcBorders>
              <w:bottom w:val="single" w:sz="4" w:space="0" w:color="007CB8"/>
            </w:tcBorders>
          </w:tcPr>
          <w:p w14:paraId="4A97B23A" w14:textId="77777777" w:rsidR="00DE79ED" w:rsidRPr="00DE79ED" w:rsidRDefault="00DE79ED" w:rsidP="00DE79ED">
            <w:pPr>
              <w:pStyle w:val="Tablebody"/>
              <w:cnfStyle w:val="000000000000" w:firstRow="0" w:lastRow="0" w:firstColumn="0" w:lastColumn="0" w:oddVBand="0" w:evenVBand="0" w:oddHBand="0" w:evenHBand="0" w:firstRowFirstColumn="0" w:firstRowLastColumn="0" w:lastRowFirstColumn="0" w:lastRowLastColumn="0"/>
            </w:pPr>
            <w:r w:rsidRPr="00DE79ED">
              <w:t>2.1</w:t>
            </w:r>
          </w:p>
        </w:tc>
        <w:tc>
          <w:tcPr>
            <w:tcW w:w="2041" w:type="dxa"/>
            <w:tcBorders>
              <w:bottom w:val="single" w:sz="4" w:space="0" w:color="007CB8"/>
            </w:tcBorders>
          </w:tcPr>
          <w:p w14:paraId="389D3DAD" w14:textId="77777777" w:rsidR="00DE79ED" w:rsidRPr="00DE79ED" w:rsidRDefault="00DE79ED" w:rsidP="00DE79ED">
            <w:pPr>
              <w:pStyle w:val="Tablebody"/>
              <w:cnfStyle w:val="000000000000" w:firstRow="0" w:lastRow="0" w:firstColumn="0" w:lastColumn="0" w:oddVBand="0" w:evenVBand="0" w:oddHBand="0" w:evenHBand="0" w:firstRowFirstColumn="0" w:firstRowLastColumn="0" w:lastRowFirstColumn="0" w:lastRowLastColumn="0"/>
            </w:pPr>
            <w:r w:rsidRPr="00DE79ED">
              <w:t>0.4</w:t>
            </w:r>
          </w:p>
        </w:tc>
        <w:tc>
          <w:tcPr>
            <w:tcW w:w="2041" w:type="dxa"/>
            <w:tcBorders>
              <w:bottom w:val="single" w:sz="4" w:space="0" w:color="007CB8"/>
            </w:tcBorders>
          </w:tcPr>
          <w:p w14:paraId="0353F130" w14:textId="77777777" w:rsidR="00DE79ED" w:rsidRPr="00DE79ED" w:rsidRDefault="00DE79ED" w:rsidP="00DE79ED">
            <w:pPr>
              <w:pStyle w:val="Tablebody"/>
              <w:cnfStyle w:val="000000000000" w:firstRow="0" w:lastRow="0" w:firstColumn="0" w:lastColumn="0" w:oddVBand="0" w:evenVBand="0" w:oddHBand="0" w:evenHBand="0" w:firstRowFirstColumn="0" w:firstRowLastColumn="0" w:lastRowFirstColumn="0" w:lastRowLastColumn="0"/>
            </w:pPr>
            <w:r w:rsidRPr="00DE79ED">
              <w:t>1.7(b)</w:t>
            </w:r>
          </w:p>
        </w:tc>
      </w:tr>
    </w:tbl>
    <w:p w14:paraId="0A18C519" w14:textId="77777777" w:rsidR="00DE79ED" w:rsidRPr="00DE79ED" w:rsidRDefault="00DE79ED" w:rsidP="00DE79ED">
      <w:pPr>
        <w:pStyle w:val="Notes"/>
        <w:spacing w:before="120"/>
      </w:pPr>
      <w:r w:rsidRPr="00DE79ED">
        <w:t>Notes:</w:t>
      </w:r>
    </w:p>
    <w:p w14:paraId="734E190F" w14:textId="77777777" w:rsidR="00DE79ED" w:rsidRPr="00DE79ED" w:rsidRDefault="00DE79ED" w:rsidP="00DE79ED">
      <w:pPr>
        <w:pStyle w:val="Notes"/>
      </w:pPr>
      <w:r w:rsidRPr="00DE79ED">
        <w:t>a.  Water used per FTE (</w:t>
      </w:r>
      <w:proofErr w:type="spellStart"/>
      <w:r w:rsidRPr="00DE79ED">
        <w:t>kL</w:t>
      </w:r>
      <w:proofErr w:type="spellEnd"/>
      <w:r w:rsidRPr="00DE79ED">
        <w:t>/FTE) is applicable only to office-based buildings. Usage for operational facilities cannot be apportioned against FTE.</w:t>
      </w:r>
    </w:p>
    <w:p w14:paraId="16245182" w14:textId="77777777" w:rsidR="00DE79ED" w:rsidRPr="00DE79ED" w:rsidRDefault="00DE79ED" w:rsidP="00DE79ED">
      <w:pPr>
        <w:pStyle w:val="Notes"/>
      </w:pPr>
      <w:r w:rsidRPr="00DE79ED">
        <w:t xml:space="preserve">b.  This value reflects the average </w:t>
      </w:r>
      <w:proofErr w:type="spellStart"/>
      <w:r w:rsidRPr="00DE79ED">
        <w:t>kL</w:t>
      </w:r>
      <w:proofErr w:type="spellEnd"/>
      <w:r w:rsidRPr="00DE79ED">
        <w:t xml:space="preserve"> consumed per m</w:t>
      </w:r>
      <w:r w:rsidRPr="00DE79ED">
        <w:rPr>
          <w:vertAlign w:val="superscript"/>
        </w:rPr>
        <w:t>2</w:t>
      </w:r>
      <w:r w:rsidRPr="00DE79ED">
        <w:t xml:space="preserve"> across the department (non-office and offices).</w:t>
      </w:r>
    </w:p>
    <w:p w14:paraId="3E74AF33" w14:textId="77777777" w:rsidR="00DE79ED" w:rsidRDefault="00DE79ED" w:rsidP="00DE79ED"/>
    <w:p w14:paraId="00809B95" w14:textId="77777777" w:rsidR="005B74AB" w:rsidRDefault="005B74AB" w:rsidP="00DE79ED">
      <w:pPr>
        <w:pStyle w:val="Heading3"/>
        <w:sectPr w:rsidR="005B74AB" w:rsidSect="00B046F2">
          <w:type w:val="continuous"/>
          <w:pgSz w:w="11901" w:h="16817"/>
          <w:pgMar w:top="720" w:right="720" w:bottom="720" w:left="720" w:header="720" w:footer="720" w:gutter="0"/>
          <w:cols w:space="720"/>
          <w:noEndnote/>
        </w:sectPr>
      </w:pPr>
    </w:p>
    <w:p w14:paraId="0A57A1DA" w14:textId="4523910E" w:rsidR="00DE79ED" w:rsidRPr="00DE79ED" w:rsidRDefault="00DE79ED" w:rsidP="00DE79ED">
      <w:pPr>
        <w:pStyle w:val="Heading3"/>
      </w:pPr>
      <w:r w:rsidRPr="00DE79ED">
        <w:t>Paper and procurement</w:t>
      </w:r>
    </w:p>
    <w:p w14:paraId="5EE8CF75" w14:textId="77777777" w:rsidR="00DE79ED" w:rsidRPr="00DE79ED" w:rsidRDefault="00DE79ED" w:rsidP="00DE79ED">
      <w:r w:rsidRPr="00DE79ED">
        <w:t>The department procures a range of goods and services, including:</w:t>
      </w:r>
    </w:p>
    <w:p w14:paraId="246B9C3D" w14:textId="77777777" w:rsidR="00DE79ED" w:rsidRPr="00DE79ED" w:rsidRDefault="00DE79ED" w:rsidP="00DE79ED">
      <w:pPr>
        <w:pStyle w:val="Bullet1"/>
      </w:pPr>
      <w:r w:rsidRPr="00DE79ED">
        <w:t>contractor and consultancy services</w:t>
      </w:r>
    </w:p>
    <w:p w14:paraId="4F5596BE" w14:textId="77777777" w:rsidR="00DE79ED" w:rsidRPr="00DE79ED" w:rsidRDefault="00DE79ED" w:rsidP="00DE79ED">
      <w:pPr>
        <w:pStyle w:val="Bullet1"/>
      </w:pPr>
      <w:r w:rsidRPr="00DE79ED">
        <w:t>printing, stationery and other office equipment</w:t>
      </w:r>
    </w:p>
    <w:p w14:paraId="2184D4E9" w14:textId="77777777" w:rsidR="00DE79ED" w:rsidRPr="00DE79ED" w:rsidRDefault="00DE79ED" w:rsidP="00DE79ED">
      <w:pPr>
        <w:pStyle w:val="Bullet1"/>
      </w:pPr>
      <w:r w:rsidRPr="00DE79ED">
        <w:t>technology and health services.</w:t>
      </w:r>
    </w:p>
    <w:p w14:paraId="7FE8B8F8" w14:textId="77777777" w:rsidR="00DE79ED" w:rsidRPr="00DE79ED" w:rsidRDefault="00DE79ED" w:rsidP="00DE79ED">
      <w:r w:rsidRPr="00DE79ED">
        <w:t>As part of the new EMP targets, the department will ensure that 100 per cent of capital projects over $50 million adhere to the department’s ESD guidelines by 2022.</w:t>
      </w:r>
    </w:p>
    <w:p w14:paraId="1E0D097E" w14:textId="77777777" w:rsidR="00DE79ED" w:rsidRPr="00DE79ED" w:rsidRDefault="00DE79ED" w:rsidP="00DE79ED">
      <w:r w:rsidRPr="00DE79ED">
        <w:t xml:space="preserve">Examples of paper and procurement projects include: </w:t>
      </w:r>
    </w:p>
    <w:p w14:paraId="7531E2F0" w14:textId="77777777" w:rsidR="00DE79ED" w:rsidRPr="00DE79ED" w:rsidRDefault="00DE79ED" w:rsidP="00DE79ED">
      <w:pPr>
        <w:pStyle w:val="Bullet1"/>
      </w:pPr>
      <w:r w:rsidRPr="00DE79ED">
        <w:t>an increase of all external print jobs meeting a minimum two-star (out of five) green accreditation to 75 per cent from 70 per cent in the previous year</w:t>
      </w:r>
    </w:p>
    <w:p w14:paraId="15DC0BEC" w14:textId="77777777" w:rsidR="00DE79ED" w:rsidRPr="00DE79ED" w:rsidRDefault="00DE79ED" w:rsidP="00DE79ED">
      <w:pPr>
        <w:pStyle w:val="Bullet1"/>
      </w:pPr>
      <w:r w:rsidRPr="00DE79ED">
        <w:t>a requirement to apply the department’s ESD Guidelines for Capital Works to all prison construction projects</w:t>
      </w:r>
    </w:p>
    <w:p w14:paraId="35C22497" w14:textId="77777777" w:rsidR="00DE79ED" w:rsidRPr="00DE79ED" w:rsidRDefault="00DE79ED" w:rsidP="00DE79ED">
      <w:pPr>
        <w:pStyle w:val="Bullet1"/>
      </w:pPr>
      <w:r w:rsidRPr="00DE79ED">
        <w:t>the adoption of the Victorian Social Procurement Framework (SPF) and contribution to the Department of Treasury and Finance (DTF) Whole of Government report on the SPF</w:t>
      </w:r>
    </w:p>
    <w:p w14:paraId="7402961C" w14:textId="77777777" w:rsidR="00DE79ED" w:rsidRPr="00DE79ED" w:rsidRDefault="00DE79ED" w:rsidP="00DE79ED">
      <w:pPr>
        <w:pStyle w:val="Bullet1"/>
      </w:pPr>
      <w:r w:rsidRPr="00DE79ED">
        <w:t>the inclusion of sustainable procurement clauses and targets in tender documentation</w:t>
      </w:r>
    </w:p>
    <w:p w14:paraId="2245A789" w14:textId="77777777" w:rsidR="00DE79ED" w:rsidRPr="00DE79ED" w:rsidRDefault="00DE79ED" w:rsidP="00DE79ED">
      <w:pPr>
        <w:pStyle w:val="Bullet1"/>
      </w:pPr>
      <w:r w:rsidRPr="00DE79ED">
        <w:t>requesting that products are reused or disposed of through a waste management plan</w:t>
      </w:r>
    </w:p>
    <w:p w14:paraId="6538F3E1" w14:textId="77777777" w:rsidR="00DE79ED" w:rsidRPr="00DE79ED" w:rsidRDefault="00DE79ED" w:rsidP="00DE79ED">
      <w:pPr>
        <w:pStyle w:val="Bullet1"/>
      </w:pPr>
      <w:r w:rsidRPr="00DE79ED">
        <w:t>environmental certification for products (e.g. forest stewardship certified products)</w:t>
      </w:r>
    </w:p>
    <w:p w14:paraId="54F0F905" w14:textId="77777777" w:rsidR="00DE79ED" w:rsidRPr="00DE79ED" w:rsidRDefault="00DE79ED" w:rsidP="00DE79ED">
      <w:pPr>
        <w:pStyle w:val="Bullet1"/>
      </w:pPr>
      <w:r w:rsidRPr="00DE79ED">
        <w:t>identifying environmental opportunities through new prison industries projects.</w:t>
      </w:r>
    </w:p>
    <w:p w14:paraId="27C3194D" w14:textId="77777777" w:rsidR="005B74AB" w:rsidRDefault="005B74AB" w:rsidP="00DE79ED">
      <w:pPr>
        <w:rPr>
          <w:b/>
          <w:bCs/>
          <w:i/>
          <w:iCs/>
        </w:rPr>
        <w:sectPr w:rsidR="005B74AB" w:rsidSect="005B74AB">
          <w:type w:val="continuous"/>
          <w:pgSz w:w="11901" w:h="16817"/>
          <w:pgMar w:top="720" w:right="720" w:bottom="720" w:left="720" w:header="720" w:footer="720" w:gutter="0"/>
          <w:cols w:num="2" w:space="284"/>
          <w:noEndnote/>
        </w:sectPr>
      </w:pPr>
    </w:p>
    <w:p w14:paraId="77163AFF" w14:textId="77777777" w:rsidR="005B74AB" w:rsidRDefault="005B74AB" w:rsidP="00DE79ED">
      <w:pPr>
        <w:rPr>
          <w:b/>
          <w:bCs/>
          <w:i/>
          <w:iCs/>
        </w:rPr>
      </w:pPr>
    </w:p>
    <w:p w14:paraId="3B8E1F71" w14:textId="02AE62F0" w:rsidR="00DE79ED" w:rsidRPr="00DE79ED" w:rsidRDefault="00DE79ED" w:rsidP="00DE79ED">
      <w:pPr>
        <w:rPr>
          <w:b/>
          <w:bCs/>
          <w:i/>
          <w:iCs/>
        </w:rPr>
      </w:pPr>
      <w:r w:rsidRPr="00DE79ED">
        <w:rPr>
          <w:b/>
          <w:bCs/>
          <w:i/>
          <w:iCs/>
        </w:rPr>
        <w:t>Total department paper usage 2019–20</w:t>
      </w:r>
    </w:p>
    <w:tbl>
      <w:tblPr>
        <w:tblStyle w:val="TableGrid"/>
        <w:tblW w:w="0" w:type="auto"/>
        <w:tblBorders>
          <w:bottom w:val="single" w:sz="4" w:space="0" w:color="007CB8"/>
        </w:tblBorders>
        <w:tblLayout w:type="fixed"/>
        <w:tblLook w:val="00A0" w:firstRow="1" w:lastRow="0" w:firstColumn="1" w:lastColumn="0" w:noHBand="0" w:noVBand="0"/>
      </w:tblPr>
      <w:tblGrid>
        <w:gridCol w:w="3798"/>
        <w:gridCol w:w="2041"/>
        <w:gridCol w:w="2041"/>
        <w:gridCol w:w="2041"/>
      </w:tblGrid>
      <w:tr w:rsidR="00DE79ED" w:rsidRPr="00DE79ED" w14:paraId="4A4D7194" w14:textId="77777777" w:rsidTr="00DE79ED">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798" w:type="dxa"/>
            <w:tcBorders>
              <w:top w:val="nil"/>
              <w:bottom w:val="single" w:sz="4" w:space="0" w:color="007CB8"/>
            </w:tcBorders>
          </w:tcPr>
          <w:p w14:paraId="5658F7BC" w14:textId="77777777" w:rsidR="00DE79ED" w:rsidRPr="00DE79ED" w:rsidRDefault="00DE79ED" w:rsidP="00DE79ED">
            <w:pPr>
              <w:pStyle w:val="Tablebody"/>
            </w:pPr>
            <w:r w:rsidRPr="00DE79ED">
              <w:t>Description</w:t>
            </w:r>
          </w:p>
        </w:tc>
        <w:tc>
          <w:tcPr>
            <w:tcW w:w="2041" w:type="dxa"/>
            <w:tcBorders>
              <w:top w:val="nil"/>
              <w:bottom w:val="single" w:sz="4" w:space="0" w:color="007CB8"/>
            </w:tcBorders>
          </w:tcPr>
          <w:p w14:paraId="2E24BE4A" w14:textId="77777777" w:rsidR="00DE79ED" w:rsidRPr="00DE79ED" w:rsidRDefault="00DE79ED" w:rsidP="00DE79ED">
            <w:pPr>
              <w:pStyle w:val="Tablebody"/>
              <w:cnfStyle w:val="100000000000" w:firstRow="1" w:lastRow="0" w:firstColumn="0" w:lastColumn="0" w:oddVBand="0" w:evenVBand="0" w:oddHBand="0" w:evenHBand="0" w:firstRowFirstColumn="0" w:firstRowLastColumn="0" w:lastRowFirstColumn="0" w:lastRowLastColumn="0"/>
            </w:pPr>
            <w:r w:rsidRPr="00DE79ED">
              <w:t>Non-office</w:t>
            </w:r>
          </w:p>
        </w:tc>
        <w:tc>
          <w:tcPr>
            <w:tcW w:w="2041" w:type="dxa"/>
            <w:tcBorders>
              <w:top w:val="nil"/>
              <w:bottom w:val="single" w:sz="4" w:space="0" w:color="007CB8"/>
            </w:tcBorders>
          </w:tcPr>
          <w:p w14:paraId="52A4F24D" w14:textId="77777777" w:rsidR="00DE79ED" w:rsidRPr="00DE79ED" w:rsidRDefault="00DE79ED" w:rsidP="00DE79ED">
            <w:pPr>
              <w:pStyle w:val="Tablebody"/>
              <w:cnfStyle w:val="100000000000" w:firstRow="1" w:lastRow="0" w:firstColumn="0" w:lastColumn="0" w:oddVBand="0" w:evenVBand="0" w:oddHBand="0" w:evenHBand="0" w:firstRowFirstColumn="0" w:firstRowLastColumn="0" w:lastRowFirstColumn="0" w:lastRowLastColumn="0"/>
            </w:pPr>
            <w:r w:rsidRPr="00DE79ED">
              <w:t>Office</w:t>
            </w:r>
          </w:p>
        </w:tc>
        <w:tc>
          <w:tcPr>
            <w:tcW w:w="2041" w:type="dxa"/>
            <w:tcBorders>
              <w:top w:val="nil"/>
              <w:bottom w:val="single" w:sz="4" w:space="0" w:color="007CB8"/>
            </w:tcBorders>
          </w:tcPr>
          <w:p w14:paraId="1CF05083" w14:textId="77777777" w:rsidR="00DE79ED" w:rsidRPr="00DE79ED" w:rsidRDefault="00DE79ED" w:rsidP="00DE79ED">
            <w:pPr>
              <w:pStyle w:val="Tablebody"/>
              <w:cnfStyle w:val="100000000000" w:firstRow="1" w:lastRow="0" w:firstColumn="0" w:lastColumn="0" w:oddVBand="0" w:evenVBand="0" w:oddHBand="0" w:evenHBand="0" w:firstRowFirstColumn="0" w:firstRowLastColumn="0" w:lastRowFirstColumn="0" w:lastRowLastColumn="0"/>
            </w:pPr>
            <w:r w:rsidRPr="00DE79ED">
              <w:t>Total</w:t>
            </w:r>
          </w:p>
        </w:tc>
      </w:tr>
      <w:tr w:rsidR="00DE79ED" w:rsidRPr="00DE79ED" w14:paraId="3A8186FE" w14:textId="77777777" w:rsidTr="00DE79ED">
        <w:trPr>
          <w:trHeight w:val="60"/>
        </w:trPr>
        <w:tc>
          <w:tcPr>
            <w:cnfStyle w:val="001000000000" w:firstRow="0" w:lastRow="0" w:firstColumn="1" w:lastColumn="0" w:oddVBand="0" w:evenVBand="0" w:oddHBand="0" w:evenHBand="0" w:firstRowFirstColumn="0" w:firstRowLastColumn="0" w:lastRowFirstColumn="0" w:lastRowLastColumn="0"/>
            <w:tcW w:w="3798" w:type="dxa"/>
            <w:tcBorders>
              <w:top w:val="single" w:sz="4" w:space="0" w:color="007CB8"/>
            </w:tcBorders>
          </w:tcPr>
          <w:p w14:paraId="180B1941" w14:textId="77777777" w:rsidR="00DE79ED" w:rsidRPr="00DE79ED" w:rsidRDefault="00DE79ED" w:rsidP="00DE79ED">
            <w:pPr>
              <w:pStyle w:val="Tablebody"/>
            </w:pPr>
            <w:r w:rsidRPr="00DE79ED">
              <w:t>Reams</w:t>
            </w:r>
          </w:p>
        </w:tc>
        <w:tc>
          <w:tcPr>
            <w:tcW w:w="2041" w:type="dxa"/>
            <w:tcBorders>
              <w:top w:val="single" w:sz="4" w:space="0" w:color="007CB8"/>
            </w:tcBorders>
          </w:tcPr>
          <w:p w14:paraId="7CD487F5" w14:textId="77777777" w:rsidR="00DE79ED" w:rsidRPr="00DE79ED" w:rsidRDefault="00DE79ED" w:rsidP="00DE79ED">
            <w:pPr>
              <w:pStyle w:val="Tablebody"/>
              <w:cnfStyle w:val="000000000000" w:firstRow="0" w:lastRow="0" w:firstColumn="0" w:lastColumn="0" w:oddVBand="0" w:evenVBand="0" w:oddHBand="0" w:evenHBand="0" w:firstRowFirstColumn="0" w:firstRowLastColumn="0" w:lastRowFirstColumn="0" w:lastRowLastColumn="0"/>
            </w:pPr>
            <w:r w:rsidRPr="00DE79ED">
              <w:t>36,385</w:t>
            </w:r>
          </w:p>
        </w:tc>
        <w:tc>
          <w:tcPr>
            <w:tcW w:w="2041" w:type="dxa"/>
            <w:tcBorders>
              <w:top w:val="single" w:sz="4" w:space="0" w:color="007CB8"/>
            </w:tcBorders>
          </w:tcPr>
          <w:p w14:paraId="0070CECC" w14:textId="77777777" w:rsidR="00DE79ED" w:rsidRPr="00DE79ED" w:rsidRDefault="00DE79ED" w:rsidP="00DE79ED">
            <w:pPr>
              <w:pStyle w:val="Tablebody"/>
              <w:cnfStyle w:val="000000000000" w:firstRow="0" w:lastRow="0" w:firstColumn="0" w:lastColumn="0" w:oddVBand="0" w:evenVBand="0" w:oddHBand="0" w:evenHBand="0" w:firstRowFirstColumn="0" w:firstRowLastColumn="0" w:lastRowFirstColumn="0" w:lastRowLastColumn="0"/>
            </w:pPr>
            <w:r w:rsidRPr="00DE79ED">
              <w:t>76,349</w:t>
            </w:r>
          </w:p>
        </w:tc>
        <w:tc>
          <w:tcPr>
            <w:tcW w:w="2041" w:type="dxa"/>
            <w:tcBorders>
              <w:top w:val="single" w:sz="4" w:space="0" w:color="007CB8"/>
            </w:tcBorders>
          </w:tcPr>
          <w:p w14:paraId="02BA2747" w14:textId="77777777" w:rsidR="00DE79ED" w:rsidRPr="00DE79ED" w:rsidRDefault="00DE79ED" w:rsidP="00DE79ED">
            <w:pPr>
              <w:pStyle w:val="Tablebody"/>
              <w:cnfStyle w:val="000000000000" w:firstRow="0" w:lastRow="0" w:firstColumn="0" w:lastColumn="0" w:oddVBand="0" w:evenVBand="0" w:oddHBand="0" w:evenHBand="0" w:firstRowFirstColumn="0" w:firstRowLastColumn="0" w:lastRowFirstColumn="0" w:lastRowLastColumn="0"/>
            </w:pPr>
            <w:r w:rsidRPr="00DE79ED">
              <w:t>112,734</w:t>
            </w:r>
          </w:p>
        </w:tc>
      </w:tr>
    </w:tbl>
    <w:p w14:paraId="1238FA59" w14:textId="77777777" w:rsidR="00DE79ED" w:rsidRPr="00DE79ED" w:rsidRDefault="00DE79ED" w:rsidP="00DE79ED">
      <w:pPr>
        <w:pStyle w:val="Notes"/>
        <w:spacing w:before="120"/>
      </w:pPr>
      <w:r w:rsidRPr="00DE79ED">
        <w:t>Notes:</w:t>
      </w:r>
    </w:p>
    <w:p w14:paraId="2EE8E194" w14:textId="2AE2301E" w:rsidR="00DE79ED" w:rsidRDefault="00DE79ED" w:rsidP="00DE79ED">
      <w:pPr>
        <w:pStyle w:val="Notes"/>
      </w:pPr>
      <w:r w:rsidRPr="00DE79ED">
        <w:t xml:space="preserve">Paper usage data provided by the </w:t>
      </w:r>
      <w:proofErr w:type="spellStart"/>
      <w:r w:rsidRPr="00DE79ED">
        <w:t>WoVG</w:t>
      </w:r>
      <w:proofErr w:type="spellEnd"/>
      <w:r w:rsidRPr="00DE79ED">
        <w:t xml:space="preserve"> </w:t>
      </w:r>
      <w:proofErr w:type="gramStart"/>
      <w:r w:rsidRPr="00DE79ED">
        <w:t>supplier,</w:t>
      </w:r>
      <w:proofErr w:type="gramEnd"/>
      <w:r w:rsidRPr="00DE79ED">
        <w:t xml:space="preserve"> COS. Paper purchased outside the </w:t>
      </w:r>
      <w:proofErr w:type="spellStart"/>
      <w:r w:rsidRPr="00DE79ED">
        <w:t>WoVG</w:t>
      </w:r>
      <w:proofErr w:type="spellEnd"/>
      <w:r w:rsidRPr="00DE79ED">
        <w:t xml:space="preserve"> supplier is not included</w:t>
      </w:r>
    </w:p>
    <w:p w14:paraId="425CB375" w14:textId="77777777" w:rsidR="005B74AB" w:rsidRPr="00DE79ED" w:rsidRDefault="005B74AB" w:rsidP="00DE79ED">
      <w:pPr>
        <w:pStyle w:val="Notes"/>
      </w:pPr>
    </w:p>
    <w:p w14:paraId="3722BBEA" w14:textId="77777777" w:rsidR="00DE79ED" w:rsidRPr="00DE79ED" w:rsidRDefault="00DE79ED" w:rsidP="00DE79ED">
      <w:pPr>
        <w:rPr>
          <w:b/>
          <w:bCs/>
          <w:i/>
          <w:iCs/>
        </w:rPr>
      </w:pPr>
      <w:r w:rsidRPr="00DE79ED">
        <w:rPr>
          <w:b/>
          <w:bCs/>
          <w:i/>
          <w:iCs/>
        </w:rPr>
        <w:t>Paper intensity 2019–20</w:t>
      </w:r>
    </w:p>
    <w:tbl>
      <w:tblPr>
        <w:tblStyle w:val="TableGrid"/>
        <w:tblW w:w="0" w:type="auto"/>
        <w:tblBorders>
          <w:bottom w:val="single" w:sz="4" w:space="0" w:color="007CB8"/>
        </w:tblBorders>
        <w:tblLayout w:type="fixed"/>
        <w:tblLook w:val="00A0" w:firstRow="1" w:lastRow="0" w:firstColumn="1" w:lastColumn="0" w:noHBand="0" w:noVBand="0"/>
      </w:tblPr>
      <w:tblGrid>
        <w:gridCol w:w="3798"/>
        <w:gridCol w:w="2041"/>
        <w:gridCol w:w="2041"/>
        <w:gridCol w:w="2041"/>
      </w:tblGrid>
      <w:tr w:rsidR="00DE79ED" w:rsidRPr="00DE79ED" w14:paraId="1EF17B5B" w14:textId="77777777" w:rsidTr="00DE79ED">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798" w:type="dxa"/>
            <w:tcBorders>
              <w:top w:val="nil"/>
              <w:bottom w:val="single" w:sz="4" w:space="0" w:color="007CB8"/>
            </w:tcBorders>
          </w:tcPr>
          <w:p w14:paraId="4A8FCEFB" w14:textId="77777777" w:rsidR="00DE79ED" w:rsidRPr="00DE79ED" w:rsidRDefault="00DE79ED" w:rsidP="00DE79ED">
            <w:pPr>
              <w:pStyle w:val="Tablebody"/>
            </w:pPr>
            <w:r w:rsidRPr="00DE79ED">
              <w:t>Description</w:t>
            </w:r>
          </w:p>
        </w:tc>
        <w:tc>
          <w:tcPr>
            <w:tcW w:w="2041" w:type="dxa"/>
            <w:tcBorders>
              <w:top w:val="nil"/>
              <w:bottom w:val="single" w:sz="4" w:space="0" w:color="007CB8"/>
            </w:tcBorders>
          </w:tcPr>
          <w:p w14:paraId="0A045E42" w14:textId="77777777" w:rsidR="00DE79ED" w:rsidRPr="00DE79ED" w:rsidRDefault="00DE79ED" w:rsidP="00DE79ED">
            <w:pPr>
              <w:pStyle w:val="Tablebody"/>
              <w:cnfStyle w:val="100000000000" w:firstRow="1" w:lastRow="0" w:firstColumn="0" w:lastColumn="0" w:oddVBand="0" w:evenVBand="0" w:oddHBand="0" w:evenHBand="0" w:firstRowFirstColumn="0" w:firstRowLastColumn="0" w:lastRowFirstColumn="0" w:lastRowLastColumn="0"/>
            </w:pPr>
            <w:r w:rsidRPr="00DE79ED">
              <w:t>Non-office</w:t>
            </w:r>
          </w:p>
        </w:tc>
        <w:tc>
          <w:tcPr>
            <w:tcW w:w="2041" w:type="dxa"/>
            <w:tcBorders>
              <w:top w:val="nil"/>
              <w:bottom w:val="single" w:sz="4" w:space="0" w:color="007CB8"/>
            </w:tcBorders>
          </w:tcPr>
          <w:p w14:paraId="64A0D31B" w14:textId="77777777" w:rsidR="00DE79ED" w:rsidRPr="00DE79ED" w:rsidRDefault="00DE79ED" w:rsidP="00DE79ED">
            <w:pPr>
              <w:pStyle w:val="Tablebody"/>
              <w:cnfStyle w:val="100000000000" w:firstRow="1" w:lastRow="0" w:firstColumn="0" w:lastColumn="0" w:oddVBand="0" w:evenVBand="0" w:oddHBand="0" w:evenHBand="0" w:firstRowFirstColumn="0" w:firstRowLastColumn="0" w:lastRowFirstColumn="0" w:lastRowLastColumn="0"/>
            </w:pPr>
            <w:r w:rsidRPr="00DE79ED">
              <w:t>Office</w:t>
            </w:r>
          </w:p>
        </w:tc>
        <w:tc>
          <w:tcPr>
            <w:tcW w:w="2041" w:type="dxa"/>
            <w:tcBorders>
              <w:top w:val="nil"/>
              <w:bottom w:val="single" w:sz="4" w:space="0" w:color="007CB8"/>
            </w:tcBorders>
          </w:tcPr>
          <w:p w14:paraId="08CF9771" w14:textId="77777777" w:rsidR="00DE79ED" w:rsidRPr="00DE79ED" w:rsidRDefault="00DE79ED" w:rsidP="00DE79ED">
            <w:pPr>
              <w:pStyle w:val="Tablebody"/>
              <w:cnfStyle w:val="100000000000" w:firstRow="1" w:lastRow="0" w:firstColumn="0" w:lastColumn="0" w:oddVBand="0" w:evenVBand="0" w:oddHBand="0" w:evenHBand="0" w:firstRowFirstColumn="0" w:firstRowLastColumn="0" w:lastRowFirstColumn="0" w:lastRowLastColumn="0"/>
            </w:pPr>
            <w:r w:rsidRPr="00DE79ED">
              <w:t>Average</w:t>
            </w:r>
          </w:p>
        </w:tc>
      </w:tr>
      <w:tr w:rsidR="00DE79ED" w:rsidRPr="00DE79ED" w14:paraId="4048BAB3" w14:textId="77777777" w:rsidTr="00DE79ED">
        <w:trPr>
          <w:trHeight w:val="60"/>
        </w:trPr>
        <w:tc>
          <w:tcPr>
            <w:cnfStyle w:val="001000000000" w:firstRow="0" w:lastRow="0" w:firstColumn="1" w:lastColumn="0" w:oddVBand="0" w:evenVBand="0" w:oddHBand="0" w:evenHBand="0" w:firstRowFirstColumn="0" w:firstRowLastColumn="0" w:lastRowFirstColumn="0" w:lastRowLastColumn="0"/>
            <w:tcW w:w="3798" w:type="dxa"/>
            <w:tcBorders>
              <w:top w:val="single" w:sz="4" w:space="0" w:color="007CB8"/>
            </w:tcBorders>
          </w:tcPr>
          <w:p w14:paraId="31161977" w14:textId="77777777" w:rsidR="00DE79ED" w:rsidRPr="00DE79ED" w:rsidRDefault="00DE79ED" w:rsidP="00DE79ED">
            <w:pPr>
              <w:pStyle w:val="Tablebody"/>
            </w:pPr>
            <w:r w:rsidRPr="00DE79ED">
              <w:t>Paper used per FTE (reams/ FTE)</w:t>
            </w:r>
          </w:p>
        </w:tc>
        <w:tc>
          <w:tcPr>
            <w:tcW w:w="2041" w:type="dxa"/>
            <w:tcBorders>
              <w:top w:val="single" w:sz="4" w:space="0" w:color="007CB8"/>
            </w:tcBorders>
          </w:tcPr>
          <w:p w14:paraId="37DBC80B" w14:textId="77777777" w:rsidR="00DE79ED" w:rsidRPr="00DE79ED" w:rsidRDefault="00DE79ED" w:rsidP="00DE79ED">
            <w:pPr>
              <w:pStyle w:val="Tablebody"/>
              <w:cnfStyle w:val="000000000000" w:firstRow="0" w:lastRow="0" w:firstColumn="0" w:lastColumn="0" w:oddVBand="0" w:evenVBand="0" w:oddHBand="0" w:evenHBand="0" w:firstRowFirstColumn="0" w:firstRowLastColumn="0" w:lastRowFirstColumn="0" w:lastRowLastColumn="0"/>
            </w:pPr>
            <w:r w:rsidRPr="00DE79ED">
              <w:t>8.1</w:t>
            </w:r>
          </w:p>
        </w:tc>
        <w:tc>
          <w:tcPr>
            <w:tcW w:w="2041" w:type="dxa"/>
            <w:tcBorders>
              <w:top w:val="single" w:sz="4" w:space="0" w:color="007CB8"/>
            </w:tcBorders>
          </w:tcPr>
          <w:p w14:paraId="0596115C" w14:textId="77777777" w:rsidR="00DE79ED" w:rsidRPr="00DE79ED" w:rsidRDefault="00DE79ED" w:rsidP="00DE79ED">
            <w:pPr>
              <w:pStyle w:val="Tablebody"/>
              <w:cnfStyle w:val="000000000000" w:firstRow="0" w:lastRow="0" w:firstColumn="0" w:lastColumn="0" w:oddVBand="0" w:evenVBand="0" w:oddHBand="0" w:evenHBand="0" w:firstRowFirstColumn="0" w:firstRowLastColumn="0" w:lastRowFirstColumn="0" w:lastRowLastColumn="0"/>
            </w:pPr>
            <w:r w:rsidRPr="00DE79ED">
              <w:t>15.1</w:t>
            </w:r>
          </w:p>
        </w:tc>
        <w:tc>
          <w:tcPr>
            <w:tcW w:w="2041" w:type="dxa"/>
            <w:tcBorders>
              <w:top w:val="single" w:sz="4" w:space="0" w:color="007CB8"/>
            </w:tcBorders>
          </w:tcPr>
          <w:p w14:paraId="6924B536" w14:textId="77777777" w:rsidR="00DE79ED" w:rsidRPr="00DE79ED" w:rsidRDefault="00DE79ED" w:rsidP="00DE79ED">
            <w:pPr>
              <w:pStyle w:val="Tablebody"/>
              <w:cnfStyle w:val="000000000000" w:firstRow="0" w:lastRow="0" w:firstColumn="0" w:lastColumn="0" w:oddVBand="0" w:evenVBand="0" w:oddHBand="0" w:evenHBand="0" w:firstRowFirstColumn="0" w:firstRowLastColumn="0" w:lastRowFirstColumn="0" w:lastRowLastColumn="0"/>
            </w:pPr>
            <w:r w:rsidRPr="00DE79ED">
              <w:t>11.9</w:t>
            </w:r>
            <w:r w:rsidRPr="00DE79ED">
              <w:rPr>
                <w:vertAlign w:val="superscript"/>
              </w:rPr>
              <w:t>(a)</w:t>
            </w:r>
          </w:p>
        </w:tc>
      </w:tr>
      <w:tr w:rsidR="00DE79ED" w:rsidRPr="00DE79ED" w14:paraId="4B358BB6" w14:textId="77777777" w:rsidTr="00DE79ED">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4"/>
          </w:tcPr>
          <w:p w14:paraId="412F35F3" w14:textId="77777777" w:rsidR="00DE79ED" w:rsidRPr="00DE79ED" w:rsidRDefault="00DE79ED" w:rsidP="00DE79ED">
            <w:pPr>
              <w:pStyle w:val="Tablebody"/>
            </w:pPr>
            <w:r w:rsidRPr="00DE79ED">
              <w:t>Recycled content (per cent)</w:t>
            </w:r>
          </w:p>
        </w:tc>
      </w:tr>
      <w:tr w:rsidR="00DE79ED" w:rsidRPr="00DE79ED" w14:paraId="4735398B" w14:textId="77777777" w:rsidTr="00DE79ED">
        <w:trPr>
          <w:trHeight w:val="60"/>
        </w:trPr>
        <w:tc>
          <w:tcPr>
            <w:cnfStyle w:val="001000000000" w:firstRow="0" w:lastRow="0" w:firstColumn="1" w:lastColumn="0" w:oddVBand="0" w:evenVBand="0" w:oddHBand="0" w:evenHBand="0" w:firstRowFirstColumn="0" w:firstRowLastColumn="0" w:lastRowFirstColumn="0" w:lastRowLastColumn="0"/>
            <w:tcW w:w="3798" w:type="dxa"/>
          </w:tcPr>
          <w:p w14:paraId="603D9630" w14:textId="77777777" w:rsidR="00DE79ED" w:rsidRPr="00DE79ED" w:rsidRDefault="00DE79ED" w:rsidP="00DE79ED">
            <w:pPr>
              <w:pStyle w:val="Tablebody"/>
            </w:pPr>
            <w:r w:rsidRPr="00DE79ED">
              <w:t>&gt;75 per cent</w:t>
            </w:r>
          </w:p>
        </w:tc>
        <w:tc>
          <w:tcPr>
            <w:tcW w:w="2041" w:type="dxa"/>
          </w:tcPr>
          <w:p w14:paraId="35B79DCF" w14:textId="77777777" w:rsidR="00DE79ED" w:rsidRPr="00DE79ED" w:rsidRDefault="00DE79ED" w:rsidP="00DE79ED">
            <w:pPr>
              <w:pStyle w:val="Tablebody"/>
              <w:cnfStyle w:val="000000000000" w:firstRow="0" w:lastRow="0" w:firstColumn="0" w:lastColumn="0" w:oddVBand="0" w:evenVBand="0" w:oddHBand="0" w:evenHBand="0" w:firstRowFirstColumn="0" w:firstRowLastColumn="0" w:lastRowFirstColumn="0" w:lastRowLastColumn="0"/>
            </w:pPr>
            <w:r w:rsidRPr="00DE79ED">
              <w:t>91</w:t>
            </w:r>
          </w:p>
        </w:tc>
        <w:tc>
          <w:tcPr>
            <w:tcW w:w="2041" w:type="dxa"/>
          </w:tcPr>
          <w:p w14:paraId="602DD707" w14:textId="77777777" w:rsidR="00DE79ED" w:rsidRPr="00DE79ED" w:rsidRDefault="00DE79ED" w:rsidP="00DE79ED">
            <w:pPr>
              <w:pStyle w:val="Tablebody"/>
              <w:cnfStyle w:val="000000000000" w:firstRow="0" w:lastRow="0" w:firstColumn="0" w:lastColumn="0" w:oddVBand="0" w:evenVBand="0" w:oddHBand="0" w:evenHBand="0" w:firstRowFirstColumn="0" w:firstRowLastColumn="0" w:lastRowFirstColumn="0" w:lastRowLastColumn="0"/>
            </w:pPr>
            <w:r w:rsidRPr="00DE79ED">
              <w:t>98</w:t>
            </w:r>
          </w:p>
        </w:tc>
        <w:tc>
          <w:tcPr>
            <w:tcW w:w="2041" w:type="dxa"/>
          </w:tcPr>
          <w:p w14:paraId="599F16A9" w14:textId="77777777" w:rsidR="00DE79ED" w:rsidRPr="00DE79ED" w:rsidRDefault="00DE79ED" w:rsidP="00DE79ED">
            <w:pPr>
              <w:pStyle w:val="Tablebody"/>
              <w:cnfStyle w:val="000000000000" w:firstRow="0" w:lastRow="0" w:firstColumn="0" w:lastColumn="0" w:oddVBand="0" w:evenVBand="0" w:oddHBand="0" w:evenHBand="0" w:firstRowFirstColumn="0" w:firstRowLastColumn="0" w:lastRowFirstColumn="0" w:lastRowLastColumn="0"/>
            </w:pPr>
            <w:r w:rsidRPr="00DE79ED">
              <w:t>96</w:t>
            </w:r>
          </w:p>
        </w:tc>
      </w:tr>
      <w:tr w:rsidR="00DE79ED" w:rsidRPr="00DE79ED" w14:paraId="7868F6AE" w14:textId="77777777" w:rsidTr="00DE79ED">
        <w:trPr>
          <w:trHeight w:val="60"/>
        </w:trPr>
        <w:tc>
          <w:tcPr>
            <w:cnfStyle w:val="001000000000" w:firstRow="0" w:lastRow="0" w:firstColumn="1" w:lastColumn="0" w:oddVBand="0" w:evenVBand="0" w:oddHBand="0" w:evenHBand="0" w:firstRowFirstColumn="0" w:firstRowLastColumn="0" w:lastRowFirstColumn="0" w:lastRowLastColumn="0"/>
            <w:tcW w:w="3798" w:type="dxa"/>
          </w:tcPr>
          <w:p w14:paraId="5FED75C4" w14:textId="77777777" w:rsidR="00DE79ED" w:rsidRPr="00DE79ED" w:rsidRDefault="00DE79ED" w:rsidP="00DE79ED">
            <w:pPr>
              <w:pStyle w:val="Tablebody"/>
            </w:pPr>
            <w:r w:rsidRPr="00DE79ED">
              <w:t>50-75 per cent</w:t>
            </w:r>
          </w:p>
        </w:tc>
        <w:tc>
          <w:tcPr>
            <w:tcW w:w="2041" w:type="dxa"/>
          </w:tcPr>
          <w:p w14:paraId="33CBCC1A" w14:textId="77777777" w:rsidR="00DE79ED" w:rsidRPr="00DE79ED" w:rsidRDefault="00DE79ED" w:rsidP="00DE79ED">
            <w:pPr>
              <w:pStyle w:val="Tablebody"/>
              <w:cnfStyle w:val="000000000000" w:firstRow="0" w:lastRow="0" w:firstColumn="0" w:lastColumn="0" w:oddVBand="0" w:evenVBand="0" w:oddHBand="0" w:evenHBand="0" w:firstRowFirstColumn="0" w:firstRowLastColumn="0" w:lastRowFirstColumn="0" w:lastRowLastColumn="0"/>
            </w:pPr>
            <w:r w:rsidRPr="00DE79ED">
              <w:t>–</w:t>
            </w:r>
          </w:p>
        </w:tc>
        <w:tc>
          <w:tcPr>
            <w:tcW w:w="2041" w:type="dxa"/>
          </w:tcPr>
          <w:p w14:paraId="2C61CA80" w14:textId="77777777" w:rsidR="00DE79ED" w:rsidRPr="00DE79ED" w:rsidRDefault="00DE79ED" w:rsidP="00DE79ED">
            <w:pPr>
              <w:pStyle w:val="Tablebody"/>
              <w:cnfStyle w:val="000000000000" w:firstRow="0" w:lastRow="0" w:firstColumn="0" w:lastColumn="0" w:oddVBand="0" w:evenVBand="0" w:oddHBand="0" w:evenHBand="0" w:firstRowFirstColumn="0" w:firstRowLastColumn="0" w:lastRowFirstColumn="0" w:lastRowLastColumn="0"/>
            </w:pPr>
            <w:r w:rsidRPr="00DE79ED">
              <w:t>–</w:t>
            </w:r>
          </w:p>
        </w:tc>
        <w:tc>
          <w:tcPr>
            <w:tcW w:w="2041" w:type="dxa"/>
          </w:tcPr>
          <w:p w14:paraId="3EA26E29" w14:textId="77777777" w:rsidR="00DE79ED" w:rsidRPr="00DE79ED" w:rsidRDefault="00DE79ED" w:rsidP="00DE79ED">
            <w:pPr>
              <w:pStyle w:val="Tablebody"/>
              <w:cnfStyle w:val="000000000000" w:firstRow="0" w:lastRow="0" w:firstColumn="0" w:lastColumn="0" w:oddVBand="0" w:evenVBand="0" w:oddHBand="0" w:evenHBand="0" w:firstRowFirstColumn="0" w:firstRowLastColumn="0" w:lastRowFirstColumn="0" w:lastRowLastColumn="0"/>
            </w:pPr>
            <w:r w:rsidRPr="00DE79ED">
              <w:t>–</w:t>
            </w:r>
          </w:p>
        </w:tc>
      </w:tr>
      <w:tr w:rsidR="00DE79ED" w:rsidRPr="00DE79ED" w14:paraId="46B1CC82" w14:textId="77777777" w:rsidTr="00DE79ED">
        <w:trPr>
          <w:trHeight w:val="60"/>
        </w:trPr>
        <w:tc>
          <w:tcPr>
            <w:cnfStyle w:val="001000000000" w:firstRow="0" w:lastRow="0" w:firstColumn="1" w:lastColumn="0" w:oddVBand="0" w:evenVBand="0" w:oddHBand="0" w:evenHBand="0" w:firstRowFirstColumn="0" w:firstRowLastColumn="0" w:lastRowFirstColumn="0" w:lastRowLastColumn="0"/>
            <w:tcW w:w="3798" w:type="dxa"/>
          </w:tcPr>
          <w:p w14:paraId="6DCC5E9B" w14:textId="77777777" w:rsidR="00DE79ED" w:rsidRPr="00DE79ED" w:rsidRDefault="00DE79ED" w:rsidP="00DE79ED">
            <w:pPr>
              <w:pStyle w:val="Tablebody"/>
            </w:pPr>
            <w:r w:rsidRPr="00DE79ED">
              <w:t>&lt;50 per cent</w:t>
            </w:r>
          </w:p>
        </w:tc>
        <w:tc>
          <w:tcPr>
            <w:tcW w:w="2041" w:type="dxa"/>
          </w:tcPr>
          <w:p w14:paraId="545641A4" w14:textId="77777777" w:rsidR="00DE79ED" w:rsidRPr="00DE79ED" w:rsidRDefault="00DE79ED" w:rsidP="00DE79ED">
            <w:pPr>
              <w:pStyle w:val="Tablebody"/>
              <w:cnfStyle w:val="000000000000" w:firstRow="0" w:lastRow="0" w:firstColumn="0" w:lastColumn="0" w:oddVBand="0" w:evenVBand="0" w:oddHBand="0" w:evenHBand="0" w:firstRowFirstColumn="0" w:firstRowLastColumn="0" w:lastRowFirstColumn="0" w:lastRowLastColumn="0"/>
            </w:pPr>
            <w:r w:rsidRPr="00DE79ED">
              <w:t>9</w:t>
            </w:r>
          </w:p>
        </w:tc>
        <w:tc>
          <w:tcPr>
            <w:tcW w:w="2041" w:type="dxa"/>
          </w:tcPr>
          <w:p w14:paraId="0C21089F" w14:textId="77777777" w:rsidR="00DE79ED" w:rsidRPr="00DE79ED" w:rsidRDefault="00DE79ED" w:rsidP="00DE79ED">
            <w:pPr>
              <w:pStyle w:val="Tablebody"/>
              <w:cnfStyle w:val="000000000000" w:firstRow="0" w:lastRow="0" w:firstColumn="0" w:lastColumn="0" w:oddVBand="0" w:evenVBand="0" w:oddHBand="0" w:evenHBand="0" w:firstRowFirstColumn="0" w:firstRowLastColumn="0" w:lastRowFirstColumn="0" w:lastRowLastColumn="0"/>
            </w:pPr>
            <w:r w:rsidRPr="00DE79ED">
              <w:t>2</w:t>
            </w:r>
          </w:p>
        </w:tc>
        <w:tc>
          <w:tcPr>
            <w:tcW w:w="2041" w:type="dxa"/>
          </w:tcPr>
          <w:p w14:paraId="6A547FA5" w14:textId="77777777" w:rsidR="00DE79ED" w:rsidRPr="00DE79ED" w:rsidRDefault="00DE79ED" w:rsidP="00DE79ED">
            <w:pPr>
              <w:pStyle w:val="Tablebody"/>
              <w:cnfStyle w:val="000000000000" w:firstRow="0" w:lastRow="0" w:firstColumn="0" w:lastColumn="0" w:oddVBand="0" w:evenVBand="0" w:oddHBand="0" w:evenHBand="0" w:firstRowFirstColumn="0" w:firstRowLastColumn="0" w:lastRowFirstColumn="0" w:lastRowLastColumn="0"/>
            </w:pPr>
            <w:r w:rsidRPr="00DE79ED">
              <w:t>4</w:t>
            </w:r>
          </w:p>
        </w:tc>
      </w:tr>
    </w:tbl>
    <w:p w14:paraId="3E4AAC33" w14:textId="77777777" w:rsidR="00DE79ED" w:rsidRPr="00DE79ED" w:rsidRDefault="00DE79ED" w:rsidP="00DE79ED">
      <w:pPr>
        <w:pStyle w:val="Notes"/>
        <w:spacing w:before="120"/>
      </w:pPr>
      <w:r w:rsidRPr="00DE79ED">
        <w:t>Notes:</w:t>
      </w:r>
    </w:p>
    <w:p w14:paraId="51BCE84F" w14:textId="77777777" w:rsidR="00DE79ED" w:rsidRPr="00DE79ED" w:rsidRDefault="00DE79ED" w:rsidP="00DE79ED">
      <w:pPr>
        <w:pStyle w:val="Notes"/>
      </w:pPr>
      <w:r w:rsidRPr="00DE79ED">
        <w:t>Ream – 500 sheets of paper.</w:t>
      </w:r>
    </w:p>
    <w:p w14:paraId="5728F8FD" w14:textId="77777777" w:rsidR="00DE79ED" w:rsidRPr="00DE79ED" w:rsidRDefault="00DE79ED" w:rsidP="00DE79ED">
      <w:pPr>
        <w:pStyle w:val="Notes"/>
      </w:pPr>
      <w:r w:rsidRPr="00DE79ED">
        <w:t xml:space="preserve">a.  The value reflects the average reams of paper consumed per FTE across the department (non-office and office).  </w:t>
      </w:r>
    </w:p>
    <w:p w14:paraId="22188B2D" w14:textId="77777777" w:rsidR="005B74AB" w:rsidRDefault="005B74AB" w:rsidP="005B74AB">
      <w:pPr>
        <w:pStyle w:val="Heading3"/>
        <w:sectPr w:rsidR="005B74AB" w:rsidSect="00B046F2">
          <w:type w:val="continuous"/>
          <w:pgSz w:w="11901" w:h="16817"/>
          <w:pgMar w:top="720" w:right="720" w:bottom="720" w:left="720" w:header="720" w:footer="720" w:gutter="0"/>
          <w:cols w:space="720"/>
          <w:noEndnote/>
        </w:sectPr>
      </w:pPr>
    </w:p>
    <w:p w14:paraId="16AA5629" w14:textId="50427F40" w:rsidR="005B74AB" w:rsidRPr="005B74AB" w:rsidRDefault="005B74AB" w:rsidP="005B74AB">
      <w:pPr>
        <w:pStyle w:val="Heading3"/>
      </w:pPr>
      <w:r w:rsidRPr="005B74AB">
        <w:lastRenderedPageBreak/>
        <w:t>Sustainable transport and fleet</w:t>
      </w:r>
    </w:p>
    <w:p w14:paraId="1FB83219" w14:textId="77777777" w:rsidR="005B74AB" w:rsidRPr="005B74AB" w:rsidRDefault="005B74AB" w:rsidP="005B74AB">
      <w:r w:rsidRPr="005B74AB">
        <w:t xml:space="preserve">Staff use both Victorian Government and departmental pool vehicles for travel between offices, prisons and community worksites.  </w:t>
      </w:r>
    </w:p>
    <w:p w14:paraId="78669C54" w14:textId="77777777" w:rsidR="005B74AB" w:rsidRPr="005B74AB" w:rsidRDefault="005B74AB" w:rsidP="005B74AB">
      <w:r w:rsidRPr="005B74AB">
        <w:t>As part of the new EMP, the department will explore options to strengthen a zero-emissions transport future by seeking to increase the proportion of electric vehicles in its leased fleet to at least eight per cent by 2022.</w:t>
      </w:r>
    </w:p>
    <w:p w14:paraId="13884C03" w14:textId="77777777" w:rsidR="005B74AB" w:rsidRPr="005B74AB" w:rsidRDefault="005B74AB" w:rsidP="005B74AB">
      <w:r w:rsidRPr="005B74AB">
        <w:t>Examples of fleet emission reduction activities include:</w:t>
      </w:r>
    </w:p>
    <w:p w14:paraId="6ED8CE8D" w14:textId="77777777" w:rsidR="005B74AB" w:rsidRPr="005B74AB" w:rsidRDefault="005B74AB" w:rsidP="005B74AB">
      <w:pPr>
        <w:pStyle w:val="Bullet1"/>
      </w:pPr>
      <w:r w:rsidRPr="005B74AB">
        <w:t>continued implementation of an average internal emissions efficiency target of 130 grams of CO2 per km and a sliding scale surcharge in order to reduce fleet emissions</w:t>
      </w:r>
    </w:p>
    <w:p w14:paraId="0E78F1A9" w14:textId="77777777" w:rsidR="005B74AB" w:rsidRPr="005B74AB" w:rsidRDefault="005B74AB" w:rsidP="005B74AB">
      <w:pPr>
        <w:pStyle w:val="Bullet1"/>
      </w:pPr>
      <w:r w:rsidRPr="005B74AB">
        <w:t xml:space="preserve">ongoing implementation of the Supplementary Motor Vehicle Policy, mandating a default low-emission vehicle, unless exceptional operational requirements need to be </w:t>
      </w:r>
      <w:r w:rsidRPr="005B74AB">
        <w:t>considered. Currently, 55 per cent of the fleet is comprised of hybrid vehicles, with three per cent being plug-in hybrid electric vehicles</w:t>
      </w:r>
    </w:p>
    <w:p w14:paraId="50DB8C60" w14:textId="77777777" w:rsidR="005B74AB" w:rsidRPr="005B74AB" w:rsidRDefault="005B74AB" w:rsidP="005B74AB">
      <w:pPr>
        <w:pStyle w:val="Bullet1"/>
      </w:pPr>
      <w:r w:rsidRPr="005B74AB">
        <w:t>partnership with RMIT University to analyse future electric vehicle opportunities for the department</w:t>
      </w:r>
    </w:p>
    <w:p w14:paraId="11A5309F" w14:textId="77777777" w:rsidR="005B74AB" w:rsidRPr="005B74AB" w:rsidRDefault="005B74AB" w:rsidP="005B74AB">
      <w:pPr>
        <w:pStyle w:val="Bullet1"/>
      </w:pPr>
      <w:r w:rsidRPr="005B74AB">
        <w:t>development of the electric vehicle charging infrastructure guidance for capital works.</w:t>
      </w:r>
    </w:p>
    <w:p w14:paraId="0946ECE7" w14:textId="77777777" w:rsidR="005B74AB" w:rsidRPr="005B74AB" w:rsidRDefault="005B74AB" w:rsidP="005B74AB">
      <w:r w:rsidRPr="005B74AB">
        <w:t xml:space="preserve">In 2019–20, the department’s transport fleet intensity continued to decrease with a reduction of 17 per cent compared to the previous year. This can be attributed, in part to the efficiency gains from the department’s Supplementary Motor Vehicle Policy which mandates a default low-emission vehicle. </w:t>
      </w:r>
    </w:p>
    <w:p w14:paraId="00FB02AF" w14:textId="77777777" w:rsidR="005B74AB" w:rsidRPr="005B74AB" w:rsidRDefault="005B74AB" w:rsidP="005B74AB">
      <w:r w:rsidRPr="005B74AB">
        <w:t>The department continues to procure carbon offsets for fleet and air travel and will continue to assess its emissions from fleet as it reaches the end of the Victorian Government Climate Change Pledge in 2020.</w:t>
      </w:r>
    </w:p>
    <w:p w14:paraId="6DE394F1" w14:textId="77777777" w:rsidR="005B74AB" w:rsidRDefault="005B74AB" w:rsidP="005B74AB">
      <w:pPr>
        <w:rPr>
          <w:b/>
          <w:bCs/>
          <w:i/>
          <w:iCs/>
        </w:rPr>
        <w:sectPr w:rsidR="005B74AB" w:rsidSect="005B74AB">
          <w:type w:val="continuous"/>
          <w:pgSz w:w="11901" w:h="16817"/>
          <w:pgMar w:top="720" w:right="720" w:bottom="720" w:left="720" w:header="720" w:footer="720" w:gutter="0"/>
          <w:cols w:num="2" w:space="284"/>
          <w:noEndnote/>
        </w:sectPr>
      </w:pPr>
    </w:p>
    <w:p w14:paraId="7B9659A3" w14:textId="77777777" w:rsidR="005B74AB" w:rsidRDefault="005B74AB" w:rsidP="005B74AB">
      <w:pPr>
        <w:rPr>
          <w:b/>
          <w:bCs/>
          <w:i/>
          <w:iCs/>
        </w:rPr>
      </w:pPr>
    </w:p>
    <w:p w14:paraId="38A29FDC" w14:textId="4ED5CFEB" w:rsidR="005B74AB" w:rsidRPr="005B74AB" w:rsidRDefault="005B74AB" w:rsidP="005B74AB">
      <w:pPr>
        <w:rPr>
          <w:b/>
          <w:bCs/>
          <w:i/>
          <w:iCs/>
        </w:rPr>
      </w:pPr>
      <w:r w:rsidRPr="005B74AB">
        <w:rPr>
          <w:b/>
          <w:bCs/>
          <w:i/>
          <w:iCs/>
        </w:rPr>
        <w:t>Total department transportation (vehicle fleet performance by fuel type) 2019–20</w:t>
      </w:r>
    </w:p>
    <w:tbl>
      <w:tblPr>
        <w:tblStyle w:val="TableGrid"/>
        <w:tblW w:w="0" w:type="auto"/>
        <w:tblLayout w:type="fixed"/>
        <w:tblLook w:val="00A0" w:firstRow="1" w:lastRow="0" w:firstColumn="1" w:lastColumn="0" w:noHBand="0" w:noVBand="0"/>
      </w:tblPr>
      <w:tblGrid>
        <w:gridCol w:w="3798"/>
        <w:gridCol w:w="2041"/>
        <w:gridCol w:w="2041"/>
        <w:gridCol w:w="2041"/>
      </w:tblGrid>
      <w:tr w:rsidR="005B74AB" w:rsidRPr="005B74AB" w14:paraId="68B9DFEA" w14:textId="77777777" w:rsidTr="005B74AB">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798" w:type="dxa"/>
            <w:tcBorders>
              <w:top w:val="nil"/>
            </w:tcBorders>
          </w:tcPr>
          <w:p w14:paraId="51DB7BCF" w14:textId="77777777" w:rsidR="005B74AB" w:rsidRPr="005B74AB" w:rsidRDefault="005B74AB" w:rsidP="005B74AB">
            <w:pPr>
              <w:pStyle w:val="Tablebody"/>
              <w:jc w:val="left"/>
            </w:pPr>
            <w:r w:rsidRPr="005B74AB">
              <w:t>Description</w:t>
            </w:r>
          </w:p>
        </w:tc>
        <w:tc>
          <w:tcPr>
            <w:tcW w:w="2041" w:type="dxa"/>
            <w:tcBorders>
              <w:top w:val="nil"/>
              <w:bottom w:val="dotted" w:sz="4" w:space="0" w:color="0063A5"/>
            </w:tcBorders>
          </w:tcPr>
          <w:p w14:paraId="6C29A50A" w14:textId="77777777" w:rsidR="005B74AB" w:rsidRPr="005B74AB" w:rsidRDefault="005B74AB" w:rsidP="005B74AB">
            <w:pPr>
              <w:pStyle w:val="Tablebody"/>
              <w:cnfStyle w:val="100000000000" w:firstRow="1" w:lastRow="0" w:firstColumn="0" w:lastColumn="0" w:oddVBand="0" w:evenVBand="0" w:oddHBand="0" w:evenHBand="0" w:firstRowFirstColumn="0" w:firstRowLastColumn="0" w:lastRowFirstColumn="0" w:lastRowLastColumn="0"/>
            </w:pPr>
            <w:r w:rsidRPr="005B74AB">
              <w:t>Passenger fleet</w:t>
            </w:r>
          </w:p>
        </w:tc>
        <w:tc>
          <w:tcPr>
            <w:tcW w:w="2041" w:type="dxa"/>
            <w:tcBorders>
              <w:top w:val="nil"/>
              <w:bottom w:val="dotted" w:sz="4" w:space="0" w:color="0063A5"/>
            </w:tcBorders>
          </w:tcPr>
          <w:p w14:paraId="14AD5F9B" w14:textId="77777777" w:rsidR="005B74AB" w:rsidRPr="005B74AB" w:rsidRDefault="005B74AB" w:rsidP="005B74AB">
            <w:pPr>
              <w:pStyle w:val="Tablebody"/>
              <w:cnfStyle w:val="100000000000" w:firstRow="1" w:lastRow="0" w:firstColumn="0" w:lastColumn="0" w:oddVBand="0" w:evenVBand="0" w:oddHBand="0" w:evenHBand="0" w:firstRowFirstColumn="0" w:firstRowLastColumn="0" w:lastRowFirstColumn="0" w:lastRowLastColumn="0"/>
            </w:pPr>
            <w:r w:rsidRPr="005B74AB">
              <w:t>Other</w:t>
            </w:r>
          </w:p>
        </w:tc>
        <w:tc>
          <w:tcPr>
            <w:tcW w:w="2041" w:type="dxa"/>
            <w:tcBorders>
              <w:top w:val="nil"/>
              <w:bottom w:val="dotted" w:sz="4" w:space="0" w:color="0063A5"/>
            </w:tcBorders>
          </w:tcPr>
          <w:p w14:paraId="5A39713C" w14:textId="77777777" w:rsidR="005B74AB" w:rsidRPr="005B74AB" w:rsidRDefault="005B74AB" w:rsidP="005B74AB">
            <w:pPr>
              <w:pStyle w:val="Tablebody"/>
              <w:cnfStyle w:val="100000000000" w:firstRow="1" w:lastRow="0" w:firstColumn="0" w:lastColumn="0" w:oddVBand="0" w:evenVBand="0" w:oddHBand="0" w:evenHBand="0" w:firstRowFirstColumn="0" w:firstRowLastColumn="0" w:lastRowFirstColumn="0" w:lastRowLastColumn="0"/>
            </w:pPr>
            <w:r w:rsidRPr="005B74AB">
              <w:t>Total</w:t>
            </w:r>
          </w:p>
        </w:tc>
      </w:tr>
      <w:tr w:rsidR="005B74AB" w:rsidRPr="005B74AB" w14:paraId="6EDE58BD" w14:textId="77777777" w:rsidTr="005B74AB">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4"/>
            <w:tcBorders>
              <w:bottom w:val="single" w:sz="4" w:space="0" w:color="007CB8"/>
            </w:tcBorders>
          </w:tcPr>
          <w:p w14:paraId="3DCFFB09" w14:textId="77777777" w:rsidR="005B74AB" w:rsidRPr="005B74AB" w:rsidRDefault="005B74AB" w:rsidP="005B74AB">
            <w:pPr>
              <w:pStyle w:val="Tablebody"/>
              <w:rPr>
                <w:b/>
                <w:bCs/>
                <w:color w:val="007CB8"/>
              </w:rPr>
            </w:pPr>
            <w:r w:rsidRPr="005B74AB">
              <w:rPr>
                <w:b/>
                <w:bCs/>
                <w:color w:val="007CB8"/>
              </w:rPr>
              <w:t>Fuel consumption (megajoules)</w:t>
            </w:r>
          </w:p>
        </w:tc>
      </w:tr>
      <w:tr w:rsidR="005B74AB" w:rsidRPr="005B74AB" w14:paraId="45AEFDD3" w14:textId="77777777" w:rsidTr="005B74AB">
        <w:trPr>
          <w:trHeight w:val="60"/>
        </w:trPr>
        <w:tc>
          <w:tcPr>
            <w:cnfStyle w:val="001000000000" w:firstRow="0" w:lastRow="0" w:firstColumn="1" w:lastColumn="0" w:oddVBand="0" w:evenVBand="0" w:oddHBand="0" w:evenHBand="0" w:firstRowFirstColumn="0" w:firstRowLastColumn="0" w:lastRowFirstColumn="0" w:lastRowLastColumn="0"/>
            <w:tcW w:w="3798" w:type="dxa"/>
            <w:tcBorders>
              <w:top w:val="single" w:sz="4" w:space="0" w:color="007CB8"/>
            </w:tcBorders>
          </w:tcPr>
          <w:p w14:paraId="62FF4E02" w14:textId="77777777" w:rsidR="005B74AB" w:rsidRPr="005B74AB" w:rsidRDefault="005B74AB" w:rsidP="005B74AB">
            <w:pPr>
              <w:pStyle w:val="Tablebody"/>
            </w:pPr>
            <w:r w:rsidRPr="005B74AB">
              <w:t>Petrol</w:t>
            </w:r>
          </w:p>
        </w:tc>
        <w:tc>
          <w:tcPr>
            <w:tcW w:w="2041" w:type="dxa"/>
            <w:tcBorders>
              <w:top w:val="single" w:sz="4" w:space="0" w:color="007CB8"/>
            </w:tcBorders>
          </w:tcPr>
          <w:p w14:paraId="77608C99"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17,407,835</w:t>
            </w:r>
          </w:p>
        </w:tc>
        <w:tc>
          <w:tcPr>
            <w:tcW w:w="2041" w:type="dxa"/>
            <w:tcBorders>
              <w:top w:val="single" w:sz="4" w:space="0" w:color="007CB8"/>
            </w:tcBorders>
          </w:tcPr>
          <w:p w14:paraId="4DFEBCAC"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3,081,115</w:t>
            </w:r>
          </w:p>
        </w:tc>
        <w:tc>
          <w:tcPr>
            <w:tcW w:w="2041" w:type="dxa"/>
            <w:tcBorders>
              <w:top w:val="single" w:sz="4" w:space="0" w:color="007CB8"/>
            </w:tcBorders>
          </w:tcPr>
          <w:p w14:paraId="4098EC53"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20,488,950</w:t>
            </w:r>
          </w:p>
        </w:tc>
      </w:tr>
      <w:tr w:rsidR="005B74AB" w:rsidRPr="005B74AB" w14:paraId="25E48C5A" w14:textId="77777777" w:rsidTr="005B74AB">
        <w:trPr>
          <w:trHeight w:val="60"/>
        </w:trPr>
        <w:tc>
          <w:tcPr>
            <w:cnfStyle w:val="001000000000" w:firstRow="0" w:lastRow="0" w:firstColumn="1" w:lastColumn="0" w:oddVBand="0" w:evenVBand="0" w:oddHBand="0" w:evenHBand="0" w:firstRowFirstColumn="0" w:firstRowLastColumn="0" w:lastRowFirstColumn="0" w:lastRowLastColumn="0"/>
            <w:tcW w:w="3798" w:type="dxa"/>
          </w:tcPr>
          <w:p w14:paraId="654C610A" w14:textId="77777777" w:rsidR="005B74AB" w:rsidRPr="005B74AB" w:rsidRDefault="005B74AB" w:rsidP="005B74AB">
            <w:pPr>
              <w:pStyle w:val="Tablebody"/>
            </w:pPr>
            <w:r w:rsidRPr="005B74AB">
              <w:t>Diesel</w:t>
            </w:r>
          </w:p>
        </w:tc>
        <w:tc>
          <w:tcPr>
            <w:tcW w:w="2041" w:type="dxa"/>
          </w:tcPr>
          <w:p w14:paraId="3E33B139"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753,013</w:t>
            </w:r>
          </w:p>
        </w:tc>
        <w:tc>
          <w:tcPr>
            <w:tcW w:w="2041" w:type="dxa"/>
          </w:tcPr>
          <w:p w14:paraId="6022A375"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11,847,138</w:t>
            </w:r>
          </w:p>
        </w:tc>
        <w:tc>
          <w:tcPr>
            <w:tcW w:w="2041" w:type="dxa"/>
          </w:tcPr>
          <w:p w14:paraId="2BE5B1D9"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12,600,151</w:t>
            </w:r>
          </w:p>
        </w:tc>
      </w:tr>
      <w:tr w:rsidR="005B74AB" w:rsidRPr="005B74AB" w14:paraId="040FF45A" w14:textId="77777777" w:rsidTr="005B74AB">
        <w:trPr>
          <w:trHeight w:val="60"/>
        </w:trPr>
        <w:tc>
          <w:tcPr>
            <w:cnfStyle w:val="001000000000" w:firstRow="0" w:lastRow="0" w:firstColumn="1" w:lastColumn="0" w:oddVBand="0" w:evenVBand="0" w:oddHBand="0" w:evenHBand="0" w:firstRowFirstColumn="0" w:firstRowLastColumn="0" w:lastRowFirstColumn="0" w:lastRowLastColumn="0"/>
            <w:tcW w:w="3798" w:type="dxa"/>
          </w:tcPr>
          <w:p w14:paraId="4BE92D37" w14:textId="77777777" w:rsidR="005B74AB" w:rsidRPr="005B74AB" w:rsidRDefault="005B74AB" w:rsidP="005B74AB">
            <w:pPr>
              <w:pStyle w:val="Tablebody"/>
            </w:pPr>
            <w:r w:rsidRPr="005B74AB">
              <w:t>LPG</w:t>
            </w:r>
          </w:p>
        </w:tc>
        <w:tc>
          <w:tcPr>
            <w:tcW w:w="2041" w:type="dxa"/>
          </w:tcPr>
          <w:p w14:paraId="4B786CA0"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32,056</w:t>
            </w:r>
          </w:p>
        </w:tc>
        <w:tc>
          <w:tcPr>
            <w:tcW w:w="2041" w:type="dxa"/>
          </w:tcPr>
          <w:p w14:paraId="65EC0133"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113,293</w:t>
            </w:r>
          </w:p>
        </w:tc>
        <w:tc>
          <w:tcPr>
            <w:tcW w:w="2041" w:type="dxa"/>
          </w:tcPr>
          <w:p w14:paraId="29F701E2"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145,349</w:t>
            </w:r>
          </w:p>
        </w:tc>
      </w:tr>
      <w:tr w:rsidR="005B74AB" w:rsidRPr="005B74AB" w14:paraId="333777C0" w14:textId="77777777" w:rsidTr="005B74AB">
        <w:trPr>
          <w:trHeight w:val="60"/>
        </w:trPr>
        <w:tc>
          <w:tcPr>
            <w:cnfStyle w:val="001000000000" w:firstRow="0" w:lastRow="0" w:firstColumn="1" w:lastColumn="0" w:oddVBand="0" w:evenVBand="0" w:oddHBand="0" w:evenHBand="0" w:firstRowFirstColumn="0" w:firstRowLastColumn="0" w:lastRowFirstColumn="0" w:lastRowLastColumn="0"/>
            <w:tcW w:w="3798" w:type="dxa"/>
          </w:tcPr>
          <w:p w14:paraId="731DCB7A" w14:textId="77777777" w:rsidR="005B74AB" w:rsidRPr="005B74AB" w:rsidRDefault="005B74AB" w:rsidP="005B74AB">
            <w:pPr>
              <w:pStyle w:val="Tablebody"/>
            </w:pPr>
            <w:r w:rsidRPr="005B74AB">
              <w:t>E-10</w:t>
            </w:r>
          </w:p>
        </w:tc>
        <w:tc>
          <w:tcPr>
            <w:tcW w:w="2041" w:type="dxa"/>
            <w:tcBorders>
              <w:bottom w:val="dotted" w:sz="4" w:space="0" w:color="0063A5"/>
            </w:tcBorders>
          </w:tcPr>
          <w:p w14:paraId="5913FCA8"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24,655</w:t>
            </w:r>
          </w:p>
        </w:tc>
        <w:tc>
          <w:tcPr>
            <w:tcW w:w="2041" w:type="dxa"/>
            <w:tcBorders>
              <w:bottom w:val="dotted" w:sz="4" w:space="0" w:color="0063A5"/>
            </w:tcBorders>
          </w:tcPr>
          <w:p w14:paraId="6ED0A440"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18,056</w:t>
            </w:r>
          </w:p>
        </w:tc>
        <w:tc>
          <w:tcPr>
            <w:tcW w:w="2041" w:type="dxa"/>
            <w:tcBorders>
              <w:bottom w:val="dotted" w:sz="4" w:space="0" w:color="0063A5"/>
            </w:tcBorders>
          </w:tcPr>
          <w:p w14:paraId="553A28AE"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42,711</w:t>
            </w:r>
          </w:p>
        </w:tc>
      </w:tr>
      <w:tr w:rsidR="005B74AB" w:rsidRPr="005B74AB" w14:paraId="7A26B08F" w14:textId="77777777" w:rsidTr="005B74AB">
        <w:trPr>
          <w:trHeight w:val="60"/>
        </w:trPr>
        <w:tc>
          <w:tcPr>
            <w:cnfStyle w:val="001000000000" w:firstRow="0" w:lastRow="0" w:firstColumn="1" w:lastColumn="0" w:oddVBand="0" w:evenVBand="0" w:oddHBand="0" w:evenHBand="0" w:firstRowFirstColumn="0" w:firstRowLastColumn="0" w:lastRowFirstColumn="0" w:lastRowLastColumn="0"/>
            <w:tcW w:w="3798" w:type="dxa"/>
            <w:tcBorders>
              <w:bottom w:val="single" w:sz="4" w:space="0" w:color="007CB8"/>
            </w:tcBorders>
          </w:tcPr>
          <w:p w14:paraId="71F9C0BC" w14:textId="77777777" w:rsidR="005B74AB" w:rsidRPr="005B74AB" w:rsidRDefault="005B74AB" w:rsidP="005B74AB">
            <w:pPr>
              <w:pStyle w:val="Tablebody"/>
              <w:rPr>
                <w:b/>
                <w:bCs/>
              </w:rPr>
            </w:pPr>
            <w:r w:rsidRPr="005B74AB">
              <w:rPr>
                <w:b/>
                <w:bCs/>
              </w:rPr>
              <w:t>Total</w:t>
            </w:r>
          </w:p>
        </w:tc>
        <w:tc>
          <w:tcPr>
            <w:tcW w:w="2041" w:type="dxa"/>
            <w:tcBorders>
              <w:top w:val="dotted" w:sz="4" w:space="0" w:color="0063A5"/>
              <w:bottom w:val="single" w:sz="4" w:space="0" w:color="007CB8"/>
            </w:tcBorders>
          </w:tcPr>
          <w:p w14:paraId="1563F126"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rPr>
                <w:b/>
                <w:bCs/>
              </w:rPr>
            </w:pPr>
            <w:r w:rsidRPr="005B74AB">
              <w:rPr>
                <w:b/>
                <w:bCs/>
              </w:rPr>
              <w:t>18,217,559</w:t>
            </w:r>
          </w:p>
        </w:tc>
        <w:tc>
          <w:tcPr>
            <w:tcW w:w="2041" w:type="dxa"/>
            <w:tcBorders>
              <w:top w:val="dotted" w:sz="4" w:space="0" w:color="0063A5"/>
              <w:bottom w:val="single" w:sz="4" w:space="0" w:color="007CB8"/>
            </w:tcBorders>
          </w:tcPr>
          <w:p w14:paraId="3626F43B"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rPr>
                <w:b/>
                <w:bCs/>
              </w:rPr>
            </w:pPr>
            <w:r w:rsidRPr="005B74AB">
              <w:rPr>
                <w:b/>
                <w:bCs/>
              </w:rPr>
              <w:t>15,059,602</w:t>
            </w:r>
          </w:p>
        </w:tc>
        <w:tc>
          <w:tcPr>
            <w:tcW w:w="2041" w:type="dxa"/>
            <w:tcBorders>
              <w:top w:val="dotted" w:sz="4" w:space="0" w:color="0063A5"/>
              <w:bottom w:val="single" w:sz="4" w:space="0" w:color="007CB8"/>
            </w:tcBorders>
          </w:tcPr>
          <w:p w14:paraId="0F744278"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rPr>
                <w:b/>
                <w:bCs/>
              </w:rPr>
            </w:pPr>
            <w:r w:rsidRPr="005B74AB">
              <w:rPr>
                <w:b/>
                <w:bCs/>
              </w:rPr>
              <w:t>33,277,161</w:t>
            </w:r>
          </w:p>
        </w:tc>
      </w:tr>
      <w:tr w:rsidR="005B74AB" w:rsidRPr="005B74AB" w14:paraId="5AF0F339" w14:textId="77777777" w:rsidTr="005B74AB">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4"/>
            <w:tcBorders>
              <w:top w:val="single" w:sz="4" w:space="0" w:color="007CB8"/>
              <w:bottom w:val="single" w:sz="4" w:space="0" w:color="007CB8"/>
            </w:tcBorders>
          </w:tcPr>
          <w:p w14:paraId="39505C47" w14:textId="77777777" w:rsidR="005B74AB" w:rsidRPr="005B74AB" w:rsidRDefault="005B74AB" w:rsidP="005B74AB">
            <w:pPr>
              <w:pStyle w:val="Tablebody"/>
              <w:rPr>
                <w:b/>
                <w:bCs/>
                <w:color w:val="007CB8"/>
              </w:rPr>
            </w:pPr>
            <w:r w:rsidRPr="005B74AB">
              <w:rPr>
                <w:b/>
                <w:bCs/>
                <w:color w:val="007CB8"/>
              </w:rPr>
              <w:t>Distance travelled (kilometres)</w:t>
            </w:r>
          </w:p>
        </w:tc>
      </w:tr>
      <w:tr w:rsidR="005B74AB" w:rsidRPr="005B74AB" w14:paraId="1B34AC02" w14:textId="77777777" w:rsidTr="005B74AB">
        <w:trPr>
          <w:trHeight w:val="60"/>
        </w:trPr>
        <w:tc>
          <w:tcPr>
            <w:cnfStyle w:val="001000000000" w:firstRow="0" w:lastRow="0" w:firstColumn="1" w:lastColumn="0" w:oddVBand="0" w:evenVBand="0" w:oddHBand="0" w:evenHBand="0" w:firstRowFirstColumn="0" w:firstRowLastColumn="0" w:lastRowFirstColumn="0" w:lastRowLastColumn="0"/>
            <w:tcW w:w="3798" w:type="dxa"/>
            <w:tcBorders>
              <w:top w:val="single" w:sz="4" w:space="0" w:color="007CB8"/>
            </w:tcBorders>
          </w:tcPr>
          <w:p w14:paraId="68AFACF8" w14:textId="77777777" w:rsidR="005B74AB" w:rsidRPr="005B74AB" w:rsidRDefault="005B74AB" w:rsidP="005B74AB">
            <w:pPr>
              <w:pStyle w:val="Tablebody"/>
            </w:pPr>
            <w:r w:rsidRPr="005B74AB">
              <w:t>Petrol</w:t>
            </w:r>
          </w:p>
        </w:tc>
        <w:tc>
          <w:tcPr>
            <w:tcW w:w="2041" w:type="dxa"/>
            <w:tcBorders>
              <w:top w:val="single" w:sz="4" w:space="0" w:color="007CB8"/>
            </w:tcBorders>
          </w:tcPr>
          <w:p w14:paraId="368B8913"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9,881,336</w:t>
            </w:r>
          </w:p>
        </w:tc>
        <w:tc>
          <w:tcPr>
            <w:tcW w:w="2041" w:type="dxa"/>
            <w:tcBorders>
              <w:top w:val="single" w:sz="4" w:space="0" w:color="007CB8"/>
            </w:tcBorders>
          </w:tcPr>
          <w:p w14:paraId="221675B8"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1,416,200</w:t>
            </w:r>
          </w:p>
        </w:tc>
        <w:tc>
          <w:tcPr>
            <w:tcW w:w="2041" w:type="dxa"/>
            <w:tcBorders>
              <w:top w:val="single" w:sz="4" w:space="0" w:color="007CB8"/>
            </w:tcBorders>
          </w:tcPr>
          <w:p w14:paraId="52AEE930"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11,297,536</w:t>
            </w:r>
          </w:p>
        </w:tc>
      </w:tr>
      <w:tr w:rsidR="005B74AB" w:rsidRPr="005B74AB" w14:paraId="771744F0" w14:textId="77777777" w:rsidTr="005B74AB">
        <w:trPr>
          <w:trHeight w:val="60"/>
        </w:trPr>
        <w:tc>
          <w:tcPr>
            <w:cnfStyle w:val="001000000000" w:firstRow="0" w:lastRow="0" w:firstColumn="1" w:lastColumn="0" w:oddVBand="0" w:evenVBand="0" w:oddHBand="0" w:evenHBand="0" w:firstRowFirstColumn="0" w:firstRowLastColumn="0" w:lastRowFirstColumn="0" w:lastRowLastColumn="0"/>
            <w:tcW w:w="3798" w:type="dxa"/>
          </w:tcPr>
          <w:p w14:paraId="4EB78CD6" w14:textId="77777777" w:rsidR="005B74AB" w:rsidRPr="005B74AB" w:rsidRDefault="005B74AB" w:rsidP="005B74AB">
            <w:pPr>
              <w:pStyle w:val="Tablebody"/>
            </w:pPr>
            <w:r w:rsidRPr="005B74AB">
              <w:t>Diesel</w:t>
            </w:r>
          </w:p>
        </w:tc>
        <w:tc>
          <w:tcPr>
            <w:tcW w:w="2041" w:type="dxa"/>
          </w:tcPr>
          <w:p w14:paraId="72A2CBD9"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292,817</w:t>
            </w:r>
          </w:p>
        </w:tc>
        <w:tc>
          <w:tcPr>
            <w:tcW w:w="2041" w:type="dxa"/>
          </w:tcPr>
          <w:p w14:paraId="6A73496D"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3,646,901</w:t>
            </w:r>
          </w:p>
        </w:tc>
        <w:tc>
          <w:tcPr>
            <w:tcW w:w="2041" w:type="dxa"/>
          </w:tcPr>
          <w:p w14:paraId="63D4D5B4"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3,939,718</w:t>
            </w:r>
          </w:p>
        </w:tc>
      </w:tr>
      <w:tr w:rsidR="005B74AB" w:rsidRPr="005B74AB" w14:paraId="37AD3C0A" w14:textId="77777777" w:rsidTr="005B74AB">
        <w:trPr>
          <w:trHeight w:val="60"/>
        </w:trPr>
        <w:tc>
          <w:tcPr>
            <w:cnfStyle w:val="001000000000" w:firstRow="0" w:lastRow="0" w:firstColumn="1" w:lastColumn="0" w:oddVBand="0" w:evenVBand="0" w:oddHBand="0" w:evenHBand="0" w:firstRowFirstColumn="0" w:firstRowLastColumn="0" w:lastRowFirstColumn="0" w:lastRowLastColumn="0"/>
            <w:tcW w:w="3798" w:type="dxa"/>
          </w:tcPr>
          <w:p w14:paraId="52BC9044" w14:textId="77777777" w:rsidR="005B74AB" w:rsidRPr="005B74AB" w:rsidRDefault="005B74AB" w:rsidP="005B74AB">
            <w:pPr>
              <w:pStyle w:val="Tablebody"/>
            </w:pPr>
            <w:r w:rsidRPr="005B74AB">
              <w:t>LPG</w:t>
            </w:r>
          </w:p>
        </w:tc>
        <w:tc>
          <w:tcPr>
            <w:tcW w:w="2041" w:type="dxa"/>
          </w:tcPr>
          <w:p w14:paraId="26F75BE5"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7,782</w:t>
            </w:r>
          </w:p>
        </w:tc>
        <w:tc>
          <w:tcPr>
            <w:tcW w:w="2041" w:type="dxa"/>
          </w:tcPr>
          <w:p w14:paraId="7A8D15D6"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30,566</w:t>
            </w:r>
          </w:p>
        </w:tc>
        <w:tc>
          <w:tcPr>
            <w:tcW w:w="2041" w:type="dxa"/>
          </w:tcPr>
          <w:p w14:paraId="118BB50C"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38,348</w:t>
            </w:r>
          </w:p>
        </w:tc>
      </w:tr>
      <w:tr w:rsidR="005B74AB" w:rsidRPr="005B74AB" w14:paraId="7241692F" w14:textId="77777777" w:rsidTr="005B74AB">
        <w:trPr>
          <w:trHeight w:val="60"/>
        </w:trPr>
        <w:tc>
          <w:tcPr>
            <w:cnfStyle w:val="001000000000" w:firstRow="0" w:lastRow="0" w:firstColumn="1" w:lastColumn="0" w:oddVBand="0" w:evenVBand="0" w:oddHBand="0" w:evenHBand="0" w:firstRowFirstColumn="0" w:firstRowLastColumn="0" w:lastRowFirstColumn="0" w:lastRowLastColumn="0"/>
            <w:tcW w:w="3798" w:type="dxa"/>
          </w:tcPr>
          <w:p w14:paraId="0BE52BB2" w14:textId="77777777" w:rsidR="005B74AB" w:rsidRPr="005B74AB" w:rsidRDefault="005B74AB" w:rsidP="005B74AB">
            <w:pPr>
              <w:pStyle w:val="Tablebody"/>
            </w:pPr>
            <w:r w:rsidRPr="005B74AB">
              <w:t>E-10</w:t>
            </w:r>
          </w:p>
        </w:tc>
        <w:tc>
          <w:tcPr>
            <w:tcW w:w="2041" w:type="dxa"/>
            <w:tcBorders>
              <w:bottom w:val="dotted" w:sz="4" w:space="0" w:color="0063A5"/>
            </w:tcBorders>
          </w:tcPr>
          <w:p w14:paraId="71C9F9E4"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160,007</w:t>
            </w:r>
          </w:p>
        </w:tc>
        <w:tc>
          <w:tcPr>
            <w:tcW w:w="2041" w:type="dxa"/>
            <w:tcBorders>
              <w:bottom w:val="dotted" w:sz="4" w:space="0" w:color="0063A5"/>
            </w:tcBorders>
          </w:tcPr>
          <w:p w14:paraId="6C84A2CD"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91,144</w:t>
            </w:r>
          </w:p>
        </w:tc>
        <w:tc>
          <w:tcPr>
            <w:tcW w:w="2041" w:type="dxa"/>
            <w:tcBorders>
              <w:bottom w:val="dotted" w:sz="4" w:space="0" w:color="0063A5"/>
            </w:tcBorders>
          </w:tcPr>
          <w:p w14:paraId="37667FCB"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251,151</w:t>
            </w:r>
          </w:p>
        </w:tc>
      </w:tr>
      <w:tr w:rsidR="005B74AB" w:rsidRPr="005B74AB" w14:paraId="2276A788" w14:textId="77777777" w:rsidTr="005B74AB">
        <w:trPr>
          <w:trHeight w:val="60"/>
        </w:trPr>
        <w:tc>
          <w:tcPr>
            <w:cnfStyle w:val="001000000000" w:firstRow="0" w:lastRow="0" w:firstColumn="1" w:lastColumn="0" w:oddVBand="0" w:evenVBand="0" w:oddHBand="0" w:evenHBand="0" w:firstRowFirstColumn="0" w:firstRowLastColumn="0" w:lastRowFirstColumn="0" w:lastRowLastColumn="0"/>
            <w:tcW w:w="3798" w:type="dxa"/>
            <w:tcBorders>
              <w:bottom w:val="single" w:sz="4" w:space="0" w:color="007CB8"/>
            </w:tcBorders>
          </w:tcPr>
          <w:p w14:paraId="526D1321" w14:textId="77777777" w:rsidR="005B74AB" w:rsidRPr="005B74AB" w:rsidRDefault="005B74AB" w:rsidP="005B74AB">
            <w:pPr>
              <w:pStyle w:val="Tablebody"/>
              <w:rPr>
                <w:b/>
                <w:bCs/>
              </w:rPr>
            </w:pPr>
            <w:r w:rsidRPr="005B74AB">
              <w:rPr>
                <w:b/>
                <w:bCs/>
              </w:rPr>
              <w:t>Total</w:t>
            </w:r>
          </w:p>
        </w:tc>
        <w:tc>
          <w:tcPr>
            <w:tcW w:w="2041" w:type="dxa"/>
            <w:tcBorders>
              <w:top w:val="dotted" w:sz="4" w:space="0" w:color="0063A5"/>
              <w:bottom w:val="single" w:sz="4" w:space="0" w:color="007CB8"/>
            </w:tcBorders>
          </w:tcPr>
          <w:p w14:paraId="3D83B7EC"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rPr>
                <w:b/>
                <w:bCs/>
              </w:rPr>
            </w:pPr>
            <w:r w:rsidRPr="005B74AB">
              <w:rPr>
                <w:b/>
                <w:bCs/>
              </w:rPr>
              <w:t>10,341,942</w:t>
            </w:r>
          </w:p>
        </w:tc>
        <w:tc>
          <w:tcPr>
            <w:tcW w:w="2041" w:type="dxa"/>
            <w:tcBorders>
              <w:top w:val="dotted" w:sz="4" w:space="0" w:color="0063A5"/>
              <w:bottom w:val="single" w:sz="4" w:space="0" w:color="007CB8"/>
            </w:tcBorders>
          </w:tcPr>
          <w:p w14:paraId="0133B7E6"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rPr>
                <w:b/>
                <w:bCs/>
              </w:rPr>
            </w:pPr>
            <w:r w:rsidRPr="005B74AB">
              <w:rPr>
                <w:b/>
                <w:bCs/>
              </w:rPr>
              <w:t>5,184,811</w:t>
            </w:r>
          </w:p>
        </w:tc>
        <w:tc>
          <w:tcPr>
            <w:tcW w:w="2041" w:type="dxa"/>
            <w:tcBorders>
              <w:top w:val="dotted" w:sz="4" w:space="0" w:color="0063A5"/>
              <w:bottom w:val="single" w:sz="4" w:space="0" w:color="007CB8"/>
            </w:tcBorders>
          </w:tcPr>
          <w:p w14:paraId="382299E5"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rPr>
                <w:b/>
                <w:bCs/>
              </w:rPr>
            </w:pPr>
            <w:r w:rsidRPr="005B74AB">
              <w:rPr>
                <w:b/>
                <w:bCs/>
              </w:rPr>
              <w:t>15,526,753</w:t>
            </w:r>
          </w:p>
        </w:tc>
      </w:tr>
      <w:tr w:rsidR="005B74AB" w:rsidRPr="005B74AB" w14:paraId="2495C520" w14:textId="77777777" w:rsidTr="005B74AB">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4"/>
            <w:tcBorders>
              <w:top w:val="single" w:sz="4" w:space="0" w:color="007CB8"/>
              <w:bottom w:val="single" w:sz="4" w:space="0" w:color="007CB8"/>
            </w:tcBorders>
          </w:tcPr>
          <w:p w14:paraId="3D05DA55" w14:textId="77777777" w:rsidR="005B74AB" w:rsidRPr="005B74AB" w:rsidRDefault="005B74AB" w:rsidP="005B74AB">
            <w:pPr>
              <w:pStyle w:val="Tablebody"/>
              <w:rPr>
                <w:b/>
                <w:bCs/>
                <w:color w:val="007CB8"/>
              </w:rPr>
            </w:pPr>
            <w:r w:rsidRPr="005B74AB">
              <w:rPr>
                <w:b/>
                <w:bCs/>
                <w:color w:val="007CB8"/>
              </w:rPr>
              <w:t>Greenhouse gas emissions (tonnes CO2e)</w:t>
            </w:r>
          </w:p>
        </w:tc>
      </w:tr>
      <w:tr w:rsidR="005B74AB" w:rsidRPr="005B74AB" w14:paraId="4D515BD7" w14:textId="77777777" w:rsidTr="005B74AB">
        <w:trPr>
          <w:trHeight w:val="60"/>
        </w:trPr>
        <w:tc>
          <w:tcPr>
            <w:cnfStyle w:val="001000000000" w:firstRow="0" w:lastRow="0" w:firstColumn="1" w:lastColumn="0" w:oddVBand="0" w:evenVBand="0" w:oddHBand="0" w:evenHBand="0" w:firstRowFirstColumn="0" w:firstRowLastColumn="0" w:lastRowFirstColumn="0" w:lastRowLastColumn="0"/>
            <w:tcW w:w="3798" w:type="dxa"/>
            <w:tcBorders>
              <w:top w:val="single" w:sz="4" w:space="0" w:color="007CB8"/>
            </w:tcBorders>
          </w:tcPr>
          <w:p w14:paraId="20B812BA" w14:textId="77777777" w:rsidR="005B74AB" w:rsidRPr="005B74AB" w:rsidRDefault="005B74AB" w:rsidP="005B74AB">
            <w:pPr>
              <w:pStyle w:val="Tablebody"/>
            </w:pPr>
            <w:r w:rsidRPr="005B74AB">
              <w:t>Petrol</w:t>
            </w:r>
          </w:p>
        </w:tc>
        <w:tc>
          <w:tcPr>
            <w:tcW w:w="2041" w:type="dxa"/>
            <w:tcBorders>
              <w:top w:val="single" w:sz="4" w:space="0" w:color="007CB8"/>
            </w:tcBorders>
          </w:tcPr>
          <w:p w14:paraId="50B32297"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1,213</w:t>
            </w:r>
          </w:p>
        </w:tc>
        <w:tc>
          <w:tcPr>
            <w:tcW w:w="2041" w:type="dxa"/>
            <w:tcBorders>
              <w:top w:val="single" w:sz="4" w:space="0" w:color="007CB8"/>
            </w:tcBorders>
          </w:tcPr>
          <w:p w14:paraId="0342DD77"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215</w:t>
            </w:r>
          </w:p>
        </w:tc>
        <w:tc>
          <w:tcPr>
            <w:tcW w:w="2041" w:type="dxa"/>
            <w:tcBorders>
              <w:top w:val="single" w:sz="4" w:space="0" w:color="007CB8"/>
            </w:tcBorders>
          </w:tcPr>
          <w:p w14:paraId="3736D335"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1,428</w:t>
            </w:r>
          </w:p>
        </w:tc>
      </w:tr>
      <w:tr w:rsidR="005B74AB" w:rsidRPr="005B74AB" w14:paraId="5A1ADC4A" w14:textId="77777777" w:rsidTr="005B74AB">
        <w:trPr>
          <w:trHeight w:val="60"/>
        </w:trPr>
        <w:tc>
          <w:tcPr>
            <w:cnfStyle w:val="001000000000" w:firstRow="0" w:lastRow="0" w:firstColumn="1" w:lastColumn="0" w:oddVBand="0" w:evenVBand="0" w:oddHBand="0" w:evenHBand="0" w:firstRowFirstColumn="0" w:firstRowLastColumn="0" w:lastRowFirstColumn="0" w:lastRowLastColumn="0"/>
            <w:tcW w:w="3798" w:type="dxa"/>
          </w:tcPr>
          <w:p w14:paraId="453D31CE" w14:textId="77777777" w:rsidR="005B74AB" w:rsidRPr="005B74AB" w:rsidRDefault="005B74AB" w:rsidP="005B74AB">
            <w:pPr>
              <w:pStyle w:val="Tablebody"/>
            </w:pPr>
            <w:r w:rsidRPr="005B74AB">
              <w:t>Diesel</w:t>
            </w:r>
          </w:p>
        </w:tc>
        <w:tc>
          <w:tcPr>
            <w:tcW w:w="2041" w:type="dxa"/>
          </w:tcPr>
          <w:p w14:paraId="57AC787D"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53</w:t>
            </w:r>
          </w:p>
        </w:tc>
        <w:tc>
          <w:tcPr>
            <w:tcW w:w="2041" w:type="dxa"/>
          </w:tcPr>
          <w:p w14:paraId="0E972649"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835</w:t>
            </w:r>
          </w:p>
        </w:tc>
        <w:tc>
          <w:tcPr>
            <w:tcW w:w="2041" w:type="dxa"/>
          </w:tcPr>
          <w:p w14:paraId="57A46DF3"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888</w:t>
            </w:r>
          </w:p>
        </w:tc>
      </w:tr>
      <w:tr w:rsidR="005B74AB" w:rsidRPr="005B74AB" w14:paraId="4E9BD1CF" w14:textId="77777777" w:rsidTr="005B74AB">
        <w:trPr>
          <w:trHeight w:val="60"/>
        </w:trPr>
        <w:tc>
          <w:tcPr>
            <w:cnfStyle w:val="001000000000" w:firstRow="0" w:lastRow="0" w:firstColumn="1" w:lastColumn="0" w:oddVBand="0" w:evenVBand="0" w:oddHBand="0" w:evenHBand="0" w:firstRowFirstColumn="0" w:firstRowLastColumn="0" w:lastRowFirstColumn="0" w:lastRowLastColumn="0"/>
            <w:tcW w:w="3798" w:type="dxa"/>
          </w:tcPr>
          <w:p w14:paraId="5381FAFE" w14:textId="77777777" w:rsidR="005B74AB" w:rsidRPr="005B74AB" w:rsidRDefault="005B74AB" w:rsidP="005B74AB">
            <w:pPr>
              <w:pStyle w:val="Tablebody"/>
            </w:pPr>
            <w:r w:rsidRPr="005B74AB">
              <w:t>LPG</w:t>
            </w:r>
          </w:p>
        </w:tc>
        <w:tc>
          <w:tcPr>
            <w:tcW w:w="2041" w:type="dxa"/>
          </w:tcPr>
          <w:p w14:paraId="3C86C2A2"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2</w:t>
            </w:r>
          </w:p>
        </w:tc>
        <w:tc>
          <w:tcPr>
            <w:tcW w:w="2041" w:type="dxa"/>
          </w:tcPr>
          <w:p w14:paraId="18E58AF5"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7</w:t>
            </w:r>
          </w:p>
        </w:tc>
        <w:tc>
          <w:tcPr>
            <w:tcW w:w="2041" w:type="dxa"/>
          </w:tcPr>
          <w:p w14:paraId="3910A522"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9</w:t>
            </w:r>
          </w:p>
        </w:tc>
      </w:tr>
      <w:tr w:rsidR="005B74AB" w:rsidRPr="005B74AB" w14:paraId="5E26A312" w14:textId="77777777" w:rsidTr="005B74AB">
        <w:trPr>
          <w:trHeight w:val="60"/>
        </w:trPr>
        <w:tc>
          <w:tcPr>
            <w:cnfStyle w:val="001000000000" w:firstRow="0" w:lastRow="0" w:firstColumn="1" w:lastColumn="0" w:oddVBand="0" w:evenVBand="0" w:oddHBand="0" w:evenHBand="0" w:firstRowFirstColumn="0" w:firstRowLastColumn="0" w:lastRowFirstColumn="0" w:lastRowLastColumn="0"/>
            <w:tcW w:w="3798" w:type="dxa"/>
          </w:tcPr>
          <w:p w14:paraId="4ACCBE7A" w14:textId="77777777" w:rsidR="005B74AB" w:rsidRPr="005B74AB" w:rsidRDefault="005B74AB" w:rsidP="005B74AB">
            <w:pPr>
              <w:pStyle w:val="Tablebody"/>
            </w:pPr>
            <w:r w:rsidRPr="005B74AB">
              <w:t>E-10</w:t>
            </w:r>
          </w:p>
        </w:tc>
        <w:tc>
          <w:tcPr>
            <w:tcW w:w="2041" w:type="dxa"/>
          </w:tcPr>
          <w:p w14:paraId="2BB424B7"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2</w:t>
            </w:r>
          </w:p>
        </w:tc>
        <w:tc>
          <w:tcPr>
            <w:tcW w:w="2041" w:type="dxa"/>
          </w:tcPr>
          <w:p w14:paraId="38F14484"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1</w:t>
            </w:r>
          </w:p>
        </w:tc>
        <w:tc>
          <w:tcPr>
            <w:tcW w:w="2041" w:type="dxa"/>
          </w:tcPr>
          <w:p w14:paraId="1ADE5319"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3</w:t>
            </w:r>
          </w:p>
        </w:tc>
      </w:tr>
      <w:tr w:rsidR="005B74AB" w:rsidRPr="005B74AB" w14:paraId="78CA5382" w14:textId="77777777" w:rsidTr="005B74AB">
        <w:trPr>
          <w:trHeight w:val="60"/>
        </w:trPr>
        <w:tc>
          <w:tcPr>
            <w:cnfStyle w:val="001000000000" w:firstRow="0" w:lastRow="0" w:firstColumn="1" w:lastColumn="0" w:oddVBand="0" w:evenVBand="0" w:oddHBand="0" w:evenHBand="0" w:firstRowFirstColumn="0" w:firstRowLastColumn="0" w:lastRowFirstColumn="0" w:lastRowLastColumn="0"/>
            <w:tcW w:w="3798" w:type="dxa"/>
            <w:tcBorders>
              <w:bottom w:val="single" w:sz="4" w:space="0" w:color="007CB8"/>
            </w:tcBorders>
          </w:tcPr>
          <w:p w14:paraId="0B4AE433" w14:textId="77777777" w:rsidR="005B74AB" w:rsidRPr="005B74AB" w:rsidRDefault="005B74AB" w:rsidP="005B74AB">
            <w:pPr>
              <w:pStyle w:val="Tablebody"/>
              <w:rPr>
                <w:b/>
                <w:bCs/>
              </w:rPr>
            </w:pPr>
            <w:r w:rsidRPr="005B74AB">
              <w:rPr>
                <w:b/>
                <w:bCs/>
              </w:rPr>
              <w:t>Total</w:t>
            </w:r>
          </w:p>
        </w:tc>
        <w:tc>
          <w:tcPr>
            <w:tcW w:w="2041" w:type="dxa"/>
            <w:tcBorders>
              <w:bottom w:val="single" w:sz="4" w:space="0" w:color="007CB8"/>
            </w:tcBorders>
          </w:tcPr>
          <w:p w14:paraId="53213944"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rPr>
                <w:b/>
                <w:bCs/>
              </w:rPr>
            </w:pPr>
            <w:r w:rsidRPr="005B74AB">
              <w:rPr>
                <w:b/>
                <w:bCs/>
              </w:rPr>
              <w:t>1,270</w:t>
            </w:r>
          </w:p>
        </w:tc>
        <w:tc>
          <w:tcPr>
            <w:tcW w:w="2041" w:type="dxa"/>
            <w:tcBorders>
              <w:bottom w:val="single" w:sz="4" w:space="0" w:color="007CB8"/>
            </w:tcBorders>
          </w:tcPr>
          <w:p w14:paraId="3C9EBD25"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rPr>
                <w:b/>
                <w:bCs/>
              </w:rPr>
            </w:pPr>
            <w:r w:rsidRPr="005B74AB">
              <w:rPr>
                <w:b/>
                <w:bCs/>
              </w:rPr>
              <w:t>1,058</w:t>
            </w:r>
          </w:p>
        </w:tc>
        <w:tc>
          <w:tcPr>
            <w:tcW w:w="2041" w:type="dxa"/>
            <w:tcBorders>
              <w:bottom w:val="single" w:sz="4" w:space="0" w:color="007CB8"/>
            </w:tcBorders>
          </w:tcPr>
          <w:p w14:paraId="30CB0D4F"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rPr>
                <w:b/>
                <w:bCs/>
              </w:rPr>
            </w:pPr>
            <w:r w:rsidRPr="005B74AB">
              <w:rPr>
                <w:b/>
                <w:bCs/>
              </w:rPr>
              <w:t>2,328</w:t>
            </w:r>
          </w:p>
        </w:tc>
      </w:tr>
    </w:tbl>
    <w:p w14:paraId="04F28AD5" w14:textId="77777777" w:rsidR="005B74AB" w:rsidRPr="005B74AB" w:rsidRDefault="005B74AB" w:rsidP="005B74AB"/>
    <w:p w14:paraId="67C4B05E" w14:textId="77777777" w:rsidR="005B74AB" w:rsidRPr="005B74AB" w:rsidRDefault="005B74AB" w:rsidP="005B74AB">
      <w:pPr>
        <w:rPr>
          <w:b/>
          <w:bCs/>
          <w:i/>
          <w:iCs/>
        </w:rPr>
      </w:pPr>
      <w:r w:rsidRPr="005B74AB">
        <w:rPr>
          <w:b/>
          <w:bCs/>
          <w:i/>
          <w:iCs/>
        </w:rPr>
        <w:t>Transport intensity (vehicle fleet performance by fuel type) 2019–20</w:t>
      </w:r>
    </w:p>
    <w:tbl>
      <w:tblPr>
        <w:tblStyle w:val="TableGrid"/>
        <w:tblW w:w="0" w:type="auto"/>
        <w:tblBorders>
          <w:bottom w:val="single" w:sz="4" w:space="0" w:color="007CB8"/>
        </w:tblBorders>
        <w:tblLayout w:type="fixed"/>
        <w:tblLook w:val="00A0" w:firstRow="1" w:lastRow="0" w:firstColumn="1" w:lastColumn="0" w:noHBand="0" w:noVBand="0"/>
      </w:tblPr>
      <w:tblGrid>
        <w:gridCol w:w="3798"/>
        <w:gridCol w:w="2041"/>
        <w:gridCol w:w="56"/>
        <w:gridCol w:w="1985"/>
        <w:gridCol w:w="2041"/>
      </w:tblGrid>
      <w:tr w:rsidR="005B74AB" w:rsidRPr="005B74AB" w14:paraId="52651E2B" w14:textId="77777777" w:rsidTr="005B74AB">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798" w:type="dxa"/>
            <w:tcBorders>
              <w:top w:val="nil"/>
              <w:bottom w:val="single" w:sz="4" w:space="0" w:color="007CB8"/>
            </w:tcBorders>
            <w:vAlign w:val="bottom"/>
          </w:tcPr>
          <w:p w14:paraId="7FAEFFAE" w14:textId="77777777" w:rsidR="005B74AB" w:rsidRPr="005B74AB" w:rsidRDefault="005B74AB" w:rsidP="005B74AB">
            <w:pPr>
              <w:pStyle w:val="Tablebody"/>
              <w:jc w:val="left"/>
            </w:pPr>
            <w:r w:rsidRPr="005B74AB">
              <w:t>Description</w:t>
            </w:r>
          </w:p>
        </w:tc>
        <w:tc>
          <w:tcPr>
            <w:tcW w:w="2097" w:type="dxa"/>
            <w:gridSpan w:val="2"/>
            <w:tcBorders>
              <w:top w:val="nil"/>
              <w:bottom w:val="single" w:sz="4" w:space="0" w:color="007CB8"/>
            </w:tcBorders>
            <w:vAlign w:val="bottom"/>
          </w:tcPr>
          <w:p w14:paraId="7793A7E0" w14:textId="77777777" w:rsidR="005B74AB" w:rsidRPr="005B74AB" w:rsidRDefault="005B74AB" w:rsidP="005B74AB">
            <w:pPr>
              <w:pStyle w:val="Tablebody"/>
              <w:cnfStyle w:val="100000000000" w:firstRow="1" w:lastRow="0" w:firstColumn="0" w:lastColumn="0" w:oddVBand="0" w:evenVBand="0" w:oddHBand="0" w:evenHBand="0" w:firstRowFirstColumn="0" w:firstRowLastColumn="0" w:lastRowFirstColumn="0" w:lastRowLastColumn="0"/>
            </w:pPr>
            <w:r w:rsidRPr="005B74AB">
              <w:t>Passenger fleet</w:t>
            </w:r>
          </w:p>
        </w:tc>
        <w:tc>
          <w:tcPr>
            <w:tcW w:w="1985" w:type="dxa"/>
            <w:tcBorders>
              <w:top w:val="nil"/>
              <w:bottom w:val="single" w:sz="4" w:space="0" w:color="007CB8"/>
            </w:tcBorders>
            <w:vAlign w:val="bottom"/>
          </w:tcPr>
          <w:p w14:paraId="769C2B57" w14:textId="77777777" w:rsidR="005B74AB" w:rsidRPr="005B74AB" w:rsidRDefault="005B74AB" w:rsidP="005B74AB">
            <w:pPr>
              <w:pStyle w:val="Tablebody"/>
              <w:cnfStyle w:val="100000000000" w:firstRow="1" w:lastRow="0" w:firstColumn="0" w:lastColumn="0" w:oddVBand="0" w:evenVBand="0" w:oddHBand="0" w:evenHBand="0" w:firstRowFirstColumn="0" w:firstRowLastColumn="0" w:lastRowFirstColumn="0" w:lastRowLastColumn="0"/>
            </w:pPr>
            <w:r w:rsidRPr="005B74AB">
              <w:t>Other</w:t>
            </w:r>
          </w:p>
        </w:tc>
        <w:tc>
          <w:tcPr>
            <w:tcW w:w="2041" w:type="dxa"/>
            <w:tcBorders>
              <w:top w:val="nil"/>
              <w:bottom w:val="single" w:sz="4" w:space="0" w:color="007CB8"/>
            </w:tcBorders>
            <w:vAlign w:val="bottom"/>
          </w:tcPr>
          <w:p w14:paraId="6037A941" w14:textId="77777777" w:rsidR="005B74AB" w:rsidRPr="005B74AB" w:rsidRDefault="005B74AB" w:rsidP="005B74AB">
            <w:pPr>
              <w:pStyle w:val="Tablebody"/>
              <w:cnfStyle w:val="100000000000" w:firstRow="1" w:lastRow="0" w:firstColumn="0" w:lastColumn="0" w:oddVBand="0" w:evenVBand="0" w:oddHBand="0" w:evenHBand="0" w:firstRowFirstColumn="0" w:firstRowLastColumn="0" w:lastRowFirstColumn="0" w:lastRowLastColumn="0"/>
            </w:pPr>
            <w:r w:rsidRPr="005B74AB">
              <w:t xml:space="preserve">Average </w:t>
            </w:r>
            <w:r w:rsidRPr="005B74AB">
              <w:br/>
              <w:t>(whole of department)</w:t>
            </w:r>
          </w:p>
        </w:tc>
      </w:tr>
      <w:tr w:rsidR="005B74AB" w:rsidRPr="005B74AB" w14:paraId="0BD28AC1" w14:textId="77777777" w:rsidTr="005B74AB">
        <w:trPr>
          <w:trHeight w:val="60"/>
        </w:trPr>
        <w:tc>
          <w:tcPr>
            <w:cnfStyle w:val="001000000000" w:firstRow="0" w:lastRow="0" w:firstColumn="1" w:lastColumn="0" w:oddVBand="0" w:evenVBand="0" w:oddHBand="0" w:evenHBand="0" w:firstRowFirstColumn="0" w:firstRowLastColumn="0" w:lastRowFirstColumn="0" w:lastRowLastColumn="0"/>
            <w:tcW w:w="9921" w:type="dxa"/>
            <w:gridSpan w:val="5"/>
            <w:tcBorders>
              <w:top w:val="single" w:sz="4" w:space="0" w:color="007CB8"/>
              <w:bottom w:val="single" w:sz="4" w:space="0" w:color="007CB8"/>
            </w:tcBorders>
          </w:tcPr>
          <w:p w14:paraId="0C43459F" w14:textId="77777777" w:rsidR="005B74AB" w:rsidRPr="005B74AB" w:rsidRDefault="005B74AB" w:rsidP="005B74AB">
            <w:pPr>
              <w:pStyle w:val="Tablebody"/>
              <w:rPr>
                <w:b/>
                <w:bCs/>
                <w:color w:val="007CB8"/>
              </w:rPr>
            </w:pPr>
            <w:r w:rsidRPr="005B74AB">
              <w:rPr>
                <w:b/>
                <w:bCs/>
                <w:color w:val="007CB8"/>
              </w:rPr>
              <w:t>Greenhouse gas emissions efficiency (tonnes CO2e/1,000km)</w:t>
            </w:r>
          </w:p>
        </w:tc>
      </w:tr>
      <w:tr w:rsidR="005B74AB" w:rsidRPr="005B74AB" w14:paraId="05AEA652" w14:textId="77777777" w:rsidTr="005B74AB">
        <w:trPr>
          <w:trHeight w:val="60"/>
        </w:trPr>
        <w:tc>
          <w:tcPr>
            <w:cnfStyle w:val="001000000000" w:firstRow="0" w:lastRow="0" w:firstColumn="1" w:lastColumn="0" w:oddVBand="0" w:evenVBand="0" w:oddHBand="0" w:evenHBand="0" w:firstRowFirstColumn="0" w:firstRowLastColumn="0" w:lastRowFirstColumn="0" w:lastRowLastColumn="0"/>
            <w:tcW w:w="3798" w:type="dxa"/>
            <w:tcBorders>
              <w:top w:val="single" w:sz="4" w:space="0" w:color="007CB8"/>
            </w:tcBorders>
          </w:tcPr>
          <w:p w14:paraId="2721C51D" w14:textId="77777777" w:rsidR="005B74AB" w:rsidRPr="005B74AB" w:rsidRDefault="005B74AB" w:rsidP="005B74AB">
            <w:pPr>
              <w:pStyle w:val="Tablebody"/>
            </w:pPr>
            <w:r w:rsidRPr="005B74AB">
              <w:t>Petrol</w:t>
            </w:r>
          </w:p>
        </w:tc>
        <w:tc>
          <w:tcPr>
            <w:tcW w:w="2041" w:type="dxa"/>
            <w:tcBorders>
              <w:top w:val="single" w:sz="4" w:space="0" w:color="007CB8"/>
            </w:tcBorders>
          </w:tcPr>
          <w:p w14:paraId="5593A973"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0.12</w:t>
            </w:r>
          </w:p>
        </w:tc>
        <w:tc>
          <w:tcPr>
            <w:tcW w:w="2041" w:type="dxa"/>
            <w:gridSpan w:val="2"/>
            <w:tcBorders>
              <w:top w:val="single" w:sz="4" w:space="0" w:color="007CB8"/>
            </w:tcBorders>
          </w:tcPr>
          <w:p w14:paraId="1CD8784C"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0.15</w:t>
            </w:r>
          </w:p>
        </w:tc>
        <w:tc>
          <w:tcPr>
            <w:tcW w:w="2041" w:type="dxa"/>
            <w:tcBorders>
              <w:top w:val="single" w:sz="4" w:space="0" w:color="007CB8"/>
            </w:tcBorders>
          </w:tcPr>
          <w:p w14:paraId="378BB515"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0.13</w:t>
            </w:r>
          </w:p>
        </w:tc>
      </w:tr>
      <w:tr w:rsidR="005B74AB" w:rsidRPr="005B74AB" w14:paraId="0BA5EDA0" w14:textId="77777777" w:rsidTr="005B74AB">
        <w:trPr>
          <w:trHeight w:val="60"/>
        </w:trPr>
        <w:tc>
          <w:tcPr>
            <w:cnfStyle w:val="001000000000" w:firstRow="0" w:lastRow="0" w:firstColumn="1" w:lastColumn="0" w:oddVBand="0" w:evenVBand="0" w:oddHBand="0" w:evenHBand="0" w:firstRowFirstColumn="0" w:firstRowLastColumn="0" w:lastRowFirstColumn="0" w:lastRowLastColumn="0"/>
            <w:tcW w:w="3798" w:type="dxa"/>
          </w:tcPr>
          <w:p w14:paraId="182F5A67" w14:textId="77777777" w:rsidR="005B74AB" w:rsidRPr="005B74AB" w:rsidRDefault="005B74AB" w:rsidP="005B74AB">
            <w:pPr>
              <w:pStyle w:val="Tablebody"/>
            </w:pPr>
            <w:r w:rsidRPr="005B74AB">
              <w:t>Diesel</w:t>
            </w:r>
          </w:p>
        </w:tc>
        <w:tc>
          <w:tcPr>
            <w:tcW w:w="2041" w:type="dxa"/>
          </w:tcPr>
          <w:p w14:paraId="6BABE740"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0.18</w:t>
            </w:r>
          </w:p>
        </w:tc>
        <w:tc>
          <w:tcPr>
            <w:tcW w:w="2041" w:type="dxa"/>
            <w:gridSpan w:val="2"/>
          </w:tcPr>
          <w:p w14:paraId="3CD3672E"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0.23</w:t>
            </w:r>
          </w:p>
        </w:tc>
        <w:tc>
          <w:tcPr>
            <w:tcW w:w="2041" w:type="dxa"/>
          </w:tcPr>
          <w:p w14:paraId="152A1CF7"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0.23</w:t>
            </w:r>
          </w:p>
        </w:tc>
      </w:tr>
      <w:tr w:rsidR="005B74AB" w:rsidRPr="005B74AB" w14:paraId="2B568D11" w14:textId="77777777" w:rsidTr="005B74AB">
        <w:trPr>
          <w:trHeight w:val="60"/>
        </w:trPr>
        <w:tc>
          <w:tcPr>
            <w:cnfStyle w:val="001000000000" w:firstRow="0" w:lastRow="0" w:firstColumn="1" w:lastColumn="0" w:oddVBand="0" w:evenVBand="0" w:oddHBand="0" w:evenHBand="0" w:firstRowFirstColumn="0" w:firstRowLastColumn="0" w:lastRowFirstColumn="0" w:lastRowLastColumn="0"/>
            <w:tcW w:w="3798" w:type="dxa"/>
          </w:tcPr>
          <w:p w14:paraId="7799C7F2" w14:textId="77777777" w:rsidR="005B74AB" w:rsidRPr="005B74AB" w:rsidRDefault="005B74AB" w:rsidP="005B74AB">
            <w:pPr>
              <w:pStyle w:val="Tablebody"/>
            </w:pPr>
            <w:r w:rsidRPr="005B74AB">
              <w:t>LPG</w:t>
            </w:r>
          </w:p>
        </w:tc>
        <w:tc>
          <w:tcPr>
            <w:tcW w:w="2041" w:type="dxa"/>
          </w:tcPr>
          <w:p w14:paraId="6198914A"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0.25</w:t>
            </w:r>
          </w:p>
        </w:tc>
        <w:tc>
          <w:tcPr>
            <w:tcW w:w="2041" w:type="dxa"/>
            <w:gridSpan w:val="2"/>
          </w:tcPr>
          <w:p w14:paraId="350A9FD2"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0.23</w:t>
            </w:r>
          </w:p>
        </w:tc>
        <w:tc>
          <w:tcPr>
            <w:tcW w:w="2041" w:type="dxa"/>
          </w:tcPr>
          <w:p w14:paraId="73A21041"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0.23</w:t>
            </w:r>
          </w:p>
        </w:tc>
      </w:tr>
      <w:tr w:rsidR="005B74AB" w:rsidRPr="005B74AB" w14:paraId="3452F5CC" w14:textId="77777777" w:rsidTr="005B74AB">
        <w:trPr>
          <w:trHeight w:val="60"/>
        </w:trPr>
        <w:tc>
          <w:tcPr>
            <w:cnfStyle w:val="001000000000" w:firstRow="0" w:lastRow="0" w:firstColumn="1" w:lastColumn="0" w:oddVBand="0" w:evenVBand="0" w:oddHBand="0" w:evenHBand="0" w:firstRowFirstColumn="0" w:firstRowLastColumn="0" w:lastRowFirstColumn="0" w:lastRowLastColumn="0"/>
            <w:tcW w:w="3798" w:type="dxa"/>
          </w:tcPr>
          <w:p w14:paraId="326E9DF8" w14:textId="77777777" w:rsidR="005B74AB" w:rsidRPr="005B74AB" w:rsidRDefault="005B74AB" w:rsidP="005B74AB">
            <w:pPr>
              <w:pStyle w:val="Tablebody"/>
            </w:pPr>
            <w:r w:rsidRPr="005B74AB">
              <w:t>E-10</w:t>
            </w:r>
          </w:p>
        </w:tc>
        <w:tc>
          <w:tcPr>
            <w:tcW w:w="2041" w:type="dxa"/>
          </w:tcPr>
          <w:p w14:paraId="58AEEFEF"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0.01</w:t>
            </w:r>
          </w:p>
        </w:tc>
        <w:tc>
          <w:tcPr>
            <w:tcW w:w="2041" w:type="dxa"/>
            <w:gridSpan w:val="2"/>
          </w:tcPr>
          <w:p w14:paraId="4A37908B"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0.01</w:t>
            </w:r>
          </w:p>
        </w:tc>
        <w:tc>
          <w:tcPr>
            <w:tcW w:w="2041" w:type="dxa"/>
          </w:tcPr>
          <w:p w14:paraId="50B113D7"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pPr>
            <w:r w:rsidRPr="005B74AB">
              <w:t>0.01</w:t>
            </w:r>
          </w:p>
        </w:tc>
      </w:tr>
      <w:tr w:rsidR="005B74AB" w:rsidRPr="005B74AB" w14:paraId="70F994DC" w14:textId="77777777" w:rsidTr="005B74AB">
        <w:trPr>
          <w:trHeight w:val="60"/>
        </w:trPr>
        <w:tc>
          <w:tcPr>
            <w:cnfStyle w:val="001000000000" w:firstRow="0" w:lastRow="0" w:firstColumn="1" w:lastColumn="0" w:oddVBand="0" w:evenVBand="0" w:oddHBand="0" w:evenHBand="0" w:firstRowFirstColumn="0" w:firstRowLastColumn="0" w:lastRowFirstColumn="0" w:lastRowLastColumn="0"/>
            <w:tcW w:w="3798" w:type="dxa"/>
          </w:tcPr>
          <w:p w14:paraId="6DAC7304" w14:textId="77777777" w:rsidR="005B74AB" w:rsidRPr="005B74AB" w:rsidRDefault="005B74AB" w:rsidP="005B74AB">
            <w:pPr>
              <w:pStyle w:val="Tablebody"/>
              <w:rPr>
                <w:b/>
                <w:bCs/>
              </w:rPr>
            </w:pPr>
            <w:r w:rsidRPr="005B74AB">
              <w:rPr>
                <w:b/>
                <w:bCs/>
              </w:rPr>
              <w:t>Overall intensity (whole of department)</w:t>
            </w:r>
          </w:p>
        </w:tc>
        <w:tc>
          <w:tcPr>
            <w:tcW w:w="2041" w:type="dxa"/>
          </w:tcPr>
          <w:p w14:paraId="0BC54D7A"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rPr>
                <w:b/>
                <w:bCs/>
              </w:rPr>
            </w:pPr>
            <w:r w:rsidRPr="005B74AB">
              <w:rPr>
                <w:b/>
                <w:bCs/>
              </w:rPr>
              <w:t>0.12</w:t>
            </w:r>
          </w:p>
        </w:tc>
        <w:tc>
          <w:tcPr>
            <w:tcW w:w="2041" w:type="dxa"/>
            <w:gridSpan w:val="2"/>
          </w:tcPr>
          <w:p w14:paraId="2B39FFE3"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rPr>
                <w:b/>
                <w:bCs/>
              </w:rPr>
            </w:pPr>
            <w:r w:rsidRPr="005B74AB">
              <w:rPr>
                <w:b/>
                <w:bCs/>
              </w:rPr>
              <w:t>0.20</w:t>
            </w:r>
          </w:p>
        </w:tc>
        <w:tc>
          <w:tcPr>
            <w:tcW w:w="2041" w:type="dxa"/>
          </w:tcPr>
          <w:p w14:paraId="6B1A74A4" w14:textId="77777777" w:rsidR="005B74AB" w:rsidRPr="005B74AB" w:rsidRDefault="005B74AB" w:rsidP="005B74AB">
            <w:pPr>
              <w:pStyle w:val="Tablebody"/>
              <w:cnfStyle w:val="000000000000" w:firstRow="0" w:lastRow="0" w:firstColumn="0" w:lastColumn="0" w:oddVBand="0" w:evenVBand="0" w:oddHBand="0" w:evenHBand="0" w:firstRowFirstColumn="0" w:firstRowLastColumn="0" w:lastRowFirstColumn="0" w:lastRowLastColumn="0"/>
              <w:rPr>
                <w:b/>
                <w:bCs/>
              </w:rPr>
            </w:pPr>
            <w:r w:rsidRPr="005B74AB">
              <w:rPr>
                <w:b/>
                <w:bCs/>
              </w:rPr>
              <w:t>0.15</w:t>
            </w:r>
          </w:p>
        </w:tc>
      </w:tr>
    </w:tbl>
    <w:p w14:paraId="30A29FCE" w14:textId="77777777" w:rsidR="005B74AB" w:rsidRPr="005B74AB" w:rsidRDefault="005B74AB" w:rsidP="005B74AB">
      <w:pPr>
        <w:pStyle w:val="Notes"/>
        <w:spacing w:before="120"/>
        <w:ind w:left="0" w:firstLine="0"/>
      </w:pPr>
      <w:r w:rsidRPr="005B74AB">
        <w:t>Notes:</w:t>
      </w:r>
    </w:p>
    <w:p w14:paraId="69D95DC7" w14:textId="77777777" w:rsidR="005B74AB" w:rsidRPr="005B74AB" w:rsidRDefault="005B74AB" w:rsidP="005B74AB">
      <w:pPr>
        <w:pStyle w:val="Notes"/>
        <w:ind w:left="0" w:firstLine="0"/>
      </w:pPr>
      <w:r w:rsidRPr="005B74AB">
        <w:t>The overall intensity represents the average intensity per vehicle class or fuel type.</w:t>
      </w:r>
    </w:p>
    <w:p w14:paraId="52EF811F" w14:textId="77777777" w:rsidR="005B74AB" w:rsidRPr="005B74AB" w:rsidRDefault="005B74AB" w:rsidP="005B74AB">
      <w:pPr>
        <w:pStyle w:val="Notes"/>
        <w:ind w:left="0" w:firstLine="0"/>
      </w:pPr>
      <w:r w:rsidRPr="005B74AB">
        <w:t>Fleet data is sourced from vehicle logbooks and the fuel purchase records (both fuel cards and petty cash records) of the department fleet and Victorian Government Vehicle Pool. Approved fleet growth is not included. Departmental fleet data include a number of statutory entities, including the Victorian Institute of Forensic Medicine (VIFM), the Victorian Law Reform Commission and Commissioner (VLRC) and the Victorian Equal Opportunity and Human Rights Commission (VEOHRC).</w:t>
      </w:r>
    </w:p>
    <w:p w14:paraId="3E770D8D" w14:textId="2422D04F" w:rsidR="00184A32" w:rsidRDefault="00184A32">
      <w:pPr>
        <w:spacing w:after="0"/>
      </w:pPr>
      <w:r>
        <w:br w:type="page"/>
      </w:r>
    </w:p>
    <w:p w14:paraId="3D853A4F" w14:textId="77777777" w:rsidR="00184A32" w:rsidRDefault="00184A32" w:rsidP="00184A32">
      <w:pPr>
        <w:pStyle w:val="Heading3"/>
        <w:sectPr w:rsidR="00184A32" w:rsidSect="00B046F2">
          <w:type w:val="continuous"/>
          <w:pgSz w:w="11901" w:h="16817"/>
          <w:pgMar w:top="720" w:right="720" w:bottom="720" w:left="720" w:header="720" w:footer="720" w:gutter="0"/>
          <w:cols w:space="720"/>
          <w:noEndnote/>
        </w:sectPr>
      </w:pPr>
    </w:p>
    <w:p w14:paraId="6774B610" w14:textId="53CEBF14" w:rsidR="00184A32" w:rsidRPr="00184A32" w:rsidRDefault="00184A32" w:rsidP="00184A32">
      <w:pPr>
        <w:pStyle w:val="Heading3"/>
      </w:pPr>
      <w:r w:rsidRPr="00184A32">
        <w:lastRenderedPageBreak/>
        <w:t>Transport</w:t>
      </w:r>
    </w:p>
    <w:p w14:paraId="037961C7" w14:textId="77777777" w:rsidR="00184A32" w:rsidRPr="00184A32" w:rsidRDefault="00184A32" w:rsidP="00184A32">
      <w:r w:rsidRPr="00184A32">
        <w:t>A large portion of the department’s air travel involves staff attending or presenting at conferences, and other operational requirements.</w:t>
      </w:r>
    </w:p>
    <w:p w14:paraId="62A8BA3A" w14:textId="77777777" w:rsidR="00184A32" w:rsidRPr="00184A32" w:rsidRDefault="00184A32" w:rsidP="00184A32">
      <w:pPr>
        <w:rPr>
          <w:b/>
          <w:bCs/>
          <w:i/>
          <w:iCs/>
        </w:rPr>
      </w:pPr>
      <w:r w:rsidRPr="00184A32">
        <w:rPr>
          <w:b/>
          <w:bCs/>
          <w:i/>
          <w:iCs/>
        </w:rPr>
        <w:t>International and domestic air travel 2019–20</w:t>
      </w:r>
    </w:p>
    <w:tbl>
      <w:tblPr>
        <w:tblStyle w:val="TableGrid"/>
        <w:tblW w:w="0" w:type="auto"/>
        <w:tblBorders>
          <w:bottom w:val="single" w:sz="4" w:space="0" w:color="007CB8"/>
        </w:tblBorders>
        <w:tblLayout w:type="fixed"/>
        <w:tblLook w:val="00A0" w:firstRow="1" w:lastRow="0" w:firstColumn="1" w:lastColumn="0" w:noHBand="0" w:noVBand="0"/>
      </w:tblPr>
      <w:tblGrid>
        <w:gridCol w:w="3402"/>
        <w:gridCol w:w="1417"/>
      </w:tblGrid>
      <w:tr w:rsidR="00184A32" w:rsidRPr="00184A32" w14:paraId="68063A68" w14:textId="77777777" w:rsidTr="00184A32">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single" w:sz="4" w:space="0" w:color="007CB8"/>
            </w:tcBorders>
          </w:tcPr>
          <w:p w14:paraId="7DFD1FFA" w14:textId="77777777" w:rsidR="00184A32" w:rsidRPr="00184A32" w:rsidRDefault="00184A32" w:rsidP="00184A32">
            <w:pPr>
              <w:pStyle w:val="Tablebody"/>
              <w:jc w:val="left"/>
            </w:pPr>
            <w:r w:rsidRPr="00184A32">
              <w:t>Description</w:t>
            </w:r>
          </w:p>
        </w:tc>
        <w:tc>
          <w:tcPr>
            <w:tcW w:w="1417" w:type="dxa"/>
            <w:tcBorders>
              <w:top w:val="nil"/>
              <w:bottom w:val="single" w:sz="4" w:space="0" w:color="007CB8"/>
            </w:tcBorders>
          </w:tcPr>
          <w:p w14:paraId="72C0C303" w14:textId="77777777" w:rsidR="00184A32" w:rsidRPr="00184A32" w:rsidRDefault="00184A32" w:rsidP="00184A32">
            <w:pPr>
              <w:pStyle w:val="Tablebody"/>
              <w:cnfStyle w:val="100000000000" w:firstRow="1" w:lastRow="0" w:firstColumn="0" w:lastColumn="0" w:oddVBand="0" w:evenVBand="0" w:oddHBand="0" w:evenHBand="0" w:firstRowFirstColumn="0" w:firstRowLastColumn="0" w:lastRowFirstColumn="0" w:lastRowLastColumn="0"/>
            </w:pPr>
            <w:r w:rsidRPr="00184A32">
              <w:t>Total</w:t>
            </w:r>
          </w:p>
        </w:tc>
      </w:tr>
      <w:tr w:rsidR="00184A32" w:rsidRPr="00184A32" w14:paraId="3B3C45F8" w14:textId="77777777" w:rsidTr="00184A32">
        <w:trPr>
          <w:trHeight w:val="6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007CB8"/>
            </w:tcBorders>
          </w:tcPr>
          <w:p w14:paraId="51FB8C69" w14:textId="77777777" w:rsidR="00184A32" w:rsidRPr="00184A32" w:rsidRDefault="00184A32" w:rsidP="00184A32">
            <w:pPr>
              <w:pStyle w:val="Tablebody"/>
            </w:pPr>
            <w:r w:rsidRPr="00184A32">
              <w:t>Distance travelled (km)</w:t>
            </w:r>
          </w:p>
        </w:tc>
        <w:tc>
          <w:tcPr>
            <w:tcW w:w="1417" w:type="dxa"/>
            <w:tcBorders>
              <w:top w:val="single" w:sz="4" w:space="0" w:color="007CB8"/>
            </w:tcBorders>
          </w:tcPr>
          <w:p w14:paraId="3A466FD0" w14:textId="77777777" w:rsidR="00184A32" w:rsidRPr="00184A32" w:rsidRDefault="00184A32" w:rsidP="00184A32">
            <w:pPr>
              <w:pStyle w:val="Tablebody"/>
              <w:cnfStyle w:val="000000000000" w:firstRow="0" w:lastRow="0" w:firstColumn="0" w:lastColumn="0" w:oddVBand="0" w:evenVBand="0" w:oddHBand="0" w:evenHBand="0" w:firstRowFirstColumn="0" w:firstRowLastColumn="0" w:lastRowFirstColumn="0" w:lastRowLastColumn="0"/>
            </w:pPr>
            <w:r w:rsidRPr="00184A32">
              <w:t>2,205,534</w:t>
            </w:r>
          </w:p>
        </w:tc>
      </w:tr>
      <w:tr w:rsidR="00184A32" w:rsidRPr="00184A32" w14:paraId="28FB5BBC" w14:textId="77777777" w:rsidTr="00184A32">
        <w:trPr>
          <w:trHeight w:val="188"/>
        </w:trPr>
        <w:tc>
          <w:tcPr>
            <w:cnfStyle w:val="001000000000" w:firstRow="0" w:lastRow="0" w:firstColumn="1" w:lastColumn="0" w:oddVBand="0" w:evenVBand="0" w:oddHBand="0" w:evenHBand="0" w:firstRowFirstColumn="0" w:firstRowLastColumn="0" w:lastRowFirstColumn="0" w:lastRowLastColumn="0"/>
            <w:tcW w:w="3402" w:type="dxa"/>
          </w:tcPr>
          <w:p w14:paraId="125518E8" w14:textId="77777777" w:rsidR="00184A32" w:rsidRPr="00184A32" w:rsidRDefault="00184A32" w:rsidP="00184A32">
            <w:pPr>
              <w:pStyle w:val="Tablebody"/>
            </w:pPr>
            <w:r w:rsidRPr="00184A32">
              <w:t>Greenhouse gas emissions (tonnes CO2e)</w:t>
            </w:r>
          </w:p>
        </w:tc>
        <w:tc>
          <w:tcPr>
            <w:tcW w:w="1417" w:type="dxa"/>
          </w:tcPr>
          <w:p w14:paraId="65A93FA4" w14:textId="77777777" w:rsidR="00184A32" w:rsidRPr="00184A32" w:rsidRDefault="00184A32" w:rsidP="00184A32">
            <w:pPr>
              <w:pStyle w:val="Tablebody"/>
              <w:cnfStyle w:val="000000000000" w:firstRow="0" w:lastRow="0" w:firstColumn="0" w:lastColumn="0" w:oddVBand="0" w:evenVBand="0" w:oddHBand="0" w:evenHBand="0" w:firstRowFirstColumn="0" w:firstRowLastColumn="0" w:lastRowFirstColumn="0" w:lastRowLastColumn="0"/>
            </w:pPr>
            <w:r w:rsidRPr="00184A32">
              <w:t>252</w:t>
            </w:r>
          </w:p>
        </w:tc>
      </w:tr>
    </w:tbl>
    <w:p w14:paraId="2FE32561" w14:textId="77777777" w:rsidR="00184A32" w:rsidRPr="00184A32" w:rsidRDefault="00184A32" w:rsidP="00184A32">
      <w:pPr>
        <w:pStyle w:val="Notes"/>
        <w:spacing w:before="120"/>
        <w:ind w:left="0" w:firstLine="0"/>
      </w:pPr>
      <w:r w:rsidRPr="00184A32">
        <w:t>Notes:</w:t>
      </w:r>
    </w:p>
    <w:p w14:paraId="381DB44F" w14:textId="77777777" w:rsidR="00184A32" w:rsidRPr="00184A32" w:rsidRDefault="00184A32" w:rsidP="00184A32">
      <w:pPr>
        <w:pStyle w:val="Notes"/>
        <w:ind w:left="0" w:firstLine="0"/>
      </w:pPr>
      <w:r w:rsidRPr="00184A32">
        <w:t>km: kilometres, tonnes: 1,000 kilograms, CO2e: carbon dioxide equivalent.</w:t>
      </w:r>
    </w:p>
    <w:p w14:paraId="669B0BC5" w14:textId="77777777" w:rsidR="00184A32" w:rsidRPr="00184A32" w:rsidRDefault="00184A32" w:rsidP="00184A32">
      <w:pPr>
        <w:pStyle w:val="Notes"/>
        <w:ind w:left="0" w:firstLine="0"/>
      </w:pPr>
      <w:r w:rsidRPr="00184A32">
        <w:t xml:space="preserve">Departmental air travel data includes a number of statutory entities and excludes the Office of Public Prosecutions (OPP). </w:t>
      </w:r>
    </w:p>
    <w:p w14:paraId="651F72EF" w14:textId="68AFF54A" w:rsidR="00184A32" w:rsidRDefault="00184A32" w:rsidP="00184A32">
      <w:pPr>
        <w:pStyle w:val="Notes"/>
        <w:ind w:left="0" w:firstLine="0"/>
      </w:pPr>
      <w:r w:rsidRPr="00184A32">
        <w:t>An update to emissions calculations has been obtained through the departmental air travel provider.</w:t>
      </w:r>
    </w:p>
    <w:p w14:paraId="4162140A" w14:textId="77777777" w:rsidR="00184A32" w:rsidRPr="00184A32" w:rsidRDefault="00184A32" w:rsidP="00184A32">
      <w:pPr>
        <w:pStyle w:val="Notes"/>
        <w:ind w:left="0" w:firstLine="0"/>
      </w:pPr>
    </w:p>
    <w:p w14:paraId="02892A06" w14:textId="77777777" w:rsidR="00184A32" w:rsidRPr="00184A32" w:rsidRDefault="00184A32" w:rsidP="00184A32">
      <w:r w:rsidRPr="00184A32">
        <w:t xml:space="preserve">The department has elected to procure 3,000 tonnes of carbon offsets to cover both fleet and air travel emissions for the year. This year, the department has selected GreenFleet’s local biodiverse native reforestation projects in Victoria. </w:t>
      </w:r>
    </w:p>
    <w:p w14:paraId="631DCA92" w14:textId="77777777" w:rsidR="00184A32" w:rsidRPr="00184A32" w:rsidRDefault="00184A32" w:rsidP="00184A32">
      <w:pPr>
        <w:pStyle w:val="Heading4"/>
      </w:pPr>
      <w:r w:rsidRPr="00184A32">
        <w:t>Sustainable transport</w:t>
      </w:r>
    </w:p>
    <w:p w14:paraId="08F12B32" w14:textId="77777777" w:rsidR="00184A32" w:rsidRPr="00184A32" w:rsidRDefault="00184A32" w:rsidP="00184A32">
      <w:r w:rsidRPr="00184A32">
        <w:t xml:space="preserve">The department’s annual ‘Justice for the Environment’ survey shows the commuter choices of staff traveling to and from work using sustainable transport options such as car-pooling, train, tram, bus, bicycle and walking. For the reporting period, a significant number of respondents (64 per cent) worked from home as a result of coronavirus (COVID-19). </w:t>
      </w:r>
    </w:p>
    <w:p w14:paraId="2712D3B7" w14:textId="77777777" w:rsidR="00184A32" w:rsidRPr="00184A32" w:rsidRDefault="00184A32" w:rsidP="00184A32">
      <w:pPr>
        <w:rPr>
          <w:b/>
          <w:bCs/>
          <w:i/>
          <w:iCs/>
        </w:rPr>
      </w:pPr>
      <w:r w:rsidRPr="00184A32">
        <w:rPr>
          <w:b/>
          <w:bCs/>
          <w:i/>
          <w:iCs/>
        </w:rPr>
        <w:t>Sustainable transport 2019–20</w:t>
      </w:r>
    </w:p>
    <w:tbl>
      <w:tblPr>
        <w:tblStyle w:val="TableGrid"/>
        <w:tblW w:w="0" w:type="auto"/>
        <w:tblBorders>
          <w:bottom w:val="single" w:sz="4" w:space="0" w:color="007CB8"/>
        </w:tblBorders>
        <w:tblLayout w:type="fixed"/>
        <w:tblLook w:val="00A0" w:firstRow="1" w:lastRow="0" w:firstColumn="1" w:lastColumn="0" w:noHBand="0" w:noVBand="0"/>
      </w:tblPr>
      <w:tblGrid>
        <w:gridCol w:w="1928"/>
        <w:gridCol w:w="1587"/>
        <w:gridCol w:w="1304"/>
      </w:tblGrid>
      <w:tr w:rsidR="00184A32" w:rsidRPr="00184A32" w14:paraId="6EE51ECA" w14:textId="77777777" w:rsidTr="00184A32">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928" w:type="dxa"/>
            <w:tcBorders>
              <w:top w:val="nil"/>
              <w:bottom w:val="single" w:sz="4" w:space="0" w:color="007CB8"/>
            </w:tcBorders>
            <w:vAlign w:val="bottom"/>
          </w:tcPr>
          <w:p w14:paraId="1850CFF3" w14:textId="77777777" w:rsidR="00184A32" w:rsidRPr="00184A32" w:rsidRDefault="00184A32" w:rsidP="00184A32">
            <w:pPr>
              <w:pStyle w:val="Tablebody"/>
              <w:jc w:val="left"/>
            </w:pPr>
            <w:r w:rsidRPr="00184A32">
              <w:t>Area</w:t>
            </w:r>
          </w:p>
        </w:tc>
        <w:tc>
          <w:tcPr>
            <w:tcW w:w="1587" w:type="dxa"/>
            <w:tcBorders>
              <w:top w:val="nil"/>
              <w:bottom w:val="single" w:sz="4" w:space="0" w:color="007CB8"/>
            </w:tcBorders>
          </w:tcPr>
          <w:p w14:paraId="6F466727" w14:textId="77777777" w:rsidR="00184A32" w:rsidRPr="00184A32" w:rsidRDefault="00184A32" w:rsidP="00184A32">
            <w:pPr>
              <w:pStyle w:val="Tablebody"/>
              <w:cnfStyle w:val="100000000000" w:firstRow="1" w:lastRow="0" w:firstColumn="0" w:lastColumn="0" w:oddVBand="0" w:evenVBand="0" w:oddHBand="0" w:evenHBand="0" w:firstRowFirstColumn="0" w:firstRowLastColumn="0" w:lastRowFirstColumn="0" w:lastRowLastColumn="0"/>
            </w:pPr>
            <w:r w:rsidRPr="00184A32">
              <w:t>Total sustainable transport (%)</w:t>
            </w:r>
          </w:p>
        </w:tc>
        <w:tc>
          <w:tcPr>
            <w:tcW w:w="1304" w:type="dxa"/>
            <w:tcBorders>
              <w:top w:val="nil"/>
              <w:bottom w:val="single" w:sz="4" w:space="0" w:color="007CB8"/>
            </w:tcBorders>
          </w:tcPr>
          <w:p w14:paraId="7AF0471D" w14:textId="77777777" w:rsidR="00184A32" w:rsidRPr="00184A32" w:rsidRDefault="00184A32" w:rsidP="00184A32">
            <w:pPr>
              <w:pStyle w:val="Tablebody"/>
              <w:cnfStyle w:val="100000000000" w:firstRow="1" w:lastRow="0" w:firstColumn="0" w:lastColumn="0" w:oddVBand="0" w:evenVBand="0" w:oddHBand="0" w:evenHBand="0" w:firstRowFirstColumn="0" w:firstRowLastColumn="0" w:lastRowFirstColumn="0" w:lastRowLastColumn="0"/>
            </w:pPr>
            <w:r w:rsidRPr="00184A32">
              <w:t>Working from home (%)</w:t>
            </w:r>
          </w:p>
        </w:tc>
      </w:tr>
      <w:tr w:rsidR="00184A32" w:rsidRPr="00184A32" w14:paraId="2502BABE" w14:textId="77777777" w:rsidTr="00184A32">
        <w:trPr>
          <w:trHeight w:val="60"/>
        </w:trPr>
        <w:tc>
          <w:tcPr>
            <w:cnfStyle w:val="001000000000" w:firstRow="0" w:lastRow="0" w:firstColumn="1" w:lastColumn="0" w:oddVBand="0" w:evenVBand="0" w:oddHBand="0" w:evenHBand="0" w:firstRowFirstColumn="0" w:firstRowLastColumn="0" w:lastRowFirstColumn="0" w:lastRowLastColumn="0"/>
            <w:tcW w:w="1928" w:type="dxa"/>
            <w:tcBorders>
              <w:top w:val="single" w:sz="4" w:space="0" w:color="007CB8"/>
            </w:tcBorders>
          </w:tcPr>
          <w:p w14:paraId="66DB23F1" w14:textId="77777777" w:rsidR="00184A32" w:rsidRPr="00184A32" w:rsidRDefault="00184A32" w:rsidP="00184A32">
            <w:pPr>
              <w:pStyle w:val="Tablebody"/>
            </w:pPr>
            <w:r w:rsidRPr="00184A32">
              <w:t>CBD</w:t>
            </w:r>
          </w:p>
        </w:tc>
        <w:tc>
          <w:tcPr>
            <w:tcW w:w="1587" w:type="dxa"/>
            <w:tcBorders>
              <w:top w:val="single" w:sz="4" w:space="0" w:color="007CB8"/>
            </w:tcBorders>
          </w:tcPr>
          <w:p w14:paraId="7FFEB86D" w14:textId="77777777" w:rsidR="00184A32" w:rsidRPr="00184A32" w:rsidRDefault="00184A32" w:rsidP="00184A32">
            <w:pPr>
              <w:pStyle w:val="Tablebody"/>
              <w:cnfStyle w:val="000000000000" w:firstRow="0" w:lastRow="0" w:firstColumn="0" w:lastColumn="0" w:oddVBand="0" w:evenVBand="0" w:oddHBand="0" w:evenHBand="0" w:firstRowFirstColumn="0" w:firstRowLastColumn="0" w:lastRowFirstColumn="0" w:lastRowLastColumn="0"/>
            </w:pPr>
            <w:r w:rsidRPr="00184A32">
              <w:t>65</w:t>
            </w:r>
          </w:p>
        </w:tc>
        <w:tc>
          <w:tcPr>
            <w:tcW w:w="1304" w:type="dxa"/>
            <w:tcBorders>
              <w:top w:val="single" w:sz="4" w:space="0" w:color="007CB8"/>
            </w:tcBorders>
          </w:tcPr>
          <w:p w14:paraId="69F632AB" w14:textId="77777777" w:rsidR="00184A32" w:rsidRPr="00184A32" w:rsidRDefault="00184A32" w:rsidP="00184A32">
            <w:pPr>
              <w:pStyle w:val="Tablebody"/>
              <w:cnfStyle w:val="000000000000" w:firstRow="0" w:lastRow="0" w:firstColumn="0" w:lastColumn="0" w:oddVBand="0" w:evenVBand="0" w:oddHBand="0" w:evenHBand="0" w:firstRowFirstColumn="0" w:firstRowLastColumn="0" w:lastRowFirstColumn="0" w:lastRowLastColumn="0"/>
            </w:pPr>
            <w:r w:rsidRPr="00184A32">
              <w:t>89</w:t>
            </w:r>
          </w:p>
        </w:tc>
      </w:tr>
      <w:tr w:rsidR="00184A32" w:rsidRPr="00184A32" w14:paraId="5036C4A7" w14:textId="77777777" w:rsidTr="00184A32">
        <w:trPr>
          <w:trHeight w:val="60"/>
        </w:trPr>
        <w:tc>
          <w:tcPr>
            <w:cnfStyle w:val="001000000000" w:firstRow="0" w:lastRow="0" w:firstColumn="1" w:lastColumn="0" w:oddVBand="0" w:evenVBand="0" w:oddHBand="0" w:evenHBand="0" w:firstRowFirstColumn="0" w:firstRowLastColumn="0" w:lastRowFirstColumn="0" w:lastRowLastColumn="0"/>
            <w:tcW w:w="1928" w:type="dxa"/>
          </w:tcPr>
          <w:p w14:paraId="74C2BEB9" w14:textId="77777777" w:rsidR="00184A32" w:rsidRPr="00184A32" w:rsidRDefault="00184A32" w:rsidP="00184A32">
            <w:pPr>
              <w:pStyle w:val="Tablebody"/>
            </w:pPr>
            <w:r w:rsidRPr="00184A32">
              <w:t>Regions</w:t>
            </w:r>
          </w:p>
        </w:tc>
        <w:tc>
          <w:tcPr>
            <w:tcW w:w="1587" w:type="dxa"/>
          </w:tcPr>
          <w:p w14:paraId="6E1BA5C8" w14:textId="77777777" w:rsidR="00184A32" w:rsidRPr="00184A32" w:rsidRDefault="00184A32" w:rsidP="00184A32">
            <w:pPr>
              <w:pStyle w:val="Tablebody"/>
              <w:cnfStyle w:val="000000000000" w:firstRow="0" w:lastRow="0" w:firstColumn="0" w:lastColumn="0" w:oddVBand="0" w:evenVBand="0" w:oddHBand="0" w:evenHBand="0" w:firstRowFirstColumn="0" w:firstRowLastColumn="0" w:lastRowFirstColumn="0" w:lastRowLastColumn="0"/>
            </w:pPr>
            <w:r w:rsidRPr="00184A32">
              <w:t>13</w:t>
            </w:r>
          </w:p>
        </w:tc>
        <w:tc>
          <w:tcPr>
            <w:tcW w:w="1304" w:type="dxa"/>
          </w:tcPr>
          <w:p w14:paraId="35B3DD1F" w14:textId="77777777" w:rsidR="00184A32" w:rsidRPr="00184A32" w:rsidRDefault="00184A32" w:rsidP="00184A32">
            <w:pPr>
              <w:pStyle w:val="Tablebody"/>
              <w:cnfStyle w:val="000000000000" w:firstRow="0" w:lastRow="0" w:firstColumn="0" w:lastColumn="0" w:oddVBand="0" w:evenVBand="0" w:oddHBand="0" w:evenHBand="0" w:firstRowFirstColumn="0" w:firstRowLastColumn="0" w:lastRowFirstColumn="0" w:lastRowLastColumn="0"/>
            </w:pPr>
            <w:r w:rsidRPr="00184A32">
              <w:t>52</w:t>
            </w:r>
          </w:p>
        </w:tc>
      </w:tr>
      <w:tr w:rsidR="00184A32" w:rsidRPr="00184A32" w14:paraId="76E96EF3" w14:textId="77777777" w:rsidTr="00184A32">
        <w:trPr>
          <w:trHeight w:val="60"/>
        </w:trPr>
        <w:tc>
          <w:tcPr>
            <w:cnfStyle w:val="001000000000" w:firstRow="0" w:lastRow="0" w:firstColumn="1" w:lastColumn="0" w:oddVBand="0" w:evenVBand="0" w:oddHBand="0" w:evenHBand="0" w:firstRowFirstColumn="0" w:firstRowLastColumn="0" w:lastRowFirstColumn="0" w:lastRowLastColumn="0"/>
            <w:tcW w:w="1928" w:type="dxa"/>
          </w:tcPr>
          <w:p w14:paraId="60232511" w14:textId="77777777" w:rsidR="00184A32" w:rsidRPr="00184A32" w:rsidRDefault="00184A32" w:rsidP="00184A32">
            <w:pPr>
              <w:pStyle w:val="Tablebody"/>
            </w:pPr>
            <w:r w:rsidRPr="00184A32">
              <w:t>Metro</w:t>
            </w:r>
          </w:p>
        </w:tc>
        <w:tc>
          <w:tcPr>
            <w:tcW w:w="1587" w:type="dxa"/>
          </w:tcPr>
          <w:p w14:paraId="3F51D451" w14:textId="77777777" w:rsidR="00184A32" w:rsidRPr="00184A32" w:rsidRDefault="00184A32" w:rsidP="00184A32">
            <w:pPr>
              <w:pStyle w:val="Tablebody"/>
              <w:cnfStyle w:val="000000000000" w:firstRow="0" w:lastRow="0" w:firstColumn="0" w:lastColumn="0" w:oddVBand="0" w:evenVBand="0" w:oddHBand="0" w:evenHBand="0" w:firstRowFirstColumn="0" w:firstRowLastColumn="0" w:lastRowFirstColumn="0" w:lastRowLastColumn="0"/>
            </w:pPr>
            <w:r w:rsidRPr="00184A32">
              <w:t>12</w:t>
            </w:r>
          </w:p>
        </w:tc>
        <w:tc>
          <w:tcPr>
            <w:tcW w:w="1304" w:type="dxa"/>
          </w:tcPr>
          <w:p w14:paraId="414B0AC8" w14:textId="77777777" w:rsidR="00184A32" w:rsidRPr="00184A32" w:rsidRDefault="00184A32" w:rsidP="00184A32">
            <w:pPr>
              <w:pStyle w:val="Tablebody"/>
              <w:cnfStyle w:val="000000000000" w:firstRow="0" w:lastRow="0" w:firstColumn="0" w:lastColumn="0" w:oddVBand="0" w:evenVBand="0" w:oddHBand="0" w:evenHBand="0" w:firstRowFirstColumn="0" w:firstRowLastColumn="0" w:lastRowFirstColumn="0" w:lastRowLastColumn="0"/>
            </w:pPr>
            <w:r w:rsidRPr="00184A32">
              <w:t>39</w:t>
            </w:r>
          </w:p>
        </w:tc>
      </w:tr>
    </w:tbl>
    <w:p w14:paraId="13892BAF" w14:textId="77777777" w:rsidR="00184A32" w:rsidRPr="00184A32" w:rsidRDefault="00184A32" w:rsidP="00184A32">
      <w:pPr>
        <w:pStyle w:val="Notes"/>
        <w:spacing w:before="120"/>
      </w:pPr>
      <w:r w:rsidRPr="00184A32">
        <w:t>Notes:</w:t>
      </w:r>
    </w:p>
    <w:p w14:paraId="105D8B27" w14:textId="77777777" w:rsidR="00184A32" w:rsidRPr="00184A32" w:rsidRDefault="00184A32" w:rsidP="00730D43">
      <w:pPr>
        <w:pStyle w:val="Notes"/>
        <w:ind w:left="0" w:firstLine="0"/>
      </w:pPr>
      <w:r w:rsidRPr="00184A32">
        <w:t xml:space="preserve">Sustainable transport information is taken from the department’s Justice for the Environment survey completed in 2020. </w:t>
      </w:r>
    </w:p>
    <w:p w14:paraId="6FB021F2" w14:textId="1E3E4C80" w:rsidR="00184A32" w:rsidRDefault="00184A32" w:rsidP="00730D43">
      <w:pPr>
        <w:pStyle w:val="Notes"/>
        <w:ind w:left="0" w:firstLine="0"/>
      </w:pPr>
      <w:r w:rsidRPr="00184A32">
        <w:t>Sustainable Transport data excludes staff who were on leave or worked from home during the survey period (the week of 3 June 2020).</w:t>
      </w:r>
    </w:p>
    <w:p w14:paraId="570999EC" w14:textId="77777777" w:rsidR="00184A32" w:rsidRPr="00184A32" w:rsidRDefault="00184A32" w:rsidP="00184A32">
      <w:pPr>
        <w:pStyle w:val="Notes"/>
      </w:pPr>
    </w:p>
    <w:p w14:paraId="53132564" w14:textId="77777777" w:rsidR="00184A32" w:rsidRPr="00184A32" w:rsidRDefault="00184A32" w:rsidP="00184A32">
      <w:pPr>
        <w:pStyle w:val="Heading3"/>
      </w:pPr>
      <w:r w:rsidRPr="00184A32">
        <w:t>Waste</w:t>
      </w:r>
    </w:p>
    <w:p w14:paraId="208E5D7F" w14:textId="77777777" w:rsidR="00184A32" w:rsidRPr="00184A32" w:rsidRDefault="00184A32" w:rsidP="00184A32">
      <w:r w:rsidRPr="00184A32">
        <w:t>While office environments generate general waste, recyclables and organic waste; prisons generate waste from site activities such as wood, concrete, steel, paint, and waste from farming and livestock production. The reduction of waste volumes and the diversion of waste to reuse options and recycling continues at prison sites.</w:t>
      </w:r>
    </w:p>
    <w:p w14:paraId="10A5A7C2" w14:textId="77777777" w:rsidR="00184A32" w:rsidRPr="00184A32" w:rsidRDefault="00184A32" w:rsidP="00184A32">
      <w:r w:rsidRPr="00184A32">
        <w:t>Examples of waste reduction activities are:</w:t>
      </w:r>
    </w:p>
    <w:p w14:paraId="3E21700E" w14:textId="77777777" w:rsidR="00184A32" w:rsidRPr="00184A32" w:rsidRDefault="00184A32" w:rsidP="00184A32">
      <w:pPr>
        <w:pStyle w:val="Bullet1"/>
      </w:pPr>
      <w:r w:rsidRPr="00184A32">
        <w:t xml:space="preserve">single cleaning chemical contract across all prison locations, modernising dispensing equipment, reducing chemical usage and reusing containers </w:t>
      </w:r>
    </w:p>
    <w:p w14:paraId="23D493DE" w14:textId="77777777" w:rsidR="00184A32" w:rsidRPr="00184A32" w:rsidRDefault="00184A32" w:rsidP="00184A32">
      <w:pPr>
        <w:pStyle w:val="Bullet1"/>
      </w:pPr>
      <w:r w:rsidRPr="00184A32">
        <w:t>establishment of a single waste and recycling provider across all prison locations to provide better information on waste and recycling volumes</w:t>
      </w:r>
    </w:p>
    <w:p w14:paraId="2D3969C4" w14:textId="77777777" w:rsidR="00184A32" w:rsidRPr="00184A32" w:rsidRDefault="00184A32" w:rsidP="00184A32">
      <w:pPr>
        <w:pStyle w:val="Bullet1"/>
      </w:pPr>
      <w:r w:rsidRPr="00184A32">
        <w:t>the collection of e-waste for recycling across all locations as required by legislation from 1 July 2019</w:t>
      </w:r>
    </w:p>
    <w:p w14:paraId="0E9B4DF0" w14:textId="77777777" w:rsidR="00184A32" w:rsidRPr="00184A32" w:rsidRDefault="00184A32" w:rsidP="00184A32">
      <w:pPr>
        <w:pStyle w:val="Bullet1"/>
      </w:pPr>
      <w:r w:rsidRPr="00184A32">
        <w:t>an ongoing trial of the diversion of Consumer Affairs Victoria-seized products from landfill disposal to destructive recycling where possible</w:t>
      </w:r>
    </w:p>
    <w:p w14:paraId="77099978" w14:textId="77777777" w:rsidR="00184A32" w:rsidRPr="00184A32" w:rsidRDefault="00184A32" w:rsidP="00184A32">
      <w:pPr>
        <w:pStyle w:val="Bullet1"/>
      </w:pPr>
      <w:r w:rsidRPr="00184A32">
        <w:t xml:space="preserve">continued diversion of food waste to a composting system, with the resulting compost used on correctional centre horticultural plots   </w:t>
      </w:r>
    </w:p>
    <w:p w14:paraId="46519405" w14:textId="77777777" w:rsidR="00184A32" w:rsidRPr="00184A32" w:rsidRDefault="00184A32" w:rsidP="00184A32">
      <w:pPr>
        <w:pStyle w:val="Bullet1"/>
      </w:pPr>
      <w:r w:rsidRPr="00184A32">
        <w:t xml:space="preserve">the collection of 62,943 kilograms of rubbish  </w:t>
      </w:r>
    </w:p>
    <w:p w14:paraId="42A84E5F" w14:textId="77777777" w:rsidR="00184A32" w:rsidRPr="00184A32" w:rsidRDefault="00184A32" w:rsidP="00184A32">
      <w:pPr>
        <w:pStyle w:val="Bullet1"/>
      </w:pPr>
      <w:r w:rsidRPr="00184A32">
        <w:t xml:space="preserve">restoration and donation of approximately 350 abandoned bicycles to community groups </w:t>
      </w:r>
    </w:p>
    <w:p w14:paraId="4DD36216" w14:textId="77777777" w:rsidR="00184A32" w:rsidRPr="00184A32" w:rsidRDefault="00184A32" w:rsidP="00184A32">
      <w:pPr>
        <w:pStyle w:val="Bullet1"/>
      </w:pPr>
      <w:r w:rsidRPr="00184A32">
        <w:t>donation of 3,809 items made from recycled materials such as furniture, reusable bags, toys, kangaroo pouches, bird nesting boxes, possum boxes, pet beds and an additional 739 boomerang bags.</w:t>
      </w:r>
    </w:p>
    <w:p w14:paraId="4166BC16" w14:textId="77777777" w:rsidR="00184A32" w:rsidRPr="00184A32" w:rsidRDefault="00184A32" w:rsidP="00184A32">
      <w:r w:rsidRPr="00184A32">
        <w:t>Historically, the department has carried out waste audits on various sites to determine recycling rates and greenhouse gas emissions from waste to landfill. For the reporting period, waste audits could not be carried out due to coronavirus (COVID-19) restrictions.</w:t>
      </w:r>
    </w:p>
    <w:p w14:paraId="1D4A6685" w14:textId="77777777" w:rsidR="00184A32" w:rsidRPr="00184A32" w:rsidRDefault="00184A32" w:rsidP="00184A32">
      <w:r w:rsidRPr="00184A32">
        <w:t xml:space="preserve">The new EMP targets will aim to reduce total volume (kg) of landfill and increase the recycling rate per FTE by five per cent from 2018–19 levels by 2022. </w:t>
      </w:r>
    </w:p>
    <w:p w14:paraId="4A4BBD94" w14:textId="77777777" w:rsidR="00184A32" w:rsidRPr="00184A32" w:rsidRDefault="00184A32" w:rsidP="00184A32">
      <w:pPr>
        <w:pStyle w:val="Heading3"/>
      </w:pPr>
      <w:r w:rsidRPr="00184A32">
        <w:t>Environmental compliance, communication and training</w:t>
      </w:r>
    </w:p>
    <w:p w14:paraId="56B4B89F" w14:textId="77777777" w:rsidR="00184A32" w:rsidRPr="00184A32" w:rsidRDefault="00184A32" w:rsidP="00184A32">
      <w:r w:rsidRPr="00184A32">
        <w:t>The department is required to comply with state and federal legislation, including but not limited to:</w:t>
      </w:r>
    </w:p>
    <w:p w14:paraId="6E1B8E24" w14:textId="77777777" w:rsidR="00184A32" w:rsidRPr="00184A32" w:rsidRDefault="00184A32" w:rsidP="00184A32">
      <w:pPr>
        <w:pStyle w:val="Bullet1"/>
        <w:rPr>
          <w:i/>
          <w:iCs/>
        </w:rPr>
      </w:pPr>
      <w:r w:rsidRPr="00184A32">
        <w:rPr>
          <w:i/>
          <w:iCs/>
        </w:rPr>
        <w:t xml:space="preserve">Environment Protection Act 1970 </w:t>
      </w:r>
    </w:p>
    <w:p w14:paraId="3228E7E0" w14:textId="77777777" w:rsidR="00184A32" w:rsidRPr="00184A32" w:rsidRDefault="00184A32" w:rsidP="00184A32">
      <w:pPr>
        <w:pStyle w:val="Bullet1"/>
        <w:rPr>
          <w:i/>
          <w:iCs/>
        </w:rPr>
      </w:pPr>
      <w:r w:rsidRPr="00184A32">
        <w:rPr>
          <w:i/>
          <w:iCs/>
        </w:rPr>
        <w:t>Flora and Fauna Guarantee Act 1988</w:t>
      </w:r>
    </w:p>
    <w:p w14:paraId="66544C52" w14:textId="77777777" w:rsidR="00184A32" w:rsidRPr="00184A32" w:rsidRDefault="00184A32" w:rsidP="00184A32">
      <w:pPr>
        <w:pStyle w:val="Bullet1"/>
        <w:rPr>
          <w:i/>
          <w:iCs/>
        </w:rPr>
      </w:pPr>
      <w:r w:rsidRPr="00184A32">
        <w:rPr>
          <w:i/>
          <w:iCs/>
        </w:rPr>
        <w:t>Climate Change Act 2017</w:t>
      </w:r>
    </w:p>
    <w:p w14:paraId="4B00DEB9" w14:textId="77777777" w:rsidR="00184A32" w:rsidRPr="00184A32" w:rsidRDefault="00184A32" w:rsidP="00184A32">
      <w:pPr>
        <w:pStyle w:val="Bullet1"/>
        <w:rPr>
          <w:i/>
          <w:iCs/>
        </w:rPr>
      </w:pPr>
      <w:r w:rsidRPr="00184A32">
        <w:rPr>
          <w:i/>
          <w:iCs/>
        </w:rPr>
        <w:t>Planning and Environment Act 1987</w:t>
      </w:r>
    </w:p>
    <w:p w14:paraId="7B6D3F7D" w14:textId="77777777" w:rsidR="00184A32" w:rsidRPr="00184A32" w:rsidRDefault="00184A32" w:rsidP="00184A32">
      <w:pPr>
        <w:pStyle w:val="Bullet1"/>
        <w:rPr>
          <w:i/>
          <w:iCs/>
        </w:rPr>
      </w:pPr>
      <w:r w:rsidRPr="00184A32">
        <w:rPr>
          <w:i/>
          <w:iCs/>
        </w:rPr>
        <w:t>Water Act 1989</w:t>
      </w:r>
    </w:p>
    <w:p w14:paraId="292987E9" w14:textId="77777777" w:rsidR="00184A32" w:rsidRPr="00184A32" w:rsidRDefault="00184A32" w:rsidP="00184A32">
      <w:pPr>
        <w:pStyle w:val="Bullet1"/>
        <w:rPr>
          <w:i/>
          <w:iCs/>
        </w:rPr>
      </w:pPr>
      <w:r w:rsidRPr="00184A32">
        <w:rPr>
          <w:i/>
          <w:iCs/>
        </w:rPr>
        <w:t>Environment Protection and Biodiversity Conservation Act 1999</w:t>
      </w:r>
    </w:p>
    <w:p w14:paraId="394FC5E5" w14:textId="77777777" w:rsidR="00184A32" w:rsidRPr="00184A32" w:rsidRDefault="00184A32" w:rsidP="00184A32">
      <w:r w:rsidRPr="00184A32">
        <w:t>These Acts provide a legal framework to ensure the department’s operations and services comply with requirements regulating its impact on the environment. The department works closely with key stakeholders such as local councils and other government departments and regulators, including the Environment Protection Authority (EPA). This year, the department received neither fines nor non-monetary sanctions related to environmental non-compliance and relinquished one EPA licence with the decommissioning of the Barwon Prison wastewater treatment plant.</w:t>
      </w:r>
    </w:p>
    <w:p w14:paraId="4467AA46" w14:textId="77777777" w:rsidR="00184A32" w:rsidRPr="00184A32" w:rsidRDefault="00184A32" w:rsidP="00184A32">
      <w:r w:rsidRPr="00184A32">
        <w:t>The environmental licences and agreements held by the department include:</w:t>
      </w:r>
    </w:p>
    <w:p w14:paraId="57FC0F3A" w14:textId="77777777" w:rsidR="00184A32" w:rsidRPr="00184A32" w:rsidRDefault="00184A32" w:rsidP="00184A32">
      <w:pPr>
        <w:pStyle w:val="Bullet1"/>
      </w:pPr>
      <w:r w:rsidRPr="00184A32">
        <w:t>one EPA licence related to wastewater treatment and discharge</w:t>
      </w:r>
    </w:p>
    <w:p w14:paraId="7BE10F11" w14:textId="77777777" w:rsidR="00184A32" w:rsidRPr="00184A32" w:rsidRDefault="00184A32" w:rsidP="00184A32">
      <w:pPr>
        <w:pStyle w:val="Bullet1"/>
      </w:pPr>
      <w:r w:rsidRPr="00184A32">
        <w:t>various bore, surface and groundwater licences</w:t>
      </w:r>
    </w:p>
    <w:p w14:paraId="040BE7B4" w14:textId="77777777" w:rsidR="00184A32" w:rsidRPr="00184A32" w:rsidRDefault="00184A32" w:rsidP="00184A32">
      <w:pPr>
        <w:pStyle w:val="Bullet1"/>
      </w:pPr>
      <w:r w:rsidRPr="00184A32">
        <w:t>various trade waste permits and septic tanks licences</w:t>
      </w:r>
    </w:p>
    <w:p w14:paraId="57C4A6DA" w14:textId="77777777" w:rsidR="00184A32" w:rsidRPr="00184A32" w:rsidRDefault="00184A32" w:rsidP="00184A32">
      <w:pPr>
        <w:pStyle w:val="Bullet1"/>
      </w:pPr>
      <w:r w:rsidRPr="00184A32">
        <w:t>numerous planning permits for buildings, works and vegetation removal</w:t>
      </w:r>
    </w:p>
    <w:p w14:paraId="2E41D775" w14:textId="77777777" w:rsidR="00184A32" w:rsidRPr="00184A32" w:rsidRDefault="00184A32" w:rsidP="00184A32">
      <w:pPr>
        <w:pStyle w:val="Bullet1"/>
      </w:pPr>
      <w:r w:rsidRPr="00184A32">
        <w:t>a federal approval for impacts to threatened biodiversity under the Environment Protection and Biodiversity Conservation Act 1999</w:t>
      </w:r>
    </w:p>
    <w:p w14:paraId="2EF36A50" w14:textId="77777777" w:rsidR="00184A32" w:rsidRPr="00184A32" w:rsidRDefault="00184A32" w:rsidP="00184A32">
      <w:pPr>
        <w:pStyle w:val="Bullet1"/>
      </w:pPr>
      <w:r w:rsidRPr="00184A32">
        <w:t xml:space="preserve">for broadscale land clearing and construction of the Cherry Creek Youth Justice facility. </w:t>
      </w:r>
    </w:p>
    <w:p w14:paraId="4B424B7D" w14:textId="77777777" w:rsidR="00184A32" w:rsidRPr="00184A32" w:rsidRDefault="00184A32" w:rsidP="00184A32">
      <w:r w:rsidRPr="00184A32">
        <w:t>In 2019–20, the department undertook actions to improve compliance with environmental legislation, including:</w:t>
      </w:r>
    </w:p>
    <w:p w14:paraId="4956DEBD" w14:textId="77777777" w:rsidR="00184A32" w:rsidRPr="00184A32" w:rsidRDefault="00184A32" w:rsidP="00184A32">
      <w:pPr>
        <w:pStyle w:val="Bullet1"/>
      </w:pPr>
      <w:r w:rsidRPr="00184A32">
        <w:t>the completion of the construction of a new wastewater treatment system at Langi </w:t>
      </w:r>
      <w:proofErr w:type="spellStart"/>
      <w:r w:rsidRPr="00184A32">
        <w:t>Kal</w:t>
      </w:r>
      <w:proofErr w:type="spellEnd"/>
      <w:r w:rsidRPr="00184A32">
        <w:t> </w:t>
      </w:r>
      <w:proofErr w:type="spellStart"/>
      <w:r w:rsidRPr="00184A32">
        <w:t>Kal</w:t>
      </w:r>
      <w:proofErr w:type="spellEnd"/>
      <w:r w:rsidRPr="00184A32">
        <w:t> Prison</w:t>
      </w:r>
    </w:p>
    <w:p w14:paraId="24ABDAD1" w14:textId="77777777" w:rsidR="00184A32" w:rsidRPr="00184A32" w:rsidRDefault="00184A32" w:rsidP="00184A32">
      <w:pPr>
        <w:pStyle w:val="Bullet1"/>
      </w:pPr>
      <w:r w:rsidRPr="00184A32">
        <w:t>the establishment of site-specific Environmental Local Controls at publicly operated prisons  </w:t>
      </w:r>
    </w:p>
    <w:p w14:paraId="6FF65BD0" w14:textId="77777777" w:rsidR="00184A32" w:rsidRPr="00184A32" w:rsidRDefault="00184A32" w:rsidP="00184A32">
      <w:pPr>
        <w:pStyle w:val="Bullet1"/>
      </w:pPr>
      <w:r w:rsidRPr="00184A32">
        <w:t>environmental compliance site assessments at all publicly operated prisons </w:t>
      </w:r>
    </w:p>
    <w:p w14:paraId="592D3D3C" w14:textId="77777777" w:rsidR="00184A32" w:rsidRPr="00184A32" w:rsidRDefault="00184A32" w:rsidP="00184A32">
      <w:pPr>
        <w:pStyle w:val="Bullet1"/>
      </w:pPr>
      <w:r w:rsidRPr="00184A32">
        <w:t>commissioning a climate vulnerability assessment, the findings of which will inform climate change initiatives such as improving resilience to extreme weather events and climate adaptation planning</w:t>
      </w:r>
    </w:p>
    <w:p w14:paraId="37931E9C" w14:textId="77777777" w:rsidR="00184A32" w:rsidRPr="00184A32" w:rsidRDefault="00184A32" w:rsidP="00184A32">
      <w:pPr>
        <w:pStyle w:val="Bullet1"/>
      </w:pPr>
      <w:r w:rsidRPr="00184A32">
        <w:t>development of a Construction Environmental Management Plan Framework to ensure infrastructure projects plan for and maintain compliance with requirements for managing environmental impacts on construction site</w:t>
      </w:r>
    </w:p>
    <w:p w14:paraId="220A0B29" w14:textId="77777777" w:rsidR="00184A32" w:rsidRPr="00184A32" w:rsidRDefault="00184A32" w:rsidP="00184A32">
      <w:pPr>
        <w:pStyle w:val="Bullet1"/>
      </w:pPr>
      <w:r w:rsidRPr="00184A32">
        <w:t>inclusion of mandatory reporting on planning, environment, biodiversity and heritage protection requirements and compliance in the CSBA’s new project reporting system.</w:t>
      </w:r>
    </w:p>
    <w:p w14:paraId="765AD81E" w14:textId="1FD5FB43" w:rsidR="00184A32" w:rsidRPr="00184A32" w:rsidRDefault="00184A32" w:rsidP="00184A32">
      <w:r w:rsidRPr="00184A32">
        <w:lastRenderedPageBreak/>
        <w:t>Education and communication initiatives include:</w:t>
      </w:r>
    </w:p>
    <w:p w14:paraId="1621E7E5" w14:textId="77777777" w:rsidR="00184A32" w:rsidRPr="00184A32" w:rsidRDefault="00184A32" w:rsidP="00184A32">
      <w:pPr>
        <w:pStyle w:val="Bullet1"/>
      </w:pPr>
      <w:r w:rsidRPr="00184A32">
        <w:t>delivery of the department’s World Environment Day celebrations digitally, with staff participating in an interactive quiz</w:t>
      </w:r>
    </w:p>
    <w:p w14:paraId="2DC9EC5F" w14:textId="77777777" w:rsidR="00184A32" w:rsidRPr="00184A32" w:rsidRDefault="00184A32" w:rsidP="00184A32">
      <w:pPr>
        <w:pStyle w:val="Bullet1"/>
      </w:pPr>
      <w:r w:rsidRPr="00184A32">
        <w:t>online workshops on planning and environment requirements for infrastructure projects</w:t>
      </w:r>
    </w:p>
    <w:p w14:paraId="367DCA7C" w14:textId="77777777" w:rsidR="00184A32" w:rsidRPr="00184A32" w:rsidRDefault="00184A32" w:rsidP="00184A32">
      <w:pPr>
        <w:pStyle w:val="Bullet1"/>
      </w:pPr>
      <w:r w:rsidRPr="00184A32">
        <w:t>continued roll out of the ‘Justice for the Environment’ e-learn program with 245 staff completing the training in 2019–20 with the total number to 2,366 since training was introduced in 2015</w:t>
      </w:r>
    </w:p>
    <w:p w14:paraId="12CDC5F3" w14:textId="77777777" w:rsidR="00184A32" w:rsidRPr="00184A32" w:rsidRDefault="00184A32" w:rsidP="00184A32">
      <w:pPr>
        <w:pStyle w:val="Bullet1"/>
      </w:pPr>
      <w:r w:rsidRPr="00184A32">
        <w:t>running the annual Justice for the Environment Survey</w:t>
      </w:r>
    </w:p>
    <w:p w14:paraId="7B2FB904" w14:textId="77777777" w:rsidR="00184A32" w:rsidRPr="00184A32" w:rsidRDefault="00184A32" w:rsidP="00184A32">
      <w:pPr>
        <w:pStyle w:val="Bullet1"/>
      </w:pPr>
      <w:r w:rsidRPr="00184A32">
        <w:t>endorsement of the department in the Commissioner for Environmental Sustainability 2018–19 strategic audit report for aligning its targets with the United Nations SDGs and for updating its Supplementary Motor Vehicle Policy.</w:t>
      </w:r>
    </w:p>
    <w:p w14:paraId="70D9C211" w14:textId="77777777" w:rsidR="00184A32" w:rsidRPr="00184A32" w:rsidRDefault="00184A32" w:rsidP="00184A32">
      <w:pPr>
        <w:pStyle w:val="Heading3"/>
      </w:pPr>
      <w:r w:rsidRPr="00184A32">
        <w:t>Partnerships and land management</w:t>
      </w:r>
    </w:p>
    <w:p w14:paraId="6CF6EA81" w14:textId="77777777" w:rsidR="00184A32" w:rsidRPr="00184A32" w:rsidRDefault="00184A32" w:rsidP="00184A32">
      <w:r w:rsidRPr="00184A32">
        <w:t>The department’s Community Correctional Services (CCS) area works in partnership with other government departments, industries, educational providers and not-for-profit organisations to develop and manage community work programs. Some court orders require offenders to undertake unpaid community work. CCS facilitates a range of unpaid community work projects in order for offenders to successfully meet the requirements of their orders. CCS also encourages the engagement of offenders in socially valuable work aimed at developing and promoting a positive work ethic and other work-related skills. Suitable offenders can engage in work for the community that provides environmental benefits. Examples of environment related activities in 2019–20 include:</w:t>
      </w:r>
    </w:p>
    <w:p w14:paraId="578F3918" w14:textId="77777777" w:rsidR="00184A32" w:rsidRPr="00184A32" w:rsidRDefault="00184A32" w:rsidP="00184A32">
      <w:pPr>
        <w:pStyle w:val="Bullet1"/>
      </w:pPr>
      <w:r w:rsidRPr="00184A32">
        <w:t>use of 47,600 litres of locally harvested rainwater on community work projects</w:t>
      </w:r>
    </w:p>
    <w:p w14:paraId="2C8E2CA8" w14:textId="77777777" w:rsidR="00184A32" w:rsidRPr="00184A32" w:rsidRDefault="00184A32" w:rsidP="00184A32">
      <w:pPr>
        <w:pStyle w:val="Bullet1"/>
      </w:pPr>
      <w:r w:rsidRPr="00184A32">
        <w:t>fuel reduction works in fire-prone areas and related maintenance work on almost 4,000,000 square metres of land</w:t>
      </w:r>
    </w:p>
    <w:p w14:paraId="6553E1D3" w14:textId="77777777" w:rsidR="00184A32" w:rsidRPr="00184A32" w:rsidRDefault="00184A32" w:rsidP="00184A32">
      <w:pPr>
        <w:pStyle w:val="Bullet1"/>
      </w:pPr>
      <w:r w:rsidRPr="00184A32">
        <w:t>land maintenance activities including the removal of noxious weed, mulching and mowing on over 1,200,000 square metres of land</w:t>
      </w:r>
    </w:p>
    <w:p w14:paraId="5E0B4FB7" w14:textId="77777777" w:rsidR="00184A32" w:rsidRPr="00184A32" w:rsidRDefault="00184A32" w:rsidP="00184A32">
      <w:pPr>
        <w:pStyle w:val="Bullet1"/>
      </w:pPr>
      <w:r w:rsidRPr="00184A32">
        <w:t xml:space="preserve">reduction of waste to landfill by removing logos from private organisation uniforms that would have otherwise been sent to landfill. This activity provided 5,188 items of clothing to those in need in Australia and abroad, a 73 per cent increase from the previous year </w:t>
      </w:r>
    </w:p>
    <w:p w14:paraId="72FE072E" w14:textId="77777777" w:rsidR="00184A32" w:rsidRPr="00184A32" w:rsidRDefault="00184A32" w:rsidP="00184A32">
      <w:pPr>
        <w:pStyle w:val="Bullet1"/>
      </w:pPr>
      <w:r w:rsidRPr="00184A32">
        <w:t>planting of 104,663 trees and the removal of 295,025 square metres of graffiti using recycled waste and biodegradable cleaning products and paint in the graffiti removal program. Since 2005, the program has removed an equivalent of 191.7 Melbourne Cricket Ground’s worth of graffiti.</w:t>
      </w:r>
    </w:p>
    <w:p w14:paraId="1666588A" w14:textId="77777777" w:rsidR="00184A32" w:rsidRPr="00184A32" w:rsidRDefault="00184A32" w:rsidP="00184A32">
      <w:r w:rsidRPr="00184A32">
        <w:t>The new EMP targets seek to protect a minimum of 200 hectares (eight per cent) of the department-managed land for biodiversity conservation by 2022.</w:t>
      </w:r>
    </w:p>
    <w:p w14:paraId="6F5F5E1A" w14:textId="77777777" w:rsidR="00184A32" w:rsidRPr="00184A32" w:rsidRDefault="00184A32" w:rsidP="00184A32">
      <w:r w:rsidRPr="00184A32">
        <w:t xml:space="preserve">Throughout 2019–20, the department has continued to strengthen the consistency and reach of the prisoner </w:t>
      </w:r>
      <w:proofErr w:type="spellStart"/>
      <w:r w:rsidRPr="00184A32">
        <w:t>Landmate</w:t>
      </w:r>
      <w:proofErr w:type="spellEnd"/>
      <w:r w:rsidRPr="00184A32">
        <w:t xml:space="preserve"> Environmental Program across the state. The program’s Memorandum of Understanding (MOU) with the Department of Environment, Land, Water and Planning outlines the model for how this program works. Going into the fifth year of this model, the program has achieved better awareness and understanding amongst its key customers such as Landcare groups, Catchment Management Authorities and local government. The department is currently in the process of negotiating the next MOU.</w:t>
      </w:r>
    </w:p>
    <w:p w14:paraId="38A9FF96" w14:textId="77777777" w:rsidR="00184A32" w:rsidRPr="00184A32" w:rsidRDefault="00184A32" w:rsidP="00184A32">
      <w:r w:rsidRPr="00184A32">
        <w:t xml:space="preserve">The program, consisting of supervised prisoner crews working on environmental projects, provides significant benefit to local communities and a tangible form of prisoner reparation. Prisoners also gain education and training in skills relating to natural resource management, with the aim of improving their successful reintegration to the community and reducing recidivism. </w:t>
      </w:r>
    </w:p>
    <w:p w14:paraId="6CBEE5F2" w14:textId="77777777" w:rsidR="00184A32" w:rsidRPr="00184A32" w:rsidRDefault="00184A32" w:rsidP="00184A32">
      <w:r w:rsidRPr="00184A32">
        <w:t xml:space="preserve">In 2019–20, environmental projects included various tree planting and fencing projects where the department partnered with local community groups across the state. </w:t>
      </w:r>
      <w:proofErr w:type="spellStart"/>
      <w:r w:rsidRPr="00184A32">
        <w:t>Landmate</w:t>
      </w:r>
      <w:proofErr w:type="spellEnd"/>
      <w:r w:rsidRPr="00184A32">
        <w:t xml:space="preserve"> is now partnering with 14 local shire councils across the state which has helped drive an increase in woody weed removal work. Despite the devastating bushfires across the country, disaster recovery work by </w:t>
      </w:r>
      <w:proofErr w:type="spellStart"/>
      <w:r w:rsidRPr="00184A32">
        <w:t>Landmate</w:t>
      </w:r>
      <w:proofErr w:type="spellEnd"/>
      <w:r w:rsidRPr="00184A32">
        <w:t xml:space="preserve"> crews was minimal (four days). This was a result of the support from the Australian Army, </w:t>
      </w:r>
      <w:proofErr w:type="spellStart"/>
      <w:r w:rsidRPr="00184A32">
        <w:t>BlazeAid</w:t>
      </w:r>
      <w:proofErr w:type="spellEnd"/>
      <w:r w:rsidRPr="00184A32">
        <w:t xml:space="preserve"> and significant donations from the public.</w:t>
      </w:r>
    </w:p>
    <w:p w14:paraId="7288678D" w14:textId="77777777" w:rsidR="00184A32" w:rsidRPr="00184A32" w:rsidRDefault="00184A32" w:rsidP="00184A32">
      <w:r w:rsidRPr="00184A32">
        <w:t xml:space="preserve">In 2019–20 the consistency of the </w:t>
      </w:r>
      <w:proofErr w:type="spellStart"/>
      <w:r w:rsidRPr="00184A32">
        <w:t>Landmate</w:t>
      </w:r>
      <w:proofErr w:type="spellEnd"/>
      <w:r w:rsidRPr="00184A32">
        <w:t xml:space="preserve"> program provision of support to the community continued with 1,149 crew days, a decrease of 2.5 per cent compared with last year. coronavirus (COVID-19) impacted the program throughout March 2020, when crews were restricted from operating and resulted in that month delivering 50 per cent of the monthly average. </w:t>
      </w:r>
    </w:p>
    <w:p w14:paraId="75F98920" w14:textId="77777777" w:rsidR="00184A32" w:rsidRPr="00184A32" w:rsidRDefault="00184A32" w:rsidP="00184A32">
      <w:proofErr w:type="spellStart"/>
      <w:r w:rsidRPr="00184A32">
        <w:t>Landmate’s</w:t>
      </w:r>
      <w:proofErr w:type="spellEnd"/>
      <w:r w:rsidRPr="00184A32">
        <w:t xml:space="preserve"> achievements also saw the planting of 49,309 native plants, the erection of 44.5 kilometres of environmental fencing and what translated to approximately 5,735 individual prisoner workdays, an increase of 6.5 per cent from the previous year.</w:t>
      </w:r>
    </w:p>
    <w:p w14:paraId="010E890A" w14:textId="77777777" w:rsidR="00184A32" w:rsidRPr="00184A32" w:rsidRDefault="00184A32" w:rsidP="00184A32">
      <w:r w:rsidRPr="00184A32">
        <w:t xml:space="preserve">Following the official launch of the </w:t>
      </w:r>
      <w:proofErr w:type="spellStart"/>
      <w:r w:rsidRPr="00184A32">
        <w:t>Landmate</w:t>
      </w:r>
      <w:proofErr w:type="spellEnd"/>
      <w:r w:rsidRPr="00184A32">
        <w:t xml:space="preserve"> website in 2018, marketing of the program has continued to facilitate </w:t>
      </w:r>
      <w:proofErr w:type="spellStart"/>
      <w:r w:rsidRPr="00184A32">
        <w:t>Landmate</w:t>
      </w:r>
      <w:proofErr w:type="spellEnd"/>
      <w:r w:rsidRPr="00184A32">
        <w:t xml:space="preserve"> applications, providing clarity for the program’s criteria and enabling communication of </w:t>
      </w:r>
      <w:proofErr w:type="spellStart"/>
      <w:r w:rsidRPr="00184A32">
        <w:t>Landmate’s</w:t>
      </w:r>
      <w:proofErr w:type="spellEnd"/>
      <w:r w:rsidRPr="00184A32">
        <w:t xml:space="preserve"> achievements in the community. </w:t>
      </w:r>
    </w:p>
    <w:p w14:paraId="25ABF437" w14:textId="7FD61ACA" w:rsidR="00184A32" w:rsidRPr="00184A32" w:rsidRDefault="00184A32" w:rsidP="00184A32">
      <w:r w:rsidRPr="00184A32">
        <w:t xml:space="preserve">For further information about how to apply for </w:t>
      </w:r>
      <w:proofErr w:type="spellStart"/>
      <w:r w:rsidRPr="00184A32">
        <w:t>Landmate</w:t>
      </w:r>
      <w:proofErr w:type="spellEnd"/>
      <w:r w:rsidRPr="00184A32">
        <w:t xml:space="preserve"> assistance, project planning advice and detail about the program’s achievements go to </w:t>
      </w:r>
      <w:r w:rsidRPr="00184A32">
        <w:br/>
      </w:r>
      <w:hyperlink r:id="rId20" w:anchor="query" w:history="1">
        <w:r w:rsidRPr="00184A32">
          <w:rPr>
            <w:rStyle w:val="Hyperlink"/>
          </w:rPr>
          <w:t>landmate.vic.gov.au</w:t>
        </w:r>
      </w:hyperlink>
    </w:p>
    <w:p w14:paraId="095BBFB3" w14:textId="77777777" w:rsidR="00184A32" w:rsidRDefault="00184A32" w:rsidP="00BF76CF">
      <w:pPr>
        <w:sectPr w:rsidR="00184A32" w:rsidSect="00184A32">
          <w:type w:val="continuous"/>
          <w:pgSz w:w="11901" w:h="16817"/>
          <w:pgMar w:top="720" w:right="720" w:bottom="720" w:left="720" w:header="720" w:footer="720" w:gutter="0"/>
          <w:cols w:num="2" w:space="284"/>
          <w:noEndnote/>
        </w:sectPr>
      </w:pPr>
    </w:p>
    <w:p w14:paraId="669E2856" w14:textId="159C2840" w:rsidR="00184A32" w:rsidRDefault="00184A32">
      <w:pPr>
        <w:spacing w:after="0"/>
      </w:pPr>
      <w:r>
        <w:br w:type="page"/>
      </w:r>
    </w:p>
    <w:p w14:paraId="1EEA9357" w14:textId="77777777" w:rsidR="00070063" w:rsidRDefault="00070063" w:rsidP="00070063">
      <w:pPr>
        <w:pStyle w:val="Heading1"/>
        <w:sectPr w:rsidR="00070063" w:rsidSect="00B046F2">
          <w:type w:val="continuous"/>
          <w:pgSz w:w="11901" w:h="16817"/>
          <w:pgMar w:top="720" w:right="720" w:bottom="720" w:left="720" w:header="720" w:footer="720" w:gutter="0"/>
          <w:cols w:space="720"/>
          <w:noEndnote/>
        </w:sectPr>
      </w:pPr>
    </w:p>
    <w:p w14:paraId="6A11F6CD" w14:textId="7A8A18E9" w:rsidR="00070063" w:rsidRPr="00070063" w:rsidRDefault="00070063" w:rsidP="00070063">
      <w:pPr>
        <w:pStyle w:val="Heading1"/>
      </w:pPr>
      <w:bookmarkStart w:id="11" w:name="_Toc54895537"/>
      <w:r w:rsidRPr="00070063">
        <w:lastRenderedPageBreak/>
        <w:t>9. Assurance</w:t>
      </w:r>
      <w:bookmarkEnd w:id="11"/>
    </w:p>
    <w:p w14:paraId="4E361387" w14:textId="77777777" w:rsidR="00070063" w:rsidRPr="00070063" w:rsidRDefault="00070063" w:rsidP="00070063">
      <w:pPr>
        <w:pStyle w:val="Heading2"/>
      </w:pPr>
      <w:r w:rsidRPr="00070063">
        <w:t>Community Safety Trustee</w:t>
      </w:r>
    </w:p>
    <w:p w14:paraId="0B9801F4" w14:textId="60C71891" w:rsidR="00070063" w:rsidRPr="00070063" w:rsidRDefault="00070063" w:rsidP="00070063">
      <w:r w:rsidRPr="00070063">
        <w:t>On 20 April 2017, the Victorian Government announced the appointment of Mr Ron</w:t>
      </w:r>
      <w:r>
        <w:t xml:space="preserve"> </w:t>
      </w:r>
      <w:proofErr w:type="spellStart"/>
      <w:r w:rsidRPr="00070063">
        <w:t>Iddles</w:t>
      </w:r>
      <w:proofErr w:type="spellEnd"/>
      <w:r w:rsidRPr="00070063">
        <w:rPr>
          <w:rtl/>
          <w:lang w:bidi="ar-YE"/>
        </w:rPr>
        <w:t> </w:t>
      </w:r>
      <w:r w:rsidRPr="00070063">
        <w:t>OAM, APM as the Community Safety Trustee (Trustee). The Trustee holds the government to account for delivering the initiatives and reforms set out in the Community Safety Statement</w:t>
      </w:r>
      <w:r w:rsidRPr="00070063">
        <w:rPr>
          <w:rtl/>
          <w:lang w:bidi="ar-YE"/>
        </w:rPr>
        <w:t>. </w:t>
      </w:r>
      <w:r w:rsidRPr="00070063">
        <w:t>The Trustee is independent to government and</w:t>
      </w:r>
      <w:r w:rsidRPr="00070063">
        <w:rPr>
          <w:rtl/>
          <w:lang w:bidi="ar-YE"/>
        </w:rPr>
        <w:t xml:space="preserve"> </w:t>
      </w:r>
      <w:r w:rsidRPr="00070063">
        <w:t>the Justice Assurance and Review Office (JARO) provides administrative and program management support to assist the Trustee to fulfil his functions.</w:t>
      </w:r>
    </w:p>
    <w:p w14:paraId="618FB44C" w14:textId="7DABC7D7" w:rsidR="00070063" w:rsidRPr="00070063" w:rsidRDefault="00070063" w:rsidP="00070063">
      <w:r w:rsidRPr="00070063">
        <w:t>To date, the Trustee has provided five independent reports to the Minister for Police and Emergency Services. These focus on the progress of government’s implementation of Community Safety Statement initiatives, as well as tracking towards its outcomes.</w:t>
      </w:r>
    </w:p>
    <w:p w14:paraId="6104AC76" w14:textId="77777777" w:rsidR="00070063" w:rsidRPr="00070063" w:rsidRDefault="00070063" w:rsidP="00070063">
      <w:pPr>
        <w:pStyle w:val="Heading2"/>
      </w:pPr>
      <w:r w:rsidRPr="00070063">
        <w:t xml:space="preserve">Inspector-General for Emergency Management </w:t>
      </w:r>
    </w:p>
    <w:p w14:paraId="0B591771" w14:textId="77777777" w:rsidR="00070063" w:rsidRPr="00070063" w:rsidRDefault="00070063" w:rsidP="00070063">
      <w:r w:rsidRPr="00070063">
        <w:t>The Inspector-General for Emergency Management (IGEM) is an independent statutory role and Governor in Council appointment, providing assurance to government and the community in respect of emergency management arrangements in Victoria and fostering their continuous improvement. The IGEM reports to the Minister for Police and Emergency Services and an office provided by the department assists the current Inspector-General, Tony Pearce, to deliver his legislated functions.</w:t>
      </w:r>
    </w:p>
    <w:p w14:paraId="73E50517" w14:textId="77777777" w:rsidR="00070063" w:rsidRPr="00070063" w:rsidRDefault="00070063" w:rsidP="00070063">
      <w:r w:rsidRPr="00070063">
        <w:t>IGEM works with emergency management sector partners and the community to strengthen emergency management arrangements and community safety in Victoria. IGEM strives to give Victorians confidence that the emergency management arrangements are effective and are helping to keep communities safe.</w:t>
      </w:r>
    </w:p>
    <w:p w14:paraId="340148A7" w14:textId="77777777" w:rsidR="00070063" w:rsidRPr="00070063" w:rsidRDefault="00070063" w:rsidP="00070063">
      <w:r w:rsidRPr="00070063">
        <w:t>All of the IGEM’s assurance activities are guided by the Assurance Framework for Emergency Management. The framework and its principles seek to drive a more coordinated, less burdensome and more valuable approach to assurance activities in the sector and generate continuous improvement across the emergency management system in Victoria. Adoption of this approach contributes to better outcomes for Victorian communities before, during and after emergencies.</w:t>
      </w:r>
    </w:p>
    <w:p w14:paraId="304D0DE7" w14:textId="77777777" w:rsidR="00070063" w:rsidRPr="00070063" w:rsidRDefault="00070063" w:rsidP="00070063">
      <w:pPr>
        <w:rPr>
          <w:i/>
          <w:iCs/>
        </w:rPr>
      </w:pPr>
      <w:r w:rsidRPr="00070063">
        <w:t xml:space="preserve">IGEM conducts and reports on its full program of assurance activities in accordance Part 7 of the </w:t>
      </w:r>
      <w:r w:rsidRPr="00070063">
        <w:rPr>
          <w:i/>
          <w:iCs/>
        </w:rPr>
        <w:t>Emergency Management Act 2013.</w:t>
      </w:r>
    </w:p>
    <w:p w14:paraId="0863FD13" w14:textId="2F1DEF8F" w:rsidR="00070063" w:rsidRPr="00070063" w:rsidRDefault="00070063" w:rsidP="00070063">
      <w:r w:rsidRPr="00070063">
        <w:t>IGEM’s reports and publications are available online at</w:t>
      </w:r>
      <w:r>
        <w:t xml:space="preserve"> </w:t>
      </w:r>
      <w:hyperlink r:id="rId21" w:anchor="query" w:history="1">
        <w:r w:rsidRPr="00070063">
          <w:rPr>
            <w:rStyle w:val="Hyperlink"/>
          </w:rPr>
          <w:t>igem.vic.gov.au</w:t>
        </w:r>
      </w:hyperlink>
    </w:p>
    <w:p w14:paraId="7EF084BC" w14:textId="2766C209" w:rsidR="00070063" w:rsidRPr="00070063" w:rsidRDefault="00070063" w:rsidP="00070063">
      <w:pPr>
        <w:pStyle w:val="Heading2"/>
      </w:pPr>
      <w:r w:rsidRPr="00070063">
        <w:t>Justice Assurance and Review</w:t>
      </w:r>
      <w:r>
        <w:t xml:space="preserve"> </w:t>
      </w:r>
      <w:r w:rsidRPr="00070063">
        <w:t xml:space="preserve">Office </w:t>
      </w:r>
    </w:p>
    <w:p w14:paraId="6C212165" w14:textId="77777777" w:rsidR="00070063" w:rsidRPr="00070063" w:rsidRDefault="00070063" w:rsidP="00070063">
      <w:r w:rsidRPr="00070063">
        <w:t xml:space="preserve">JARO operates as an internal review and assurance function to advise the Secretary on the performance of the youth justice and adult correctional systems. JARO assists the Secretary to fulfil their statutory obligations to monitor the performance of all youth justice and adult correctional services under the </w:t>
      </w:r>
      <w:r w:rsidRPr="00070063">
        <w:rPr>
          <w:i/>
          <w:iCs/>
        </w:rPr>
        <w:t>Children, Youth and Families Act 2005</w:t>
      </w:r>
      <w:r w:rsidRPr="00070063">
        <w:t xml:space="preserve"> and section 7 of the </w:t>
      </w:r>
      <w:r w:rsidRPr="00070063">
        <w:rPr>
          <w:i/>
          <w:iCs/>
        </w:rPr>
        <w:t>Corrections Act 1986</w:t>
      </w:r>
      <w:r w:rsidRPr="00070063">
        <w:t>.</w:t>
      </w:r>
    </w:p>
    <w:p w14:paraId="4E0B1EB2" w14:textId="77777777" w:rsidR="00070063" w:rsidRPr="00070063" w:rsidRDefault="00070063" w:rsidP="00070063">
      <w:r w:rsidRPr="00070063">
        <w:t>JARO operates separately and independently from the department’s Youth Justice and Corrections Victoria groups and acts as an additional line of assurance against emerging and enduring risk within both systems.</w:t>
      </w:r>
    </w:p>
    <w:p w14:paraId="1BA56803" w14:textId="77777777" w:rsidR="00070063" w:rsidRPr="00070063" w:rsidRDefault="00070063" w:rsidP="00070063">
      <w:r w:rsidRPr="00070063">
        <w:t>JARO provides the Secretary with current, objective information on areas of risk, the adequacy of existing controls and opportunities for improvement through activities including:</w:t>
      </w:r>
    </w:p>
    <w:p w14:paraId="3393EA4C" w14:textId="77777777" w:rsidR="00070063" w:rsidRPr="00070063" w:rsidRDefault="00070063" w:rsidP="00070063">
      <w:r w:rsidRPr="00070063">
        <w:t xml:space="preserve">proactive reviews into areas of risk in youth justice and adult correctional systems </w:t>
      </w:r>
    </w:p>
    <w:p w14:paraId="4C9029B8" w14:textId="77777777" w:rsidR="00070063" w:rsidRPr="00070063" w:rsidRDefault="00070063" w:rsidP="00070063">
      <w:r w:rsidRPr="00070063">
        <w:t>reviews into serious incidents and allegations within youth justice and adult correctional systems</w:t>
      </w:r>
    </w:p>
    <w:p w14:paraId="519D55F4" w14:textId="77777777" w:rsidR="00070063" w:rsidRPr="00070063" w:rsidRDefault="00070063" w:rsidP="00070063">
      <w:r w:rsidRPr="00070063">
        <w:t xml:space="preserve">monitoring the performance of the systems including youth justice precincts, youth justice community services, prisons, CCS and other adult correctional services </w:t>
      </w:r>
    </w:p>
    <w:p w14:paraId="1BF750E1" w14:textId="77777777" w:rsidR="00070063" w:rsidRPr="00070063" w:rsidRDefault="00070063" w:rsidP="00070063">
      <w:r w:rsidRPr="00070063">
        <w:t xml:space="preserve">coordinating the Minister for Corrections’ volunteer Independent Prison Visitor Scheme. </w:t>
      </w:r>
    </w:p>
    <w:p w14:paraId="79E6760A" w14:textId="77777777" w:rsidR="00070063" w:rsidRPr="00070063" w:rsidRDefault="00070063" w:rsidP="00070063">
      <w:r w:rsidRPr="00070063">
        <w:t xml:space="preserve">Where JARO identifies opportunities for improvement, it makes recommendations for change in consultation with Corrections Victoria or the Youth Justice groups. JARO also considers recommendations within the context wider system reforms, ensuring consistency and avoiding duplication.  </w:t>
      </w:r>
    </w:p>
    <w:p w14:paraId="194B6794" w14:textId="77777777" w:rsidR="00070063" w:rsidRPr="00070063" w:rsidRDefault="00070063" w:rsidP="00070063">
      <w:pPr>
        <w:pStyle w:val="Heading3"/>
      </w:pPr>
      <w:r w:rsidRPr="00070063">
        <w:t>Independent prison visitors</w:t>
      </w:r>
    </w:p>
    <w:p w14:paraId="7CD15BAC" w14:textId="77777777" w:rsidR="00070063" w:rsidRPr="00070063" w:rsidRDefault="00070063" w:rsidP="00070063">
      <w:r w:rsidRPr="00070063">
        <w:t>The Independent Prison Visitor Scheme, established in 1986, is coordinated by JARO. Independent Prison Visitors (IPVs) are volunteers appointed by the Minister for Corrections for a five-year term.</w:t>
      </w:r>
    </w:p>
    <w:p w14:paraId="06B6DD8F" w14:textId="77777777" w:rsidR="00070063" w:rsidRPr="00070063" w:rsidRDefault="00070063" w:rsidP="00070063">
      <w:r w:rsidRPr="00070063">
        <w:t>As at 30 June 2020, there were 29 IPVs. These volunteers attend prisons, speak to prisoners and staff, and provide the Minister for Corrections with independent and objective advice from a community perspective on the operation of Victoria’s prisons.</w:t>
      </w:r>
    </w:p>
    <w:p w14:paraId="3056B295" w14:textId="2A7C0C2E" w:rsidR="00070063" w:rsidRPr="00070063" w:rsidRDefault="00070063" w:rsidP="00070063">
      <w:r w:rsidRPr="00070063">
        <w:t>During the period, 1 July 2019 to 30 June 2020, IPVs provided JARO with 147 reports. These reports made positive observations and identified matters requiring action and/or follow up by either JARO, the relevant prison and/or Corrections Victoria. On 17 March 2020, JARO suspended all IPV visits as part of the response to coronavirus (COVID-19). As at 30 June 2020, Victoria’s Chief Health Officer had still not deemed it safe for visits to resume.</w:t>
      </w:r>
    </w:p>
    <w:p w14:paraId="090DCD55" w14:textId="77777777" w:rsidR="00070063" w:rsidRPr="00070063" w:rsidRDefault="00070063" w:rsidP="00070063">
      <w:pPr>
        <w:pStyle w:val="Heading3"/>
      </w:pPr>
      <w:r w:rsidRPr="00070063">
        <w:t>Reviews completed in 2019–20</w:t>
      </w:r>
    </w:p>
    <w:p w14:paraId="718AE921" w14:textId="77777777" w:rsidR="00070063" w:rsidRPr="00070063" w:rsidRDefault="00070063" w:rsidP="00070063">
      <w:r w:rsidRPr="00070063">
        <w:t>JARO conducts proactive reviews to provide the Secretary with objective advice regarding current and emerging issues in the youth justice and adult correctional systems. Thematic reviews assure the Secretary about the performance of the system and foster continuous improvement for a high-performing system. JARO completed one thematic review in 2019–20.</w:t>
      </w:r>
    </w:p>
    <w:p w14:paraId="791E7A1E" w14:textId="77777777" w:rsidR="00070063" w:rsidRPr="00070063" w:rsidRDefault="00070063" w:rsidP="00070063">
      <w:pPr>
        <w:pStyle w:val="Heading4"/>
      </w:pPr>
      <w:r w:rsidRPr="00070063">
        <w:t>Maori and Pacific Islander review</w:t>
      </w:r>
    </w:p>
    <w:p w14:paraId="213FB6BA" w14:textId="77777777" w:rsidR="00070063" w:rsidRPr="00070063" w:rsidRDefault="00070063" w:rsidP="00070063">
      <w:r w:rsidRPr="00070063">
        <w:t xml:space="preserve">In 2015, several maximum-security prisoners who identified as Maori and Pacific Islander (MAPI) were involved in serious ‘unprovoked’ assaults on staff. Corrections Victoria’s management of these incidents were effective but reactive. JARO’s review sought to examine the needs of the MAPI cohort to improve staff safety and reduce reoffending. The review raised several issues for consideration by Corrections Victoria. </w:t>
      </w:r>
    </w:p>
    <w:p w14:paraId="2451D1B8" w14:textId="77777777" w:rsidR="00070063" w:rsidRPr="00070063" w:rsidRDefault="00070063" w:rsidP="00070063">
      <w:pPr>
        <w:pStyle w:val="Heading4"/>
      </w:pPr>
      <w:r w:rsidRPr="00070063">
        <w:t>Reviews of incidents</w:t>
      </w:r>
    </w:p>
    <w:p w14:paraId="71E732A4" w14:textId="77777777" w:rsidR="00070063" w:rsidRPr="00070063" w:rsidRDefault="00070063" w:rsidP="00070063">
      <w:r w:rsidRPr="00070063">
        <w:t>JARO reviews serious incidents within youth justice precincts, youth justice community services, prisons, CCS and other adult correctional services to identify systemic risks, consider the adequacy of existing controls and the appropriateness of the response to the incident. Incidents are selected for review based on level of risk, which is determined using JARO’s risk assessment framework or through referral by the Secretary, the divisional heads or the relevant Minister.</w:t>
      </w:r>
    </w:p>
    <w:p w14:paraId="4D8EC3A0" w14:textId="77777777" w:rsidR="00070063" w:rsidRPr="00070063" w:rsidRDefault="00070063" w:rsidP="00070063">
      <w:pPr>
        <w:pStyle w:val="Heading5"/>
      </w:pPr>
      <w:r w:rsidRPr="00070063">
        <w:t>Corrections Victoria</w:t>
      </w:r>
    </w:p>
    <w:p w14:paraId="78F3A950" w14:textId="77777777" w:rsidR="00070063" w:rsidRPr="00070063" w:rsidRDefault="00070063" w:rsidP="00070063">
      <w:r w:rsidRPr="00070063">
        <w:t>In 2019–20, JARO completed two reviews into significant incidents that occurred within adult correctional centres.</w:t>
      </w:r>
    </w:p>
    <w:p w14:paraId="36B35A40" w14:textId="77777777" w:rsidR="00070063" w:rsidRPr="00070063" w:rsidRDefault="00070063" w:rsidP="00070063">
      <w:pPr>
        <w:pStyle w:val="Heading5"/>
      </w:pPr>
      <w:r w:rsidRPr="00070063">
        <w:t>Youth Justice</w:t>
      </w:r>
    </w:p>
    <w:p w14:paraId="199A0A37" w14:textId="77777777" w:rsidR="00070063" w:rsidRPr="00070063" w:rsidRDefault="00070063" w:rsidP="00070063">
      <w:r w:rsidRPr="00070063">
        <w:t>In 2019–20, JARO completed zero reviews into significant incidents that occurred within youth justice precincts.</w:t>
      </w:r>
    </w:p>
    <w:p w14:paraId="4586A5F7" w14:textId="77777777" w:rsidR="00070063" w:rsidRPr="00070063" w:rsidRDefault="00070063" w:rsidP="00070063">
      <w:pPr>
        <w:pStyle w:val="Heading4"/>
      </w:pPr>
      <w:r w:rsidRPr="00070063">
        <w:lastRenderedPageBreak/>
        <w:t>Reviews of death</w:t>
      </w:r>
    </w:p>
    <w:p w14:paraId="5999C13B" w14:textId="77777777" w:rsidR="00070063" w:rsidRPr="00070063" w:rsidRDefault="00070063" w:rsidP="00070063">
      <w:r w:rsidRPr="00070063">
        <w:t>JARO conducts reviews in response to natural and unnatural deaths within a custodial or correctional facility. The death of offenders or young persons, who were subject to youth justice or Community Corrections Order (CCO), may also be reviewed in certain circumstances. As a central contact point for the department, JARO plays a critical role in the provision of advice to the Coroners Court of Victoria.</w:t>
      </w:r>
    </w:p>
    <w:p w14:paraId="7A96DFBA" w14:textId="77777777" w:rsidR="00070063" w:rsidRPr="00070063" w:rsidRDefault="00070063" w:rsidP="00070063">
      <w:pPr>
        <w:pStyle w:val="Heading5"/>
      </w:pPr>
      <w:r w:rsidRPr="00070063">
        <w:t>Adult deaths in custody</w:t>
      </w:r>
    </w:p>
    <w:p w14:paraId="0911E6F9" w14:textId="77777777" w:rsidR="00070063" w:rsidRPr="00070063" w:rsidRDefault="00070063" w:rsidP="00070063">
      <w:r w:rsidRPr="00070063">
        <w:t xml:space="preserve">Each time an </w:t>
      </w:r>
      <w:proofErr w:type="gramStart"/>
      <w:r w:rsidRPr="00070063">
        <w:t>adult dies</w:t>
      </w:r>
      <w:proofErr w:type="gramEnd"/>
      <w:r w:rsidRPr="00070063">
        <w:t xml:space="preserve"> in custody, JARO prepares a report for the Secretary and the Coroner and monitors the coronial investigation and any recommendations.</w:t>
      </w:r>
    </w:p>
    <w:p w14:paraId="0ED69070" w14:textId="77777777" w:rsidR="00070063" w:rsidRPr="00070063" w:rsidRDefault="00070063" w:rsidP="00070063">
      <w:r w:rsidRPr="00070063">
        <w:t xml:space="preserve">In 2019–20, there were 13 deaths in adult correctional centres across Victoria compared with 19 the previous year. Of the 13 deaths this financial year, two were from apparent suicide, and nine from apparent natural causes. The other two deaths are classified as unknown, pending further information from either the Medical Examiner’s Report or inquest findings. During this period, JARO completed 17 reviews into the deaths of adult prisoners. </w:t>
      </w:r>
    </w:p>
    <w:p w14:paraId="586FD215" w14:textId="77777777" w:rsidR="00070063" w:rsidRPr="00070063" w:rsidRDefault="00070063" w:rsidP="00070063">
      <w:pPr>
        <w:pStyle w:val="Heading5"/>
      </w:pPr>
      <w:r w:rsidRPr="00070063">
        <w:t>Offender deaths</w:t>
      </w:r>
    </w:p>
    <w:p w14:paraId="54DB4EB6" w14:textId="77777777" w:rsidR="00070063" w:rsidRPr="00070063" w:rsidRDefault="00070063" w:rsidP="00070063">
      <w:r w:rsidRPr="00070063">
        <w:t>JARO also prepares a report for the Coroner when a parolee or a person subject to a CCO combined with a period of imprisonment, dies within three months of their release from prison. A report may also be completed, at the request of the Coroner, for any person who has been in custody or under supervision of CCS. During 2019–20, JARO prepared 19 reports into parolee and offender deaths.</w:t>
      </w:r>
    </w:p>
    <w:p w14:paraId="7C678936" w14:textId="77777777" w:rsidR="00070063" w:rsidRPr="00070063" w:rsidRDefault="00070063" w:rsidP="00070063">
      <w:pPr>
        <w:pStyle w:val="Heading4"/>
      </w:pPr>
      <w:r w:rsidRPr="00070063">
        <w:t>Impact of reviews</w:t>
      </w:r>
    </w:p>
    <w:p w14:paraId="2B07C871" w14:textId="77777777" w:rsidR="00070063" w:rsidRPr="00070063" w:rsidRDefault="00070063" w:rsidP="00070063">
      <w:r w:rsidRPr="00070063">
        <w:t>Through its reviews, JARO aims to mitigate emerging and enduring risks and drive continuous improvement within the adult correctional and youth justice systems.</w:t>
      </w:r>
    </w:p>
    <w:p w14:paraId="64A15936" w14:textId="77777777" w:rsidR="00070063" w:rsidRPr="00070063" w:rsidRDefault="00070063" w:rsidP="00070063">
      <w:r w:rsidRPr="00070063">
        <w:t>A number of key changes and improvements have been made to the adult correctional and youth justice systems in 2019–20 as a result of recommendations made by JARO related to:</w:t>
      </w:r>
    </w:p>
    <w:p w14:paraId="1CE8555F" w14:textId="77777777" w:rsidR="00070063" w:rsidRPr="00070063" w:rsidRDefault="00070063" w:rsidP="00070063">
      <w:pPr>
        <w:pStyle w:val="Bullet1"/>
      </w:pPr>
      <w:r w:rsidRPr="00070063">
        <w:t>amending guidelines</w:t>
      </w:r>
    </w:p>
    <w:p w14:paraId="181FCE71" w14:textId="77777777" w:rsidR="00070063" w:rsidRPr="00070063" w:rsidRDefault="00070063" w:rsidP="00070063">
      <w:pPr>
        <w:pStyle w:val="Bullet1"/>
      </w:pPr>
      <w:r w:rsidRPr="00070063">
        <w:t>administration/record Keeping</w:t>
      </w:r>
    </w:p>
    <w:p w14:paraId="173F8FFB" w14:textId="77777777" w:rsidR="00070063" w:rsidRPr="00070063" w:rsidRDefault="00070063" w:rsidP="00070063">
      <w:pPr>
        <w:pStyle w:val="Bullet1"/>
      </w:pPr>
      <w:r w:rsidRPr="00070063">
        <w:t>new initiatives</w:t>
      </w:r>
    </w:p>
    <w:p w14:paraId="7C835C3C" w14:textId="77777777" w:rsidR="00070063" w:rsidRPr="00070063" w:rsidRDefault="00070063" w:rsidP="00070063">
      <w:pPr>
        <w:pStyle w:val="Bullet1"/>
      </w:pPr>
      <w:r w:rsidRPr="00070063">
        <w:t>reinforcing guidelines</w:t>
      </w:r>
    </w:p>
    <w:p w14:paraId="567651A5" w14:textId="77777777" w:rsidR="00070063" w:rsidRPr="00070063" w:rsidRDefault="00070063" w:rsidP="00070063">
      <w:pPr>
        <w:pStyle w:val="Bullet1"/>
      </w:pPr>
      <w:r w:rsidRPr="00070063">
        <w:t>staff training.</w:t>
      </w:r>
    </w:p>
    <w:p w14:paraId="14271DDB" w14:textId="77777777" w:rsidR="00070063" w:rsidRPr="00070063" w:rsidRDefault="00070063" w:rsidP="00070063">
      <w:pPr>
        <w:pStyle w:val="Heading4"/>
      </w:pPr>
      <w:r w:rsidRPr="00070063">
        <w:t>Integrity Policy</w:t>
      </w:r>
    </w:p>
    <w:p w14:paraId="3BB11826" w14:textId="77777777" w:rsidR="00070063" w:rsidRPr="00070063" w:rsidRDefault="00070063" w:rsidP="00070063">
      <w:r w:rsidRPr="00070063">
        <w:t>As part of Machinery-of-Government changes, the Integrity Policy team moved from DPC to the department on 1 May 2020. The IP team are responsible for policy and governance arrangements supporting Victoria’s integrity bodies.</w:t>
      </w:r>
    </w:p>
    <w:p w14:paraId="13F84F7C" w14:textId="77777777" w:rsidR="00070063" w:rsidRPr="00070063" w:rsidRDefault="00070063" w:rsidP="00070063">
      <w:pPr>
        <w:pStyle w:val="Heading3"/>
      </w:pPr>
      <w:r w:rsidRPr="00070063">
        <w:t>Post Sentence Authority</w:t>
      </w:r>
    </w:p>
    <w:p w14:paraId="380E0E2E" w14:textId="77777777" w:rsidR="00070063" w:rsidRPr="00070063" w:rsidRDefault="00070063" w:rsidP="00070063">
      <w:r w:rsidRPr="00070063">
        <w:t>The Post Sentence Authority (the Authority) is a statutory body which contributes to the protection of Victorians through independent oversight of Victoria’s post sentence scheme. It is responsible for reviewing the progress of serious offenders who are placed on a Supervision Orders or Detention Orders by the courts, monitoring their compliance with the conditions of their orders and monitoring ongoing risks of reoffending.</w:t>
      </w:r>
    </w:p>
    <w:p w14:paraId="0E42D527" w14:textId="77777777" w:rsidR="00070063" w:rsidRPr="00070063" w:rsidRDefault="00070063" w:rsidP="00070063">
      <w:r w:rsidRPr="00070063">
        <w:t xml:space="preserve">The Authority comprises up to ten members and the department provides a secretariat to assist the Authority to administer its functions under the </w:t>
      </w:r>
      <w:r w:rsidRPr="00070063">
        <w:rPr>
          <w:i/>
          <w:iCs/>
        </w:rPr>
        <w:t>Serious Offenders Act 2018</w:t>
      </w:r>
      <w:r w:rsidRPr="00070063">
        <w:t xml:space="preserve"> (the Act). The department also provides administrative and business services to support the Authority’s efficient operation.</w:t>
      </w:r>
    </w:p>
    <w:p w14:paraId="34F7F5DC" w14:textId="77777777" w:rsidR="00070063" w:rsidRPr="00070063" w:rsidRDefault="00070063" w:rsidP="00070063">
      <w:r w:rsidRPr="00070063">
        <w:t xml:space="preserve">The Authority has several legislative powers under the </w:t>
      </w:r>
      <w:r w:rsidRPr="00070063">
        <w:rPr>
          <w:i/>
          <w:iCs/>
        </w:rPr>
        <w:t>Serious Offenders Act 2018</w:t>
      </w:r>
      <w:r w:rsidRPr="00070063">
        <w:t xml:space="preserve"> which enable it to support community protection by rigorously monitoring serious offenders and their risks of reoffending. When a serious offender’s risk escalates, the Authority can take action to contain that risk and protect the </w:t>
      </w:r>
      <w:r w:rsidRPr="00070063">
        <w:t xml:space="preserve">community. Equally, the Authority can make decisions to support the treatment and rehabilitation of offenders. In undertaking its work, the Authority gives paramount consideration to the safety and protection of the community. </w:t>
      </w:r>
    </w:p>
    <w:p w14:paraId="279FD7B5" w14:textId="77777777" w:rsidR="00070063" w:rsidRPr="00070063" w:rsidRDefault="00070063" w:rsidP="00070063">
      <w:r w:rsidRPr="00070063">
        <w:t xml:space="preserve">In 2019–20 the Authority: </w:t>
      </w:r>
    </w:p>
    <w:p w14:paraId="3A230BFA" w14:textId="77777777" w:rsidR="00070063" w:rsidRPr="00070063" w:rsidRDefault="00070063" w:rsidP="00070063">
      <w:pPr>
        <w:pStyle w:val="Bullet1"/>
      </w:pPr>
      <w:r w:rsidRPr="00070063">
        <w:t>convened 200 hearings and considered 981 matters</w:t>
      </w:r>
    </w:p>
    <w:p w14:paraId="6D8F4BC3" w14:textId="77777777" w:rsidR="00070063" w:rsidRPr="00070063" w:rsidRDefault="00070063" w:rsidP="00070063">
      <w:pPr>
        <w:pStyle w:val="Bullet1"/>
      </w:pPr>
      <w:r w:rsidRPr="00070063">
        <w:t>conducted 69 interviews with serious offenders</w:t>
      </w:r>
    </w:p>
    <w:p w14:paraId="2D5A5ECB" w14:textId="77777777" w:rsidR="00070063" w:rsidRPr="00070063" w:rsidRDefault="00070063" w:rsidP="00070063">
      <w:pPr>
        <w:pStyle w:val="Bullet1"/>
      </w:pPr>
      <w:r w:rsidRPr="00070063">
        <w:t>issued 287 directions to support the management and contain the risks of serious offenders residing in the community</w:t>
      </w:r>
    </w:p>
    <w:p w14:paraId="7EF35B66" w14:textId="77777777" w:rsidR="00070063" w:rsidRPr="00070063" w:rsidRDefault="00070063" w:rsidP="00070063">
      <w:pPr>
        <w:pStyle w:val="Bullet1"/>
      </w:pPr>
      <w:r w:rsidRPr="00070063">
        <w:t>issued 16 formal warnings to serious offenders for contraventions of supervision order conditions.</w:t>
      </w:r>
    </w:p>
    <w:p w14:paraId="59064719" w14:textId="77777777" w:rsidR="00070063" w:rsidRPr="00070063" w:rsidRDefault="00070063" w:rsidP="00070063">
      <w:r w:rsidRPr="00070063">
        <w:t xml:space="preserve">The Authority also reviews the delivery of coordinated services to offenders by a panel made up of representatives from Corrections Victoria, the Department of Health and Human Services and Victoria Police. </w:t>
      </w:r>
    </w:p>
    <w:p w14:paraId="60E26B6A" w14:textId="77777777" w:rsidR="00070063" w:rsidRPr="00070063" w:rsidRDefault="00070063" w:rsidP="00070063">
      <w:r w:rsidRPr="00070063">
        <w:t>These services are contained in Coordinated Services Plans which detail the agreed services, tailored to the specific risks and behaviours of each serious offender subject to a supervision order. In 2019–20 the Authority convened 85 meetings to review 355 individual Coordinated Services Plans.</w:t>
      </w:r>
    </w:p>
    <w:p w14:paraId="693F9979" w14:textId="77777777" w:rsidR="00070063" w:rsidRPr="00070063" w:rsidRDefault="00070063" w:rsidP="00070063">
      <w:r w:rsidRPr="00070063">
        <w:t xml:space="preserve">As a result of coronavirus (COVID-19), the Authority transitioned to remote working arrangements, and used video-conferencing technology to facilitate its formal hearings. This enabled serious offenders to continue to be present at hearings when required. </w:t>
      </w:r>
    </w:p>
    <w:p w14:paraId="47EF9A3D" w14:textId="77777777" w:rsidR="00070063" w:rsidRPr="00070063" w:rsidRDefault="00070063" w:rsidP="00070063">
      <w:pPr>
        <w:pStyle w:val="Heading2"/>
      </w:pPr>
      <w:r w:rsidRPr="00070063">
        <w:t>Integrity</w:t>
      </w:r>
    </w:p>
    <w:p w14:paraId="4DFCE37C" w14:textId="73EC0245" w:rsidR="00070063" w:rsidRPr="00070063" w:rsidRDefault="00070063" w:rsidP="00070063">
      <w:pPr>
        <w:pStyle w:val="Heading3"/>
      </w:pPr>
      <w:r w:rsidRPr="00070063">
        <w:t>Independent Broad-based Anti-</w:t>
      </w:r>
      <w:proofErr w:type="gramStart"/>
      <w:r w:rsidRPr="00070063">
        <w:t>corruption</w:t>
      </w:r>
      <w:proofErr w:type="gramEnd"/>
      <w:r w:rsidRPr="00070063">
        <w:t xml:space="preserve"> Commission</w:t>
      </w:r>
    </w:p>
    <w:p w14:paraId="79AFF744" w14:textId="77777777" w:rsidR="00070063" w:rsidRPr="00070063" w:rsidRDefault="00070063" w:rsidP="00070063">
      <w:r w:rsidRPr="00070063">
        <w:t>The Independent Broad-based Anti-</w:t>
      </w:r>
      <w:proofErr w:type="gramStart"/>
      <w:r w:rsidRPr="00070063">
        <w:t>corruption</w:t>
      </w:r>
      <w:proofErr w:type="gramEnd"/>
      <w:r w:rsidRPr="00070063">
        <w:t xml:space="preserve"> Commission (IBAC) is Victoria’s independent anti-corruption and police oversight agency, responsible for preventing and exposing public sector corruption and police misconduct. Working towards the vision of a Victorian public sector that actively resists corruption, IBAC: </w:t>
      </w:r>
    </w:p>
    <w:p w14:paraId="6EADE921" w14:textId="77777777" w:rsidR="00070063" w:rsidRPr="00070063" w:rsidRDefault="00070063" w:rsidP="00070063">
      <w:pPr>
        <w:pStyle w:val="Bullet1"/>
      </w:pPr>
      <w:r w:rsidRPr="00070063">
        <w:t xml:space="preserve">receives and assesses complaints and notifications </w:t>
      </w:r>
    </w:p>
    <w:p w14:paraId="20D599E4" w14:textId="77777777" w:rsidR="00070063" w:rsidRPr="00070063" w:rsidRDefault="00070063" w:rsidP="00070063">
      <w:pPr>
        <w:pStyle w:val="Bullet1"/>
      </w:pPr>
      <w:r w:rsidRPr="00070063">
        <w:t xml:space="preserve">investigates allegations of serious or systemic corruption and police misconduct </w:t>
      </w:r>
    </w:p>
    <w:p w14:paraId="3D7D7FE4" w14:textId="77777777" w:rsidR="00070063" w:rsidRPr="00070063" w:rsidRDefault="00070063" w:rsidP="00070063">
      <w:pPr>
        <w:pStyle w:val="Bullet1"/>
      </w:pPr>
      <w:r w:rsidRPr="00070063">
        <w:t xml:space="preserve">undertakes strategic research and other initiatives to inform the public sector, police, and the community on the impacts of corruption and how it can be prevented. </w:t>
      </w:r>
    </w:p>
    <w:p w14:paraId="12A03349" w14:textId="77777777" w:rsidR="00070063" w:rsidRPr="00070063" w:rsidRDefault="00070063" w:rsidP="00070063">
      <w:r w:rsidRPr="00070063">
        <w:t xml:space="preserve">IBAC’s jurisdiction covers the entire Victorian public sector including all government departments, agencies, local councils, schools and universities, public hospitals, parliamentarians, the judiciary and the police. </w:t>
      </w:r>
    </w:p>
    <w:p w14:paraId="26DC28C0" w14:textId="77777777" w:rsidR="00070063" w:rsidRPr="00070063" w:rsidRDefault="00070063" w:rsidP="00070063">
      <w:r w:rsidRPr="00070063">
        <w:t>IBAC reports directly to the Victorian Parliament and operates under oversight by both state and Commonwealth authorities, including the Victorian Parliament’s Integrity and Oversight Committee and the Victorian Inspectorate.</w:t>
      </w:r>
    </w:p>
    <w:p w14:paraId="67140E30" w14:textId="77777777" w:rsidR="00070063" w:rsidRPr="00070063" w:rsidRDefault="00070063" w:rsidP="00070063">
      <w:pPr>
        <w:pStyle w:val="Heading3"/>
      </w:pPr>
      <w:r w:rsidRPr="00070063">
        <w:t>Local Government Inspectorate</w:t>
      </w:r>
    </w:p>
    <w:p w14:paraId="0771295F" w14:textId="77777777" w:rsidR="00070063" w:rsidRPr="00070063" w:rsidRDefault="00070063" w:rsidP="00070063">
      <w:r w:rsidRPr="00070063">
        <w:t xml:space="preserve">The Local Government Inspectorate (the Inspectorate) is the dedicated integrity agency for local government in Victoria. </w:t>
      </w:r>
    </w:p>
    <w:p w14:paraId="1B4CE480" w14:textId="77777777" w:rsidR="00070063" w:rsidRPr="00070063" w:rsidRDefault="00070063" w:rsidP="00070063">
      <w:r w:rsidRPr="00070063">
        <w:t xml:space="preserve">Led by the Chief Municipal Inspector, the Inspectorate investigates offences under the </w:t>
      </w:r>
      <w:r w:rsidRPr="00070063">
        <w:rPr>
          <w:i/>
          <w:iCs/>
        </w:rPr>
        <w:t>Local Government Act 2020</w:t>
      </w:r>
      <w:r w:rsidRPr="00070063">
        <w:t xml:space="preserve"> and may examine, investigate and prosecute any matter relating to a council’s operations or electoral matters. </w:t>
      </w:r>
    </w:p>
    <w:p w14:paraId="6FE6C4CF" w14:textId="77777777" w:rsidR="00070063" w:rsidRPr="00070063" w:rsidRDefault="00070063" w:rsidP="00070063">
      <w:r w:rsidRPr="00070063">
        <w:t>Additionally, the Inspectorate conducts compliance audits, governance examinations of councils and delivers a guidance and education program to improve governance and transparency of operations across the sector.</w:t>
      </w:r>
    </w:p>
    <w:p w14:paraId="11C8A9FB" w14:textId="77777777" w:rsidR="00070063" w:rsidRDefault="00070063">
      <w:pPr>
        <w:spacing w:after="0"/>
      </w:pPr>
      <w:r>
        <w:br w:type="page"/>
      </w:r>
    </w:p>
    <w:p w14:paraId="03192FE4" w14:textId="2C2E92F6" w:rsidR="00070063" w:rsidRPr="00070063" w:rsidRDefault="00070063" w:rsidP="00070063">
      <w:r w:rsidRPr="00070063">
        <w:lastRenderedPageBreak/>
        <w:t>Key achievements of 2019–20 include:</w:t>
      </w:r>
    </w:p>
    <w:p w14:paraId="784EE683" w14:textId="77777777" w:rsidR="00070063" w:rsidRPr="00070063" w:rsidRDefault="00070063" w:rsidP="00070063">
      <w:pPr>
        <w:pStyle w:val="Bullet1"/>
      </w:pPr>
      <w:r w:rsidRPr="00070063">
        <w:t>completion of a major investigation into governance and wrongdoing issues and provided sector-wide guidance on governance</w:t>
      </w:r>
    </w:p>
    <w:p w14:paraId="05EE21A3" w14:textId="77777777" w:rsidR="00070063" w:rsidRPr="00070063" w:rsidRDefault="00070063" w:rsidP="00070063">
      <w:pPr>
        <w:pStyle w:val="Bullet1"/>
      </w:pPr>
      <w:r w:rsidRPr="00070063">
        <w:t>commencement of preparations for 2020 Council general elections including developing an MOU with the Victorian Electoral Commission to improve information sharing and complaints management</w:t>
      </w:r>
    </w:p>
    <w:p w14:paraId="1B8D1FF1" w14:textId="77777777" w:rsidR="00070063" w:rsidRPr="00070063" w:rsidRDefault="00070063" w:rsidP="00070063">
      <w:pPr>
        <w:pStyle w:val="Bullet1"/>
      </w:pPr>
      <w:r w:rsidRPr="00070063">
        <w:t>worked with key stakeholders to implement new local government and Public Interest Disclosure legislation</w:t>
      </w:r>
    </w:p>
    <w:p w14:paraId="100F1D19" w14:textId="77777777" w:rsidR="00070063" w:rsidRPr="00070063" w:rsidRDefault="00070063" w:rsidP="00070063">
      <w:pPr>
        <w:pStyle w:val="Bullet1"/>
      </w:pPr>
      <w:r w:rsidRPr="00070063">
        <w:t>successful transition to remote working arrangements during coronavirus (COVID-19).</w:t>
      </w:r>
    </w:p>
    <w:p w14:paraId="2EDBF291" w14:textId="77777777" w:rsidR="00070063" w:rsidRPr="00070063" w:rsidRDefault="00070063" w:rsidP="00070063">
      <w:pPr>
        <w:pStyle w:val="Heading3"/>
      </w:pPr>
      <w:r w:rsidRPr="00070063">
        <w:t>Office of the Victorian Information Commissioner</w:t>
      </w:r>
    </w:p>
    <w:p w14:paraId="46F57E24" w14:textId="77777777" w:rsidR="00070063" w:rsidRPr="00070063" w:rsidRDefault="00070063" w:rsidP="00070063">
      <w:r w:rsidRPr="00070063">
        <w:t xml:space="preserve">The Office of the Victorian Information Commissioner (OVIC) is the primary regulator and source of independent advice to the community and the Victorian Government about how the public sector collects, uses and shares information. OVIC: </w:t>
      </w:r>
    </w:p>
    <w:p w14:paraId="52F50045" w14:textId="77777777" w:rsidR="00070063" w:rsidRPr="00070063" w:rsidRDefault="00070063" w:rsidP="00070063">
      <w:pPr>
        <w:pStyle w:val="Bullet1"/>
      </w:pPr>
      <w:r w:rsidRPr="00070063">
        <w:t>promotes and oversees the state’s information privacy regime</w:t>
      </w:r>
    </w:p>
    <w:p w14:paraId="1C184510" w14:textId="77777777" w:rsidR="00070063" w:rsidRPr="00070063" w:rsidRDefault="00070063" w:rsidP="00070063">
      <w:pPr>
        <w:pStyle w:val="Bullet1"/>
      </w:pPr>
      <w:r w:rsidRPr="00070063">
        <w:t>established and monitors the Victorian protective data security framework</w:t>
      </w:r>
    </w:p>
    <w:p w14:paraId="6A1E432A" w14:textId="77777777" w:rsidR="00070063" w:rsidRPr="00070063" w:rsidRDefault="00070063" w:rsidP="00070063">
      <w:pPr>
        <w:pStyle w:val="Bullet1"/>
      </w:pPr>
      <w:r w:rsidRPr="00070063">
        <w:t>conducts reviews, investigates complaints and monitors compliance with the state’s freedom of information legislation</w:t>
      </w:r>
    </w:p>
    <w:p w14:paraId="26037F9F" w14:textId="77777777" w:rsidR="00070063" w:rsidRPr="00070063" w:rsidRDefault="00070063" w:rsidP="00070063">
      <w:pPr>
        <w:pStyle w:val="Bullet1"/>
      </w:pPr>
      <w:r w:rsidRPr="00070063">
        <w:t xml:space="preserve">has a key focus in promoting understanding and acceptance of the </w:t>
      </w:r>
      <w:r w:rsidRPr="00070063">
        <w:rPr>
          <w:i/>
          <w:iCs/>
        </w:rPr>
        <w:t>Freedom of Information Act 1982</w:t>
      </w:r>
      <w:r w:rsidRPr="00070063">
        <w:t xml:space="preserve"> across the VPS.</w:t>
      </w:r>
    </w:p>
    <w:p w14:paraId="6F43B6AC" w14:textId="77777777" w:rsidR="00070063" w:rsidRPr="00070063" w:rsidRDefault="00070063" w:rsidP="00070063">
      <w:pPr>
        <w:pStyle w:val="Heading3"/>
      </w:pPr>
      <w:r w:rsidRPr="00070063">
        <w:t>Public Interest Monitor</w:t>
      </w:r>
    </w:p>
    <w:p w14:paraId="13C3E25E" w14:textId="77777777" w:rsidR="00070063" w:rsidRPr="00070063" w:rsidRDefault="00070063" w:rsidP="00070063">
      <w:r w:rsidRPr="00070063">
        <w:t xml:space="preserve">The </w:t>
      </w:r>
      <w:r w:rsidRPr="00070063">
        <w:rPr>
          <w:i/>
          <w:iCs/>
        </w:rPr>
        <w:t>Public Interest Monitor Act 2011</w:t>
      </w:r>
      <w:r w:rsidRPr="00070063">
        <w:t xml:space="preserve"> created the offices of the Principal Public Interest Monitor and Deputy Public Interest Monitors. The Public Interest Monitor (PIM) began operation on 10 February 2013. The PIM exercises monitoring functions under the </w:t>
      </w:r>
      <w:r w:rsidRPr="00070063">
        <w:rPr>
          <w:i/>
          <w:iCs/>
        </w:rPr>
        <w:t>Telecommunications (Interception and Access) Act 1979 (</w:t>
      </w:r>
      <w:proofErr w:type="spellStart"/>
      <w:r w:rsidRPr="00070063">
        <w:rPr>
          <w:i/>
          <w:iCs/>
        </w:rPr>
        <w:t>Cth</w:t>
      </w:r>
      <w:proofErr w:type="spellEnd"/>
      <w:r w:rsidRPr="00070063">
        <w:rPr>
          <w:i/>
          <w:iCs/>
        </w:rPr>
        <w:t xml:space="preserve">) </w:t>
      </w:r>
      <w:r w:rsidRPr="00070063">
        <w:t xml:space="preserve">by virtue of the </w:t>
      </w:r>
      <w:r w:rsidRPr="00070063">
        <w:rPr>
          <w:i/>
          <w:iCs/>
        </w:rPr>
        <w:t>Telecommunications (Interception) (State Provisions) Act 1988</w:t>
      </w:r>
      <w:r w:rsidRPr="00070063">
        <w:t xml:space="preserve">; the </w:t>
      </w:r>
      <w:r w:rsidRPr="00070063">
        <w:rPr>
          <w:i/>
          <w:iCs/>
        </w:rPr>
        <w:t>Surveillance Devices Act 1999</w:t>
      </w:r>
      <w:r w:rsidRPr="00070063">
        <w:t xml:space="preserve">; the </w:t>
      </w:r>
      <w:r w:rsidRPr="00070063">
        <w:rPr>
          <w:i/>
          <w:iCs/>
        </w:rPr>
        <w:t>Major Crime (Investigative Powers) Act 2004</w:t>
      </w:r>
      <w:r w:rsidRPr="00070063">
        <w:t xml:space="preserve">; the </w:t>
      </w:r>
      <w:r w:rsidRPr="00070063">
        <w:rPr>
          <w:i/>
          <w:iCs/>
        </w:rPr>
        <w:t>Terrorism (Community Protection) Act 2003</w:t>
      </w:r>
      <w:r w:rsidRPr="00070063">
        <w:t xml:space="preserve"> and the </w:t>
      </w:r>
      <w:r w:rsidRPr="00070063">
        <w:rPr>
          <w:i/>
          <w:iCs/>
        </w:rPr>
        <w:t>Witness Protection Act 1991</w:t>
      </w:r>
      <w:r w:rsidRPr="00070063">
        <w:t xml:space="preserve">. </w:t>
      </w:r>
    </w:p>
    <w:p w14:paraId="5CCFE99E" w14:textId="77777777" w:rsidR="00070063" w:rsidRPr="00070063" w:rsidRDefault="00070063" w:rsidP="00070063">
      <w:r w:rsidRPr="00070063">
        <w:t xml:space="preserve">The PIM represents the public interest and provides greater accountability in the collection of evidence by warrants, orders and coercive powers that intrude on the privacy and civil liberties of Victorians. </w:t>
      </w:r>
    </w:p>
    <w:p w14:paraId="2F423874" w14:textId="77777777" w:rsidR="00070063" w:rsidRPr="00070063" w:rsidRDefault="00070063" w:rsidP="00070063">
      <w:r w:rsidRPr="00070063">
        <w:t>The PIM tests the content and sufficiency of the information relied upon for each warrant or order and attends the hearing of the relevant application. The PIM also monitors decisions by Victoria Police to admit persons to, or remove persons from, its witness protection program.</w:t>
      </w:r>
    </w:p>
    <w:p w14:paraId="1A7C7CC1" w14:textId="77777777" w:rsidR="00070063" w:rsidRPr="00070063" w:rsidRDefault="00070063" w:rsidP="00070063">
      <w:pPr>
        <w:pStyle w:val="Heading3"/>
      </w:pPr>
      <w:r w:rsidRPr="00070063">
        <w:t>Victorian Inspectorate</w:t>
      </w:r>
    </w:p>
    <w:p w14:paraId="34CABDF3" w14:textId="77777777" w:rsidR="00070063" w:rsidRPr="00070063" w:rsidRDefault="00070063" w:rsidP="00070063">
      <w:r w:rsidRPr="00070063">
        <w:t xml:space="preserve">The Victorian Inspectorate (VI) was established in 2013 by the </w:t>
      </w:r>
      <w:r w:rsidRPr="00070063">
        <w:rPr>
          <w:i/>
          <w:iCs/>
        </w:rPr>
        <w:t>Victorian Inspectorate Act 2011</w:t>
      </w:r>
      <w:r w:rsidRPr="00070063">
        <w:t>, to provide oversight of other integrity, accountability or investigatory bodies and their officers. The VI is the key oversight body in Victoria’s integrity system.</w:t>
      </w:r>
    </w:p>
    <w:p w14:paraId="60E5D1D7" w14:textId="77777777" w:rsidR="00070063" w:rsidRPr="00070063" w:rsidRDefault="00070063" w:rsidP="00070063">
      <w:r w:rsidRPr="00070063">
        <w:t xml:space="preserve">The Inspector is appointed by the Governor in Council and holds office for a term of five years. As an Independent Officer </w:t>
      </w:r>
      <w:r w:rsidRPr="00070063">
        <w:t xml:space="preserve">of the Parliament, the Inspector reports directly to Parliament. The Attorney-General has administrative responsibility for the </w:t>
      </w:r>
      <w:r w:rsidRPr="00070063">
        <w:rPr>
          <w:i/>
          <w:iCs/>
        </w:rPr>
        <w:t>Victorian Inspectorate Act 2011</w:t>
      </w:r>
      <w:r w:rsidRPr="00070063">
        <w:t xml:space="preserve">. </w:t>
      </w:r>
    </w:p>
    <w:p w14:paraId="6BB018A4" w14:textId="77777777" w:rsidR="00070063" w:rsidRPr="00070063" w:rsidRDefault="00070063" w:rsidP="00070063">
      <w:r w:rsidRPr="00070063">
        <w:t>The VI is overseen by two parliamentary committees:</w:t>
      </w:r>
    </w:p>
    <w:p w14:paraId="5DAE4F3A" w14:textId="77777777" w:rsidR="00070063" w:rsidRPr="00070063" w:rsidRDefault="00070063" w:rsidP="00070063">
      <w:pPr>
        <w:pStyle w:val="Bullet1"/>
      </w:pPr>
      <w:r w:rsidRPr="00070063">
        <w:t>Integrity and Oversight Committee</w:t>
      </w:r>
    </w:p>
    <w:p w14:paraId="03224375" w14:textId="77777777" w:rsidR="00070063" w:rsidRPr="00070063" w:rsidRDefault="00070063" w:rsidP="00070063">
      <w:pPr>
        <w:pStyle w:val="Bullet1"/>
      </w:pPr>
      <w:r w:rsidRPr="00070063">
        <w:t>Public Accounts and Estimates Committee.</w:t>
      </w:r>
    </w:p>
    <w:p w14:paraId="54829BBF" w14:textId="77777777" w:rsidR="00070063" w:rsidRPr="00070063" w:rsidRDefault="00070063" w:rsidP="00070063">
      <w:r w:rsidRPr="00070063">
        <w:t xml:space="preserve">The VI is committed to providing the Parliament and the people of Victoria with independent assurance that other integrity, accountability or investigatory bodies and their officers, which collectively constitute Victoria’s ‘integrity system’, act lawfully and properly in the performance of their functions.  </w:t>
      </w:r>
    </w:p>
    <w:p w14:paraId="319DC9BA" w14:textId="77777777" w:rsidR="00070063" w:rsidRPr="00070063" w:rsidRDefault="00070063" w:rsidP="00070063">
      <w:r w:rsidRPr="00070063">
        <w:t xml:space="preserve">Under the </w:t>
      </w:r>
      <w:r w:rsidRPr="00070063">
        <w:rPr>
          <w:i/>
          <w:iCs/>
        </w:rPr>
        <w:t>Victorian Inspectorate Act 2011</w:t>
      </w:r>
      <w:r w:rsidRPr="00070063">
        <w:t>, the VI receives and investigates complaints, monitors how bodies use their coercive powers and inspects records of bodies that use covert powers including the conduct of controlled operations and the use of surveillance devices and police counter-terrorism powers.  In addition, the VI has a key function under the </w:t>
      </w:r>
      <w:r w:rsidRPr="00070063">
        <w:rPr>
          <w:i/>
          <w:iCs/>
        </w:rPr>
        <w:t xml:space="preserve">Public Interest Disclosures Act 2012 </w:t>
      </w:r>
      <w:r w:rsidRPr="00070063">
        <w:t>to receive disclosures and to assess and investigate some public interest complaints.</w:t>
      </w:r>
    </w:p>
    <w:p w14:paraId="6DC25285" w14:textId="24F588B4" w:rsidR="00070063" w:rsidRPr="00070063" w:rsidRDefault="00070063" w:rsidP="00070063">
      <w:r w:rsidRPr="00070063">
        <w:t xml:space="preserve">The model of integrity oversight adopted by the Victorian Parliament is unique in Australia in how it vests in a single entity (the VI) the oversight of multiple integrity bodies.  This allows the VI to take a leadership role within the integrity system and apply learnings from its oversight of any one entity across the board, as appropriate. The VI leads improvements to the integrity system through considered integrity responses to identified non-compliance and other issues. </w:t>
      </w:r>
    </w:p>
    <w:p w14:paraId="52E4B539" w14:textId="77777777" w:rsidR="00070063" w:rsidRPr="00070063" w:rsidRDefault="00070063" w:rsidP="00070063">
      <w:pPr>
        <w:pStyle w:val="Heading3"/>
      </w:pPr>
      <w:r w:rsidRPr="00070063">
        <w:t>Victorian Ombudsman</w:t>
      </w:r>
    </w:p>
    <w:p w14:paraId="2B091DC1" w14:textId="77777777" w:rsidR="00070063" w:rsidRPr="00070063" w:rsidRDefault="00070063" w:rsidP="00070063">
      <w:r w:rsidRPr="00070063">
        <w:t xml:space="preserve">The Victorian Ombudsman (VO) is a constitutionally independent officer of the Victorian Parliament, whose principal function is to enquire into or investigate administrative actions taken by or in any government department, authority, local council or public body to which the </w:t>
      </w:r>
      <w:r w:rsidRPr="00070063">
        <w:rPr>
          <w:i/>
          <w:iCs/>
        </w:rPr>
        <w:t>Ombudsman Act 1973</w:t>
      </w:r>
      <w:r w:rsidRPr="00070063">
        <w:t xml:space="preserve"> applies.</w:t>
      </w:r>
    </w:p>
    <w:p w14:paraId="17C74AFC" w14:textId="77777777" w:rsidR="00070063" w:rsidRPr="00070063" w:rsidRDefault="00070063" w:rsidP="00070063">
      <w:r w:rsidRPr="00070063">
        <w:t>The VO may conduct an enquiry or investigation on receipt of a complaint, on her own motion, or on referral from Parliament. She can also investigate public interest complaints that involve improper conduct or detrimental action and other complaints on referral from IBAC.</w:t>
      </w:r>
    </w:p>
    <w:p w14:paraId="53945F2A" w14:textId="77777777" w:rsidR="00070063" w:rsidRPr="00070063" w:rsidRDefault="00070063" w:rsidP="00070063">
      <w:r w:rsidRPr="00070063">
        <w:t xml:space="preserve">Further, the VO has the power to enquire into or investigate whether an administrative action is compatible with </w:t>
      </w:r>
      <w:r w:rsidRPr="00070063">
        <w:rPr>
          <w:i/>
          <w:iCs/>
        </w:rPr>
        <w:t>Victoria’s Charter of Human Rights and Responsibilities Act 2006 (Vic),</w:t>
      </w:r>
      <w:r w:rsidRPr="00070063">
        <w:t xml:space="preserve"> or whether in making a decision there was a failure to give proper consideration to a relevant human right set out in the Charter. </w:t>
      </w:r>
    </w:p>
    <w:p w14:paraId="7E13C23E" w14:textId="77777777" w:rsidR="00070063" w:rsidRPr="00070063" w:rsidRDefault="00070063" w:rsidP="00070063">
      <w:r w:rsidRPr="00070063">
        <w:t xml:space="preserve">Major legislative reform to the integrity system took place in 2019–20, with the </w:t>
      </w:r>
      <w:r w:rsidRPr="00070063">
        <w:rPr>
          <w:i/>
          <w:iCs/>
        </w:rPr>
        <w:t xml:space="preserve">Integrity and Accountability Legislation Amendment (Public Interest Disclosures, Oversight and Independence) Act 2019 </w:t>
      </w:r>
      <w:r w:rsidRPr="00070063">
        <w:t xml:space="preserve">making significant changes to the </w:t>
      </w:r>
      <w:r w:rsidRPr="00070063">
        <w:rPr>
          <w:i/>
          <w:iCs/>
        </w:rPr>
        <w:t>Ombudsman Act 1973</w:t>
      </w:r>
      <w:r w:rsidRPr="00070063">
        <w:t>, as well as to others which affect the VO’s operations.</w:t>
      </w:r>
    </w:p>
    <w:p w14:paraId="570FCB9E" w14:textId="77777777" w:rsidR="00070063" w:rsidRPr="00070063" w:rsidRDefault="00070063" w:rsidP="00070063">
      <w:r w:rsidRPr="00070063">
        <w:t>Most of the amendments came into effect from 1 January 2020, and provide the office with additional functions to review the complaint practices and procedures of authorities, conduct alternative dispute resolution, provide education and training to the Victorian community and the public sector about matters relating to the functions of the Ombudsman and promote improved public sector administration.</w:t>
      </w:r>
    </w:p>
    <w:p w14:paraId="683FFEE2" w14:textId="77777777" w:rsidR="00070063" w:rsidRDefault="00070063" w:rsidP="00BF76CF">
      <w:pPr>
        <w:sectPr w:rsidR="00070063" w:rsidSect="00070063">
          <w:type w:val="continuous"/>
          <w:pgSz w:w="11901" w:h="16817"/>
          <w:pgMar w:top="720" w:right="720" w:bottom="720" w:left="720" w:header="720" w:footer="720" w:gutter="0"/>
          <w:cols w:num="2" w:space="284"/>
          <w:noEndnote/>
        </w:sectPr>
      </w:pPr>
    </w:p>
    <w:p w14:paraId="22C0D354" w14:textId="0CC6823A" w:rsidR="00777767" w:rsidRDefault="00777767">
      <w:pPr>
        <w:spacing w:after="0"/>
      </w:pPr>
      <w:r>
        <w:br w:type="page"/>
      </w:r>
    </w:p>
    <w:p w14:paraId="0C8DE1E2" w14:textId="77777777" w:rsidR="00777767" w:rsidRPr="00777767" w:rsidRDefault="00777767" w:rsidP="00777767">
      <w:pPr>
        <w:pStyle w:val="Heading1"/>
      </w:pPr>
      <w:bookmarkStart w:id="12" w:name="_Toc54895538"/>
      <w:r w:rsidRPr="00777767">
        <w:lastRenderedPageBreak/>
        <w:t>10. Statutory compliance</w:t>
      </w:r>
      <w:bookmarkEnd w:id="12"/>
    </w:p>
    <w:p w14:paraId="3A1F4177" w14:textId="77777777" w:rsidR="00777767" w:rsidRPr="00777767" w:rsidRDefault="00777767" w:rsidP="00777767">
      <w:pPr>
        <w:rPr>
          <w:b/>
          <w:bCs/>
        </w:rPr>
      </w:pPr>
      <w:r w:rsidRPr="00777767">
        <w:rPr>
          <w:b/>
          <w:bCs/>
        </w:rPr>
        <w:t>Financial Management Compliance Attestation 2019–20</w:t>
      </w:r>
    </w:p>
    <w:p w14:paraId="5C1F4C11" w14:textId="77777777" w:rsidR="00777767" w:rsidRPr="00777767" w:rsidRDefault="00777767" w:rsidP="00777767">
      <w:r w:rsidRPr="00777767">
        <w:t xml:space="preserve">I, Rebecca </w:t>
      </w:r>
      <w:proofErr w:type="spellStart"/>
      <w:r w:rsidRPr="00777767">
        <w:t>Falkingham</w:t>
      </w:r>
      <w:proofErr w:type="spellEnd"/>
      <w:r w:rsidRPr="00777767">
        <w:t xml:space="preserve">, Secretary of the Department of Justice and Community Safety (DJCS), certify that DJCS has complied with the applicable Standing Directions under </w:t>
      </w:r>
      <w:r w:rsidRPr="00777767">
        <w:rPr>
          <w:i/>
          <w:iCs/>
        </w:rPr>
        <w:t>the Financial Management Act 1994</w:t>
      </w:r>
      <w:r w:rsidRPr="00777767">
        <w:t xml:space="preserve"> and Instructions, except for the following Material Compliance Deficiencies:</w:t>
      </w:r>
    </w:p>
    <w:p w14:paraId="37B62036" w14:textId="77777777" w:rsidR="00777767" w:rsidRPr="00777767" w:rsidRDefault="00777767" w:rsidP="00777767">
      <w:pPr>
        <w:pStyle w:val="Bullet1"/>
      </w:pPr>
      <w:r w:rsidRPr="00777767">
        <w:t>Direction 3.4 Internal control system – 7 Managing payroll: (a) bona fide payment to employees, including recoupment of over payment of salaries; and (b) correct payment made based on the rate in accordance with any written law, industrial award or industrial agreement, and for hours worked.</w:t>
      </w:r>
    </w:p>
    <w:p w14:paraId="60FE9101" w14:textId="77777777" w:rsidR="00777767" w:rsidRPr="00777767" w:rsidRDefault="00777767" w:rsidP="00777767">
      <w:r w:rsidRPr="00777767">
        <w:t>In 2019-20, the department in consultation with other agencies identified payroll issues; including that in previous years superannuation on leave loading for some shift workers was not being paid when it ought. The department commenced remediation of the issue, paid outstanding superannuation owed up to 1 April 2020 and notified affected employees, thus meeting the Australian Taxation Office superannuation guarantee amnesty deadline. This meant the department has not fully complied with the requirements of this Direction and Instruction in 2019–20. This issue has now been addressed with superannuation to be paid on all forms of leave loading. In 2020–21 the department is also further reviewing and strengthening its payroll processes to address any remaining issues.</w:t>
      </w:r>
    </w:p>
    <w:p w14:paraId="210DC7F4" w14:textId="77777777" w:rsidR="00777767" w:rsidRPr="00777767" w:rsidRDefault="00777767" w:rsidP="00777767">
      <w:pPr>
        <w:pStyle w:val="Bullet1"/>
      </w:pPr>
      <w:r w:rsidRPr="00777767">
        <w:t xml:space="preserve">Direction 3.4 Internal control system – 3 Managing revenue: a) promptly, completely and accurately identifying, managing, recording and reporting of revenue; and b) the timely and appropriate </w:t>
      </w:r>
      <w:proofErr w:type="spellStart"/>
      <w:r w:rsidRPr="00777767">
        <w:t>writingoff</w:t>
      </w:r>
      <w:proofErr w:type="spellEnd"/>
      <w:r w:rsidRPr="00777767">
        <w:t xml:space="preserve"> of revenue.</w:t>
      </w:r>
    </w:p>
    <w:p w14:paraId="28BCA765" w14:textId="77777777" w:rsidR="00777767" w:rsidRPr="00777767" w:rsidRDefault="00777767" w:rsidP="00777767">
      <w:r w:rsidRPr="00777767">
        <w:t xml:space="preserve">During 2019-20, DJCS addressed a material compliance deficiency declared in 2018–19 (under Instruction 3.4.3) in managing fines administered revenue. In 2019–20 DJCS made significant improvements to Victorian Infringement and Enforcement Warrant (VIEW) financial reporting functionality by producing financial reports to support the system and the reporting of fines administered revenue. DJCS has used these financial reports to prepare its 2019–20 financial statements and performed additional verification procedures over fines infringement financial data, reporting and reconciliation processes. However, as these financial reports were not available for the entire financial year and additional verification and reconciliation process identified issues with previous accounting treatment for administered fines, the department has not been fully compliant for all of 2019–20 with the requirements in this Direction and Instruction. Production and validation of these financial reports and additional verification and reconciliation processes, also undertaken in 2019–20, identified and corrected errors reported in previous financial years. This did not affect fines previously issued or associated cash collections and does not relate to the infringement management system. As these reports are now </w:t>
      </w:r>
      <w:proofErr w:type="spellStart"/>
      <w:r w:rsidRPr="00777767">
        <w:t>inplace</w:t>
      </w:r>
      <w:proofErr w:type="spellEnd"/>
      <w:r w:rsidRPr="00777767">
        <w:t xml:space="preserve"> and will be available for the full 2020–21 financial year, previous material compliance deficiencies have already been addressed. In 2020–21 to address remaining deficiencies, further improvements will be made to controls, financial reports and validation processes. DJCS policies and procedures will also be updated to reflect the use of the financial reports.</w:t>
      </w:r>
    </w:p>
    <w:p w14:paraId="686E99AB" w14:textId="77777777" w:rsidR="00777767" w:rsidRPr="00777767" w:rsidRDefault="00777767" w:rsidP="00777767"/>
    <w:p w14:paraId="760A1600" w14:textId="77777777" w:rsidR="00777767" w:rsidRPr="00777767" w:rsidRDefault="00777767" w:rsidP="00777767">
      <w:r w:rsidRPr="00777767">
        <w:t>Signed</w:t>
      </w:r>
    </w:p>
    <w:p w14:paraId="7BFAF8E1" w14:textId="7F33B9E6" w:rsidR="00777767" w:rsidRPr="00777767" w:rsidRDefault="00777767" w:rsidP="00777767">
      <w:pPr>
        <w:rPr>
          <w:lang w:val="en-US"/>
        </w:rPr>
      </w:pPr>
      <w:r>
        <w:rPr>
          <w:noProof/>
          <w:lang w:val="en-US"/>
        </w:rPr>
        <w:drawing>
          <wp:inline distT="0" distB="0" distL="0" distR="0" wp14:anchorId="7E6FA350" wp14:editId="68DF3C43">
            <wp:extent cx="1574800" cy="355600"/>
            <wp:effectExtent l="0" t="0" r="0" b="0"/>
            <wp:docPr id="6" name="Picture 6" descr="Signature of Rebecca Falku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ignature of Rebecca Falkungham"/>
                    <pic:cNvPicPr/>
                  </pic:nvPicPr>
                  <pic:blipFill>
                    <a:blip r:embed="rId22">
                      <a:extLst>
                        <a:ext uri="{28A0092B-C50C-407E-A947-70E740481C1C}">
                          <a14:useLocalDpi xmlns:a14="http://schemas.microsoft.com/office/drawing/2010/main" val="0"/>
                        </a:ext>
                      </a:extLst>
                    </a:blip>
                    <a:stretch>
                      <a:fillRect/>
                    </a:stretch>
                  </pic:blipFill>
                  <pic:spPr>
                    <a:xfrm>
                      <a:off x="0" y="0"/>
                      <a:ext cx="1574800" cy="355600"/>
                    </a:xfrm>
                    <a:prstGeom prst="rect">
                      <a:avLst/>
                    </a:prstGeom>
                  </pic:spPr>
                </pic:pic>
              </a:graphicData>
            </a:graphic>
          </wp:inline>
        </w:drawing>
      </w:r>
    </w:p>
    <w:p w14:paraId="662ACBBE" w14:textId="77777777" w:rsidR="00777767" w:rsidRPr="00777767" w:rsidRDefault="00777767" w:rsidP="00777767">
      <w:r w:rsidRPr="00777767">
        <w:rPr>
          <w:b/>
          <w:bCs/>
        </w:rPr>
        <w:t xml:space="preserve">Rebecca </w:t>
      </w:r>
      <w:proofErr w:type="spellStart"/>
      <w:r w:rsidRPr="00777767">
        <w:rPr>
          <w:b/>
          <w:bCs/>
        </w:rPr>
        <w:t>Falkingham</w:t>
      </w:r>
      <w:proofErr w:type="spellEnd"/>
      <w:r w:rsidRPr="00777767">
        <w:br/>
        <w:t>SECRETARY, DEPARTMENT OF JUSTICE AND COMMUNITY SAFETY</w:t>
      </w:r>
    </w:p>
    <w:p w14:paraId="12D7298B" w14:textId="77777777" w:rsidR="00777767" w:rsidRPr="00777767" w:rsidRDefault="00777767" w:rsidP="00777767">
      <w:r w:rsidRPr="00777767">
        <w:t>Date: 26 October 2019</w:t>
      </w:r>
    </w:p>
    <w:p w14:paraId="367EAAAF" w14:textId="5717BBDE" w:rsidR="00777767" w:rsidRDefault="00777767">
      <w:pPr>
        <w:spacing w:after="0"/>
      </w:pPr>
      <w:r>
        <w:br w:type="page"/>
      </w:r>
    </w:p>
    <w:p w14:paraId="51119D6A" w14:textId="77777777" w:rsidR="00865C73" w:rsidRDefault="00865C73" w:rsidP="00777767">
      <w:pPr>
        <w:pStyle w:val="Heading2"/>
        <w:sectPr w:rsidR="00865C73" w:rsidSect="00B046F2">
          <w:type w:val="continuous"/>
          <w:pgSz w:w="11901" w:h="16817"/>
          <w:pgMar w:top="720" w:right="720" w:bottom="720" w:left="720" w:header="720" w:footer="720" w:gutter="0"/>
          <w:cols w:space="720"/>
          <w:noEndnote/>
        </w:sectPr>
      </w:pPr>
    </w:p>
    <w:p w14:paraId="5CF09D60" w14:textId="595EACA0" w:rsidR="00777767" w:rsidRPr="00777767" w:rsidRDefault="00777767" w:rsidP="00777767">
      <w:pPr>
        <w:pStyle w:val="Heading2"/>
      </w:pPr>
      <w:r w:rsidRPr="00777767">
        <w:lastRenderedPageBreak/>
        <w:t>Capital projects/asset investment</w:t>
      </w:r>
      <w:r w:rsidR="00865C73">
        <w:t xml:space="preserve"> </w:t>
      </w:r>
      <w:r w:rsidRPr="00777767">
        <w:t>programs</w:t>
      </w:r>
    </w:p>
    <w:p w14:paraId="15D2571A" w14:textId="77777777" w:rsidR="00777767" w:rsidRPr="00777767" w:rsidRDefault="00777767" w:rsidP="00777767">
      <w:r w:rsidRPr="00777767">
        <w:t xml:space="preserve">The department and its related portfolio entities manage a range of capital projects to deliver services for government. </w:t>
      </w:r>
    </w:p>
    <w:p w14:paraId="41643126" w14:textId="77777777" w:rsidR="00777767" w:rsidRPr="00777767" w:rsidRDefault="00777767" w:rsidP="00777767">
      <w:r w:rsidRPr="00777767">
        <w:t xml:space="preserve">Information on the new and existing capital projects for departments and the broader Victorian public sector is </w:t>
      </w:r>
      <w:r w:rsidRPr="00777767">
        <w:t>contained in the most recent Budget Paper No. 4: State Capital Program (BP4) which is available on DTF’s website.</w:t>
      </w:r>
    </w:p>
    <w:p w14:paraId="3BBE5B31" w14:textId="77777777" w:rsidR="00777767" w:rsidRPr="00777767" w:rsidRDefault="00777767" w:rsidP="00777767">
      <w:r w:rsidRPr="00777767">
        <w:t>During the year, the department completed the following capital projects with a total estimated investment (TEI) of $10 million or greater. The details related to these projects are reported below.</w:t>
      </w:r>
    </w:p>
    <w:p w14:paraId="04242505" w14:textId="77777777" w:rsidR="00865C73" w:rsidRDefault="00865C73" w:rsidP="00777767">
      <w:pPr>
        <w:rPr>
          <w:b/>
          <w:bCs/>
          <w:i/>
          <w:iCs/>
        </w:rPr>
        <w:sectPr w:rsidR="00865C73" w:rsidSect="00865C73">
          <w:type w:val="continuous"/>
          <w:pgSz w:w="11901" w:h="16817"/>
          <w:pgMar w:top="720" w:right="720" w:bottom="720" w:left="720" w:header="720" w:footer="720" w:gutter="0"/>
          <w:cols w:num="2" w:space="284"/>
          <w:noEndnote/>
        </w:sectPr>
      </w:pPr>
    </w:p>
    <w:p w14:paraId="76913C01" w14:textId="77777777" w:rsidR="00865C73" w:rsidRDefault="00865C73" w:rsidP="00777767">
      <w:pPr>
        <w:rPr>
          <w:b/>
          <w:bCs/>
          <w:i/>
          <w:iCs/>
        </w:rPr>
      </w:pPr>
    </w:p>
    <w:p w14:paraId="10BD3F38" w14:textId="79ACD5C1" w:rsidR="00777767" w:rsidRPr="00777767" w:rsidRDefault="00777767" w:rsidP="00777767">
      <w:pPr>
        <w:rPr>
          <w:b/>
          <w:bCs/>
          <w:i/>
          <w:iCs/>
        </w:rPr>
      </w:pPr>
      <w:r w:rsidRPr="00777767">
        <w:rPr>
          <w:b/>
          <w:bCs/>
          <w:i/>
          <w:iCs/>
        </w:rPr>
        <w:t>Capital projects reaching practical completion during the financial year ended 30 June 2020</w:t>
      </w:r>
    </w:p>
    <w:tbl>
      <w:tblPr>
        <w:tblStyle w:val="TableGrid"/>
        <w:tblW w:w="0" w:type="auto"/>
        <w:tblBorders>
          <w:bottom w:val="single" w:sz="4" w:space="0" w:color="007CB8"/>
        </w:tblBorders>
        <w:tblLayout w:type="fixed"/>
        <w:tblLook w:val="00A0" w:firstRow="1" w:lastRow="0" w:firstColumn="1" w:lastColumn="0" w:noHBand="0" w:noVBand="0"/>
      </w:tblPr>
      <w:tblGrid>
        <w:gridCol w:w="1814"/>
        <w:gridCol w:w="1021"/>
        <w:gridCol w:w="1134"/>
        <w:gridCol w:w="1077"/>
        <w:gridCol w:w="1190"/>
        <w:gridCol w:w="1077"/>
        <w:gridCol w:w="1021"/>
        <w:gridCol w:w="1587"/>
      </w:tblGrid>
      <w:tr w:rsidR="00777767" w:rsidRPr="00777767" w14:paraId="1E0A5AA1" w14:textId="77777777" w:rsidTr="00777767">
        <w:trPr>
          <w:cnfStyle w:val="100000000000" w:firstRow="1" w:lastRow="0" w:firstColumn="0" w:lastColumn="0" w:oddVBand="0" w:evenVBand="0" w:oddHBand="0"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1814" w:type="dxa"/>
            <w:vAlign w:val="bottom"/>
          </w:tcPr>
          <w:p w14:paraId="472F07B5" w14:textId="77777777" w:rsidR="00777767" w:rsidRPr="00777767" w:rsidRDefault="00777767" w:rsidP="00777767">
            <w:pPr>
              <w:pStyle w:val="Tablebody"/>
              <w:jc w:val="left"/>
            </w:pPr>
            <w:r w:rsidRPr="00777767">
              <w:t>Project Name</w:t>
            </w:r>
          </w:p>
        </w:tc>
        <w:tc>
          <w:tcPr>
            <w:tcW w:w="1021" w:type="dxa"/>
            <w:vAlign w:val="bottom"/>
          </w:tcPr>
          <w:p w14:paraId="724785B7" w14:textId="77777777" w:rsidR="00777767" w:rsidRPr="00777767" w:rsidRDefault="00777767" w:rsidP="00777767">
            <w:pPr>
              <w:pStyle w:val="Tablebody"/>
              <w:cnfStyle w:val="100000000000" w:firstRow="1" w:lastRow="0" w:firstColumn="0" w:lastColumn="0" w:oddVBand="0" w:evenVBand="0" w:oddHBand="0" w:evenHBand="0" w:firstRowFirstColumn="0" w:firstRowLastColumn="0" w:lastRowFirstColumn="0" w:lastRowLastColumn="0"/>
            </w:pPr>
            <w:r w:rsidRPr="00777767">
              <w:t>Original completion date</w:t>
            </w:r>
          </w:p>
        </w:tc>
        <w:tc>
          <w:tcPr>
            <w:tcW w:w="1134" w:type="dxa"/>
            <w:vAlign w:val="bottom"/>
          </w:tcPr>
          <w:p w14:paraId="3CE1AAF4" w14:textId="77777777" w:rsidR="00777767" w:rsidRPr="00777767" w:rsidRDefault="00777767" w:rsidP="00777767">
            <w:pPr>
              <w:pStyle w:val="Tablebody"/>
              <w:cnfStyle w:val="100000000000" w:firstRow="1" w:lastRow="0" w:firstColumn="0" w:lastColumn="0" w:oddVBand="0" w:evenVBand="0" w:oddHBand="0" w:evenHBand="0" w:firstRowFirstColumn="0" w:firstRowLastColumn="0" w:lastRowFirstColumn="0" w:lastRowLastColumn="0"/>
            </w:pPr>
            <w:r w:rsidRPr="00777767">
              <w:t>Latest approved completion date</w:t>
            </w:r>
          </w:p>
        </w:tc>
        <w:tc>
          <w:tcPr>
            <w:tcW w:w="1077" w:type="dxa"/>
            <w:vAlign w:val="bottom"/>
          </w:tcPr>
          <w:p w14:paraId="386814A7" w14:textId="77777777" w:rsidR="00777767" w:rsidRPr="00777767" w:rsidRDefault="00777767" w:rsidP="00777767">
            <w:pPr>
              <w:pStyle w:val="Tablebody"/>
              <w:cnfStyle w:val="100000000000" w:firstRow="1" w:lastRow="0" w:firstColumn="0" w:lastColumn="0" w:oddVBand="0" w:evenVBand="0" w:oddHBand="0" w:evenHBand="0" w:firstRowFirstColumn="0" w:firstRowLastColumn="0" w:lastRowFirstColumn="0" w:lastRowLastColumn="0"/>
            </w:pPr>
            <w:r w:rsidRPr="00777767">
              <w:t>Practical completion date</w:t>
            </w:r>
          </w:p>
        </w:tc>
        <w:tc>
          <w:tcPr>
            <w:tcW w:w="1190" w:type="dxa"/>
            <w:vAlign w:val="bottom"/>
          </w:tcPr>
          <w:p w14:paraId="0BED257C" w14:textId="77777777" w:rsidR="00777767" w:rsidRPr="00777767" w:rsidRDefault="00777767" w:rsidP="00777767">
            <w:pPr>
              <w:pStyle w:val="Tablebody"/>
              <w:cnfStyle w:val="100000000000" w:firstRow="1" w:lastRow="0" w:firstColumn="0" w:lastColumn="0" w:oddVBand="0" w:evenVBand="0" w:oddHBand="0" w:evenHBand="0" w:firstRowFirstColumn="0" w:firstRowLastColumn="0" w:lastRowFirstColumn="0" w:lastRowLastColumn="0"/>
            </w:pPr>
            <w:r w:rsidRPr="00777767">
              <w:t>Original approved</w:t>
            </w:r>
            <w:r w:rsidRPr="00777767">
              <w:br/>
              <w:t xml:space="preserve">TEI </w:t>
            </w:r>
            <w:r w:rsidRPr="00777767">
              <w:rPr>
                <w:vertAlign w:val="superscript"/>
              </w:rPr>
              <w:t xml:space="preserve">(a) </w:t>
            </w:r>
            <w:r w:rsidRPr="00777767">
              <w:t xml:space="preserve">budget </w:t>
            </w:r>
            <w:r w:rsidRPr="00777767">
              <w:br/>
              <w:t>($ million)</w:t>
            </w:r>
          </w:p>
        </w:tc>
        <w:tc>
          <w:tcPr>
            <w:tcW w:w="1077" w:type="dxa"/>
            <w:vAlign w:val="bottom"/>
          </w:tcPr>
          <w:p w14:paraId="23C3BF38" w14:textId="77777777" w:rsidR="00777767" w:rsidRPr="00777767" w:rsidRDefault="00777767" w:rsidP="00777767">
            <w:pPr>
              <w:pStyle w:val="Tablebody"/>
              <w:cnfStyle w:val="100000000000" w:firstRow="1" w:lastRow="0" w:firstColumn="0" w:lastColumn="0" w:oddVBand="0" w:evenVBand="0" w:oddHBand="0" w:evenHBand="0" w:firstRowFirstColumn="0" w:firstRowLastColumn="0" w:lastRowFirstColumn="0" w:lastRowLastColumn="0"/>
            </w:pPr>
            <w:r w:rsidRPr="00777767">
              <w:t xml:space="preserve">Latest approved TEI budget </w:t>
            </w:r>
            <w:r w:rsidRPr="00777767">
              <w:br/>
              <w:t>($ million)</w:t>
            </w:r>
          </w:p>
        </w:tc>
        <w:tc>
          <w:tcPr>
            <w:tcW w:w="1021" w:type="dxa"/>
            <w:vAlign w:val="bottom"/>
          </w:tcPr>
          <w:p w14:paraId="278B9186" w14:textId="77777777" w:rsidR="00777767" w:rsidRPr="00777767" w:rsidRDefault="00777767" w:rsidP="00777767">
            <w:pPr>
              <w:pStyle w:val="Tablebody"/>
              <w:cnfStyle w:val="100000000000" w:firstRow="1" w:lastRow="0" w:firstColumn="0" w:lastColumn="0" w:oddVBand="0" w:evenVBand="0" w:oddHBand="0" w:evenHBand="0" w:firstRowFirstColumn="0" w:firstRowLastColumn="0" w:lastRowFirstColumn="0" w:lastRowLastColumn="0"/>
            </w:pPr>
            <w:r w:rsidRPr="00777767">
              <w:t xml:space="preserve">Actual </w:t>
            </w:r>
            <w:r w:rsidRPr="00777767">
              <w:br/>
              <w:t xml:space="preserve">TEI cost </w:t>
            </w:r>
            <w:r w:rsidRPr="00777767">
              <w:br/>
              <w:t>($ million)</w:t>
            </w:r>
          </w:p>
        </w:tc>
        <w:tc>
          <w:tcPr>
            <w:tcW w:w="1587" w:type="dxa"/>
            <w:vAlign w:val="bottom"/>
          </w:tcPr>
          <w:p w14:paraId="305A94C7" w14:textId="77777777" w:rsidR="00777767" w:rsidRPr="00777767" w:rsidRDefault="00777767" w:rsidP="00777767">
            <w:pPr>
              <w:pStyle w:val="Tablebody"/>
              <w:cnfStyle w:val="100000000000" w:firstRow="1" w:lastRow="0" w:firstColumn="0" w:lastColumn="0" w:oddVBand="0" w:evenVBand="0" w:oddHBand="0" w:evenHBand="0" w:firstRowFirstColumn="0" w:firstRowLastColumn="0" w:lastRowFirstColumn="0" w:lastRowLastColumn="0"/>
            </w:pPr>
            <w:r w:rsidRPr="00777767">
              <w:t>Variation between actual cost and latest approved TEI budget</w:t>
            </w:r>
          </w:p>
        </w:tc>
      </w:tr>
      <w:tr w:rsidR="00777767" w:rsidRPr="00777767" w14:paraId="5559E8B4" w14:textId="77777777" w:rsidTr="00777767">
        <w:trPr>
          <w:trHeight w:val="470"/>
        </w:trPr>
        <w:tc>
          <w:tcPr>
            <w:cnfStyle w:val="001000000000" w:firstRow="0" w:lastRow="0" w:firstColumn="1" w:lastColumn="0" w:oddVBand="0" w:evenVBand="0" w:oddHBand="0" w:evenHBand="0" w:firstRowFirstColumn="0" w:firstRowLastColumn="0" w:lastRowFirstColumn="0" w:lastRowLastColumn="0"/>
            <w:tcW w:w="1814" w:type="dxa"/>
          </w:tcPr>
          <w:p w14:paraId="0E439F25" w14:textId="77777777" w:rsidR="00777767" w:rsidRPr="00777767" w:rsidRDefault="00777767" w:rsidP="00777767">
            <w:pPr>
              <w:pStyle w:val="Tablebody"/>
            </w:pPr>
            <w:r w:rsidRPr="00777767">
              <w:t>Mobile camera replacement program</w:t>
            </w:r>
          </w:p>
        </w:tc>
        <w:tc>
          <w:tcPr>
            <w:tcW w:w="1021" w:type="dxa"/>
          </w:tcPr>
          <w:p w14:paraId="533CFAF3" w14:textId="77777777" w:rsidR="00777767" w:rsidRPr="00777767" w:rsidRDefault="00777767" w:rsidP="00777767">
            <w:pPr>
              <w:pStyle w:val="Tablebody"/>
              <w:cnfStyle w:val="000000000000" w:firstRow="0" w:lastRow="0" w:firstColumn="0" w:lastColumn="0" w:oddVBand="0" w:evenVBand="0" w:oddHBand="0" w:evenHBand="0" w:firstRowFirstColumn="0" w:firstRowLastColumn="0" w:lastRowFirstColumn="0" w:lastRowLastColumn="0"/>
            </w:pPr>
            <w:r w:rsidRPr="00777767">
              <w:t>June 2018</w:t>
            </w:r>
          </w:p>
        </w:tc>
        <w:tc>
          <w:tcPr>
            <w:tcW w:w="1134" w:type="dxa"/>
          </w:tcPr>
          <w:p w14:paraId="65741211" w14:textId="77777777" w:rsidR="00777767" w:rsidRPr="00777767" w:rsidRDefault="00777767" w:rsidP="00777767">
            <w:pPr>
              <w:pStyle w:val="Tablebody"/>
              <w:cnfStyle w:val="000000000000" w:firstRow="0" w:lastRow="0" w:firstColumn="0" w:lastColumn="0" w:oddVBand="0" w:evenVBand="0" w:oddHBand="0" w:evenHBand="0" w:firstRowFirstColumn="0" w:firstRowLastColumn="0" w:lastRowFirstColumn="0" w:lastRowLastColumn="0"/>
            </w:pPr>
            <w:r w:rsidRPr="00777767">
              <w:t>June 2020</w:t>
            </w:r>
          </w:p>
        </w:tc>
        <w:tc>
          <w:tcPr>
            <w:tcW w:w="1077" w:type="dxa"/>
          </w:tcPr>
          <w:p w14:paraId="30E6158E" w14:textId="77777777" w:rsidR="00777767" w:rsidRPr="00777767" w:rsidRDefault="00777767" w:rsidP="00777767">
            <w:pPr>
              <w:pStyle w:val="Tablebody"/>
              <w:cnfStyle w:val="000000000000" w:firstRow="0" w:lastRow="0" w:firstColumn="0" w:lastColumn="0" w:oddVBand="0" w:evenVBand="0" w:oddHBand="0" w:evenHBand="0" w:firstRowFirstColumn="0" w:firstRowLastColumn="0" w:lastRowFirstColumn="0" w:lastRowLastColumn="0"/>
            </w:pPr>
            <w:r w:rsidRPr="00777767">
              <w:t>June 2020</w:t>
            </w:r>
          </w:p>
        </w:tc>
        <w:tc>
          <w:tcPr>
            <w:tcW w:w="1190" w:type="dxa"/>
          </w:tcPr>
          <w:p w14:paraId="05D5BA56" w14:textId="77777777" w:rsidR="00777767" w:rsidRPr="00777767" w:rsidRDefault="00777767" w:rsidP="00777767">
            <w:pPr>
              <w:pStyle w:val="Tablebody"/>
              <w:cnfStyle w:val="000000000000" w:firstRow="0" w:lastRow="0" w:firstColumn="0" w:lastColumn="0" w:oddVBand="0" w:evenVBand="0" w:oddHBand="0" w:evenHBand="0" w:firstRowFirstColumn="0" w:firstRowLastColumn="0" w:lastRowFirstColumn="0" w:lastRowLastColumn="0"/>
            </w:pPr>
            <w:r w:rsidRPr="00777767">
              <w:t>17.061</w:t>
            </w:r>
          </w:p>
        </w:tc>
        <w:tc>
          <w:tcPr>
            <w:tcW w:w="1077" w:type="dxa"/>
          </w:tcPr>
          <w:p w14:paraId="735A2F3C" w14:textId="77777777" w:rsidR="00777767" w:rsidRPr="00777767" w:rsidRDefault="00777767" w:rsidP="00777767">
            <w:pPr>
              <w:pStyle w:val="Tablebody"/>
              <w:cnfStyle w:val="000000000000" w:firstRow="0" w:lastRow="0" w:firstColumn="0" w:lastColumn="0" w:oddVBand="0" w:evenVBand="0" w:oddHBand="0" w:evenHBand="0" w:firstRowFirstColumn="0" w:firstRowLastColumn="0" w:lastRowFirstColumn="0" w:lastRowLastColumn="0"/>
            </w:pPr>
            <w:r w:rsidRPr="00777767">
              <w:t>17.061</w:t>
            </w:r>
          </w:p>
        </w:tc>
        <w:tc>
          <w:tcPr>
            <w:tcW w:w="1021" w:type="dxa"/>
          </w:tcPr>
          <w:p w14:paraId="65D30143" w14:textId="77777777" w:rsidR="00777767" w:rsidRPr="00777767" w:rsidRDefault="00777767" w:rsidP="00777767">
            <w:pPr>
              <w:pStyle w:val="Tablebody"/>
              <w:cnfStyle w:val="000000000000" w:firstRow="0" w:lastRow="0" w:firstColumn="0" w:lastColumn="0" w:oddVBand="0" w:evenVBand="0" w:oddHBand="0" w:evenHBand="0" w:firstRowFirstColumn="0" w:firstRowLastColumn="0" w:lastRowFirstColumn="0" w:lastRowLastColumn="0"/>
            </w:pPr>
            <w:r w:rsidRPr="00777767">
              <w:t>13.160</w:t>
            </w:r>
          </w:p>
        </w:tc>
        <w:tc>
          <w:tcPr>
            <w:tcW w:w="1587" w:type="dxa"/>
          </w:tcPr>
          <w:p w14:paraId="6AE459E7" w14:textId="77777777" w:rsidR="00777767" w:rsidRPr="00777767" w:rsidRDefault="00777767" w:rsidP="00777767">
            <w:pPr>
              <w:pStyle w:val="Tablebody"/>
              <w:cnfStyle w:val="000000000000" w:firstRow="0" w:lastRow="0" w:firstColumn="0" w:lastColumn="0" w:oddVBand="0" w:evenVBand="0" w:oddHBand="0" w:evenHBand="0" w:firstRowFirstColumn="0" w:firstRowLastColumn="0" w:lastRowFirstColumn="0" w:lastRowLastColumn="0"/>
            </w:pPr>
            <w:r w:rsidRPr="00777767">
              <w:t>3.899</w:t>
            </w:r>
          </w:p>
        </w:tc>
      </w:tr>
    </w:tbl>
    <w:p w14:paraId="75412FE8" w14:textId="77777777" w:rsidR="00777767" w:rsidRPr="00777767" w:rsidRDefault="00777767" w:rsidP="00777767"/>
    <w:p w14:paraId="60D7D469" w14:textId="77777777" w:rsidR="00777767" w:rsidRPr="00777767" w:rsidRDefault="00777767" w:rsidP="00777767">
      <w:pPr>
        <w:rPr>
          <w:b/>
          <w:bCs/>
          <w:i/>
          <w:iCs/>
        </w:rPr>
      </w:pPr>
      <w:r w:rsidRPr="00777767">
        <w:rPr>
          <w:b/>
          <w:bCs/>
          <w:i/>
          <w:iCs/>
        </w:rPr>
        <w:t>Capital projects reaching financial completion during the financial year ended 30 June 2019</w:t>
      </w:r>
    </w:p>
    <w:p w14:paraId="52FCA72C" w14:textId="77777777" w:rsidR="00777767" w:rsidRPr="00777767" w:rsidRDefault="00777767" w:rsidP="00777767">
      <w:r w:rsidRPr="00777767">
        <w:t>Nil.</w:t>
      </w:r>
    </w:p>
    <w:p w14:paraId="76E481CD" w14:textId="77777777" w:rsidR="00865C73" w:rsidRDefault="00865C73" w:rsidP="00777767">
      <w:pPr>
        <w:pStyle w:val="Heading2"/>
        <w:sectPr w:rsidR="00865C73" w:rsidSect="00B046F2">
          <w:type w:val="continuous"/>
          <w:pgSz w:w="11901" w:h="16817"/>
          <w:pgMar w:top="720" w:right="720" w:bottom="720" w:left="720" w:header="720" w:footer="720" w:gutter="0"/>
          <w:cols w:space="720"/>
          <w:noEndnote/>
        </w:sectPr>
      </w:pPr>
    </w:p>
    <w:p w14:paraId="41A61375" w14:textId="3CB7EBF9" w:rsidR="00777767" w:rsidRPr="00777767" w:rsidRDefault="00777767" w:rsidP="00777767">
      <w:pPr>
        <w:pStyle w:val="Heading2"/>
      </w:pPr>
      <w:r w:rsidRPr="00777767">
        <w:t>Statement of compliance with the Building Act 1993</w:t>
      </w:r>
    </w:p>
    <w:p w14:paraId="1B454C7E" w14:textId="77777777" w:rsidR="00777767" w:rsidRPr="00777767" w:rsidRDefault="00777767" w:rsidP="00777767">
      <w:r w:rsidRPr="00777767">
        <w:t xml:space="preserve">The Minister for Finance guidelines, pursuant to section 220 of the </w:t>
      </w:r>
      <w:r w:rsidRPr="00777767">
        <w:rPr>
          <w:i/>
          <w:iCs/>
        </w:rPr>
        <w:t>Building Act 1993</w:t>
      </w:r>
      <w:r w:rsidRPr="00777767">
        <w:t xml:space="preserve">, promote better standards for buildings owned by the Crown and public authorities, and require entities to report on achievements. The department is responsible for 82 properties used for legal, court, prison and emergency services. Other corporate entities within the portfolio, such as the CFA, the MFB and Victoria Police, will report separately on building compliance issues. </w:t>
      </w:r>
    </w:p>
    <w:p w14:paraId="4C944135" w14:textId="77777777" w:rsidR="00777767" w:rsidRPr="00777767" w:rsidRDefault="00777767" w:rsidP="00777767">
      <w:pPr>
        <w:pStyle w:val="Heading3"/>
      </w:pPr>
      <w:r w:rsidRPr="00777767">
        <w:t>New buildings conforming to standards</w:t>
      </w:r>
    </w:p>
    <w:p w14:paraId="6E967A5F" w14:textId="77777777" w:rsidR="00777767" w:rsidRPr="00777767" w:rsidRDefault="00777767" w:rsidP="00777767">
      <w:r w:rsidRPr="00777767">
        <w:t xml:space="preserve">In 2019–20, all works controlled by the department were required to be conducted in accordance with the provisions of the </w:t>
      </w:r>
      <w:r w:rsidRPr="00777767">
        <w:rPr>
          <w:i/>
          <w:iCs/>
        </w:rPr>
        <w:t>Building Act 1993</w:t>
      </w:r>
      <w:r w:rsidRPr="00777767">
        <w:t>, relevant building regulations and other statutory requirements.</w:t>
      </w:r>
    </w:p>
    <w:p w14:paraId="1DE192D6" w14:textId="77777777" w:rsidR="00777767" w:rsidRPr="00777767" w:rsidRDefault="00777767" w:rsidP="00777767">
      <w:r w:rsidRPr="00777767">
        <w:t>The department has established appropriate mechanisms to ensure compliance, including the issuing of building permits and occupancy certificates and inspection of works. Agencies of the department are exempt from lodging building plans with local councils.</w:t>
      </w:r>
    </w:p>
    <w:p w14:paraId="71CAED30" w14:textId="77777777" w:rsidR="00777767" w:rsidRPr="00777767" w:rsidRDefault="00777767" w:rsidP="00777767">
      <w:pPr>
        <w:pStyle w:val="Heading3"/>
      </w:pPr>
      <w:r w:rsidRPr="00777767">
        <w:t>Buildings maintained in a safe and serviceable condition</w:t>
      </w:r>
    </w:p>
    <w:p w14:paraId="10FA354A" w14:textId="77777777" w:rsidR="00777767" w:rsidRPr="00777767" w:rsidRDefault="00777767" w:rsidP="00777767">
      <w:r w:rsidRPr="00777767">
        <w:t>Mechanisms in place within the department to ensure buildings are maintained in a safe and serviceable condition include:</w:t>
      </w:r>
    </w:p>
    <w:p w14:paraId="69DB0C41" w14:textId="77777777" w:rsidR="00777767" w:rsidRPr="00777767" w:rsidRDefault="00777767" w:rsidP="00777767">
      <w:pPr>
        <w:pStyle w:val="Bullet1"/>
      </w:pPr>
      <w:r w:rsidRPr="00777767">
        <w:t>a contract with an external service provider to manage all building essential service tasks, in accordance with legislative requirements</w:t>
      </w:r>
    </w:p>
    <w:p w14:paraId="1372188B" w14:textId="77777777" w:rsidR="00777767" w:rsidRPr="00777767" w:rsidRDefault="00777767" w:rsidP="00777767">
      <w:pPr>
        <w:pStyle w:val="Bullet1"/>
      </w:pPr>
      <w:r w:rsidRPr="00777767">
        <w:t>the development of departmental program targeting compliance with the Asset Management Accountability Framework</w:t>
      </w:r>
    </w:p>
    <w:p w14:paraId="1B245ACC" w14:textId="77777777" w:rsidR="00777767" w:rsidRPr="00777767" w:rsidRDefault="00777767" w:rsidP="00777767">
      <w:pPr>
        <w:pStyle w:val="Bullet1"/>
      </w:pPr>
      <w:r w:rsidRPr="00777767">
        <w:t>collaboration with the Victorian Asbestos Eradication Agency in accordance with that agency’s work plan</w:t>
      </w:r>
    </w:p>
    <w:p w14:paraId="5CBC16D4" w14:textId="77777777" w:rsidR="00777767" w:rsidRPr="00777767" w:rsidRDefault="00777767" w:rsidP="00777767">
      <w:pPr>
        <w:pStyle w:val="Bullet1"/>
      </w:pPr>
      <w:r w:rsidRPr="00777767">
        <w:t>the development of a departmental works program forming part of the overall departmental investment strategy</w:t>
      </w:r>
    </w:p>
    <w:p w14:paraId="36C4B13C" w14:textId="77777777" w:rsidR="00777767" w:rsidRPr="00777767" w:rsidRDefault="00777767" w:rsidP="00777767">
      <w:pPr>
        <w:pStyle w:val="Bullet1"/>
      </w:pPr>
      <w:r w:rsidRPr="00777767">
        <w:t>a program to monitor and review effectiveness of these mechanisms.</w:t>
      </w:r>
    </w:p>
    <w:p w14:paraId="32D02C0E" w14:textId="77777777" w:rsidR="00777767" w:rsidRPr="00777767" w:rsidRDefault="00777767" w:rsidP="00777767">
      <w:pPr>
        <w:pStyle w:val="Heading3"/>
      </w:pPr>
      <w:r w:rsidRPr="00777767">
        <w:t xml:space="preserve">Buildings with combustible cladding </w:t>
      </w:r>
    </w:p>
    <w:p w14:paraId="7736E615" w14:textId="77777777" w:rsidR="00777767" w:rsidRPr="00777767" w:rsidRDefault="00777767" w:rsidP="00777767">
      <w:r w:rsidRPr="00777767">
        <w:t>Registered fire engineers (RED Fire Engineers Pty Ltd) were contracted to conduct a fire risk assessment for those departmental buildings identified as having combustible cladding. The risk assessment contract required a site visit, material testing, and a final report with rectification recommendations.</w:t>
      </w:r>
    </w:p>
    <w:p w14:paraId="10259B08" w14:textId="77777777" w:rsidR="00777767" w:rsidRPr="00777767" w:rsidRDefault="00777767" w:rsidP="00777767">
      <w:r w:rsidRPr="00777767">
        <w:t>All reports and recommendations were emailed to each entity for implementation. EMV is working with these agencies through its Emergency Management Sector Assets and Infrastructure Committee on building compliance and acquittal against ratings and any rectification recommendations.</w:t>
      </w:r>
    </w:p>
    <w:p w14:paraId="0DB94EDC" w14:textId="77777777" w:rsidR="00777767" w:rsidRPr="00777767" w:rsidRDefault="00777767" w:rsidP="00777767">
      <w:r w:rsidRPr="00777767">
        <w:t xml:space="preserve">Four buildings (Tabcorp Melton, Legends café Melton, Sandown Greyhound racing and Ballarat District Trotting Club) were transferred to the Department of Jobs, Precincts and Regions (DJPR) as part of the </w:t>
      </w:r>
      <w:proofErr w:type="spellStart"/>
      <w:r w:rsidRPr="00777767">
        <w:t>MoG</w:t>
      </w:r>
      <w:proofErr w:type="spellEnd"/>
      <w:r w:rsidRPr="00777767">
        <w:t xml:space="preserve"> changes. Final reports were provided to DJPR.</w:t>
      </w:r>
    </w:p>
    <w:p w14:paraId="1913164E" w14:textId="77777777" w:rsidR="00777767" w:rsidRPr="00777767" w:rsidRDefault="00777767" w:rsidP="00777767">
      <w:r w:rsidRPr="00777767">
        <w:t xml:space="preserve">Sunshine MFB and Warrnambool MFB received a low risk rating, and the MFB Burnley Training Complex received a low to medium risk rating. </w:t>
      </w:r>
    </w:p>
    <w:p w14:paraId="0C4B73A6" w14:textId="77777777" w:rsidR="00777767" w:rsidRPr="00777767" w:rsidRDefault="00777767" w:rsidP="00777767">
      <w:r w:rsidRPr="00777767">
        <w:t xml:space="preserve">HM Prison Langi </w:t>
      </w:r>
      <w:proofErr w:type="spellStart"/>
      <w:r w:rsidRPr="00777767">
        <w:t>Kal</w:t>
      </w:r>
      <w:proofErr w:type="spellEnd"/>
      <w:r w:rsidRPr="00777767">
        <w:t xml:space="preserve"> </w:t>
      </w:r>
      <w:proofErr w:type="spellStart"/>
      <w:r w:rsidRPr="00777767">
        <w:t>Kal</w:t>
      </w:r>
      <w:proofErr w:type="spellEnd"/>
      <w:r w:rsidRPr="00777767">
        <w:t xml:space="preserve"> received a low risk rating with no rectification required.</w:t>
      </w:r>
    </w:p>
    <w:p w14:paraId="45A05B74" w14:textId="77777777" w:rsidR="00777767" w:rsidRPr="00777767" w:rsidRDefault="00777767" w:rsidP="00777767">
      <w:r w:rsidRPr="00777767">
        <w:t xml:space="preserve">Final reports have been provided to Cladding Safety Victoria who continue working towards rectification. </w:t>
      </w:r>
    </w:p>
    <w:p w14:paraId="33E15B2A" w14:textId="77777777" w:rsidR="00777767" w:rsidRPr="00777767" w:rsidRDefault="00777767" w:rsidP="00777767">
      <w:r w:rsidRPr="00777767">
        <w:t xml:space="preserve">DTF, through the Shared Service Provider, are working with landlords to assess all departmental leased buildings. </w:t>
      </w:r>
    </w:p>
    <w:p w14:paraId="677334EB" w14:textId="77777777" w:rsidR="00777767" w:rsidRPr="00777767" w:rsidRDefault="00777767" w:rsidP="00777767">
      <w:pPr>
        <w:pStyle w:val="Heading3"/>
      </w:pPr>
      <w:r w:rsidRPr="00777767">
        <w:t>Existing buildings conforming to standards</w:t>
      </w:r>
    </w:p>
    <w:p w14:paraId="49C21355" w14:textId="77777777" w:rsidR="00777767" w:rsidRPr="00777767" w:rsidRDefault="00777767" w:rsidP="00777767">
      <w:r w:rsidRPr="00777767">
        <w:t>All departmental buildings comply with Minister for Finance guidelines. The mechanisms established by the department are intended to maintain compliance and the effectiveness of those mechanisms is continuously monitored.</w:t>
      </w:r>
    </w:p>
    <w:p w14:paraId="356C764D" w14:textId="77777777" w:rsidR="00777767" w:rsidRPr="00777767" w:rsidRDefault="00777767" w:rsidP="00777767">
      <w:pPr>
        <w:pStyle w:val="Heading3"/>
      </w:pPr>
      <w:r w:rsidRPr="00777767">
        <w:t>Registered building practitioners</w:t>
      </w:r>
    </w:p>
    <w:p w14:paraId="1D033A52" w14:textId="77777777" w:rsidR="00777767" w:rsidRPr="00777767" w:rsidRDefault="00777767" w:rsidP="00777767">
      <w:r w:rsidRPr="00777767">
        <w:t>The department requires building practitioners carrying out building works to be registered and for registration to be maintained throughout the course of the works.</w:t>
      </w:r>
    </w:p>
    <w:p w14:paraId="40D418A1" w14:textId="77777777" w:rsidR="00865C73" w:rsidRDefault="00865C73" w:rsidP="00BF76CF">
      <w:pPr>
        <w:sectPr w:rsidR="00865C73" w:rsidSect="00865C73">
          <w:type w:val="continuous"/>
          <w:pgSz w:w="11901" w:h="16817"/>
          <w:pgMar w:top="720" w:right="720" w:bottom="720" w:left="720" w:header="720" w:footer="720" w:gutter="0"/>
          <w:cols w:num="2" w:space="284"/>
          <w:noEndnote/>
        </w:sectPr>
      </w:pPr>
    </w:p>
    <w:p w14:paraId="448F1235" w14:textId="20115E21" w:rsidR="00865C73" w:rsidRDefault="00865C73">
      <w:pPr>
        <w:spacing w:after="0"/>
      </w:pPr>
      <w:r>
        <w:br w:type="page"/>
      </w:r>
    </w:p>
    <w:p w14:paraId="49CA8ED5" w14:textId="77777777" w:rsidR="00AF27CE" w:rsidRPr="00AF27CE" w:rsidRDefault="00AF27CE" w:rsidP="00AF27CE">
      <w:pPr>
        <w:rPr>
          <w:b/>
          <w:bCs/>
          <w:i/>
          <w:iCs/>
        </w:rPr>
      </w:pPr>
      <w:r w:rsidRPr="00AF27CE">
        <w:rPr>
          <w:b/>
          <w:bCs/>
          <w:i/>
          <w:iCs/>
        </w:rPr>
        <w:lastRenderedPageBreak/>
        <w:t>Capital projects commenced and completed 2019–20</w:t>
      </w:r>
    </w:p>
    <w:tbl>
      <w:tblPr>
        <w:tblStyle w:val="TableGrid"/>
        <w:tblW w:w="0" w:type="auto"/>
        <w:tblBorders>
          <w:bottom w:val="single" w:sz="4" w:space="0" w:color="007CB8"/>
        </w:tblBorders>
        <w:tblLayout w:type="fixed"/>
        <w:tblLook w:val="00A0" w:firstRow="1" w:lastRow="0" w:firstColumn="1" w:lastColumn="0" w:noHBand="0" w:noVBand="0"/>
      </w:tblPr>
      <w:tblGrid>
        <w:gridCol w:w="4536"/>
        <w:gridCol w:w="1134"/>
        <w:gridCol w:w="4678"/>
      </w:tblGrid>
      <w:tr w:rsidR="00AF27CE" w:rsidRPr="00AF27CE" w14:paraId="68917ABC" w14:textId="77777777" w:rsidTr="00AF27CE">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536" w:type="dxa"/>
            <w:tcBorders>
              <w:top w:val="nil"/>
            </w:tcBorders>
            <w:vAlign w:val="bottom"/>
          </w:tcPr>
          <w:p w14:paraId="7AD64C14" w14:textId="77777777" w:rsidR="00AF27CE" w:rsidRPr="00AF27CE" w:rsidRDefault="00AF27CE" w:rsidP="00AF27CE">
            <w:pPr>
              <w:pStyle w:val="Tablebody"/>
              <w:jc w:val="left"/>
            </w:pPr>
            <w:r w:rsidRPr="00AF27CE">
              <w:t>Capital project</w:t>
            </w:r>
          </w:p>
        </w:tc>
        <w:tc>
          <w:tcPr>
            <w:tcW w:w="1134" w:type="dxa"/>
            <w:tcBorders>
              <w:top w:val="nil"/>
              <w:bottom w:val="dotted" w:sz="4" w:space="0" w:color="0063A5"/>
            </w:tcBorders>
          </w:tcPr>
          <w:p w14:paraId="0A319F25" w14:textId="77777777" w:rsidR="00AF27CE" w:rsidRPr="00AF27CE" w:rsidRDefault="00AF27CE" w:rsidP="00AF27CE">
            <w:pPr>
              <w:pStyle w:val="Tablebody"/>
              <w:cnfStyle w:val="100000000000" w:firstRow="1" w:lastRow="0" w:firstColumn="0" w:lastColumn="0" w:oddVBand="0" w:evenVBand="0" w:oddHBand="0" w:evenHBand="0" w:firstRowFirstColumn="0" w:firstRowLastColumn="0" w:lastRowFirstColumn="0" w:lastRowLastColumn="0"/>
            </w:pPr>
            <w:r w:rsidRPr="00AF27CE">
              <w:t>Total project budget ($m)</w:t>
            </w:r>
          </w:p>
        </w:tc>
        <w:tc>
          <w:tcPr>
            <w:tcW w:w="4678" w:type="dxa"/>
            <w:tcBorders>
              <w:top w:val="nil"/>
              <w:bottom w:val="dotted" w:sz="4" w:space="0" w:color="0063A5"/>
            </w:tcBorders>
            <w:tcMar>
              <w:left w:w="227" w:type="dxa"/>
            </w:tcMar>
            <w:vAlign w:val="bottom"/>
          </w:tcPr>
          <w:p w14:paraId="2CB2F5EE" w14:textId="77777777" w:rsidR="00AF27CE" w:rsidRPr="00AF27CE" w:rsidRDefault="00AF27CE" w:rsidP="00AF27CE">
            <w:pPr>
              <w:pStyle w:val="Tablebody"/>
              <w:jc w:val="left"/>
              <w:cnfStyle w:val="100000000000" w:firstRow="1" w:lastRow="0" w:firstColumn="0" w:lastColumn="0" w:oddVBand="0" w:evenVBand="0" w:oddHBand="0" w:evenHBand="0" w:firstRowFirstColumn="0" w:firstRowLastColumn="0" w:lastRowFirstColumn="0" w:lastRowLastColumn="0"/>
            </w:pPr>
            <w:r w:rsidRPr="00AF27CE">
              <w:t>Permits issued and works to be certified at end</w:t>
            </w:r>
          </w:p>
        </w:tc>
      </w:tr>
      <w:tr w:rsidR="00AF27CE" w:rsidRPr="00AF27CE" w14:paraId="182ABCC0" w14:textId="77777777" w:rsidTr="00AF27CE">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3"/>
            <w:tcBorders>
              <w:bottom w:val="single" w:sz="4" w:space="0" w:color="007CB8"/>
            </w:tcBorders>
          </w:tcPr>
          <w:p w14:paraId="301E5EE1" w14:textId="77777777" w:rsidR="00AF27CE" w:rsidRPr="00AF27CE" w:rsidRDefault="00AF27CE" w:rsidP="00AF27CE">
            <w:pPr>
              <w:pStyle w:val="Tablebody"/>
              <w:rPr>
                <w:b/>
                <w:bCs/>
                <w:color w:val="007CB8"/>
              </w:rPr>
            </w:pPr>
            <w:r w:rsidRPr="00AF27CE">
              <w:rPr>
                <w:b/>
                <w:bCs/>
                <w:color w:val="007CB8"/>
              </w:rPr>
              <w:t>Commenced</w:t>
            </w:r>
          </w:p>
        </w:tc>
      </w:tr>
      <w:tr w:rsidR="00AF27CE" w:rsidRPr="00AF27CE" w14:paraId="70EAC70F" w14:textId="77777777" w:rsidTr="00AF27CE">
        <w:trPr>
          <w:trHeight w:val="60"/>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07CB8"/>
            </w:tcBorders>
          </w:tcPr>
          <w:p w14:paraId="3A97D184" w14:textId="77777777" w:rsidR="00AF27CE" w:rsidRPr="00AF27CE" w:rsidRDefault="00AF27CE" w:rsidP="00AF27CE">
            <w:pPr>
              <w:pStyle w:val="Tablebody"/>
            </w:pPr>
            <w:r w:rsidRPr="00AF27CE">
              <w:t>Maribyrnong Residential Facility</w:t>
            </w:r>
          </w:p>
        </w:tc>
        <w:tc>
          <w:tcPr>
            <w:tcW w:w="1134" w:type="dxa"/>
            <w:tcBorders>
              <w:top w:val="single" w:sz="4" w:space="0" w:color="007CB8"/>
            </w:tcBorders>
          </w:tcPr>
          <w:p w14:paraId="6D4D7E88" w14:textId="77777777" w:rsidR="00AF27CE" w:rsidRPr="00AF27CE" w:rsidRDefault="00AF27CE" w:rsidP="00AF27CE">
            <w:pPr>
              <w:pStyle w:val="Tablebody"/>
              <w:cnfStyle w:val="000000000000" w:firstRow="0" w:lastRow="0" w:firstColumn="0" w:lastColumn="0" w:oddVBand="0" w:evenVBand="0" w:oddHBand="0" w:evenHBand="0" w:firstRowFirstColumn="0" w:firstRowLastColumn="0" w:lastRowFirstColumn="0" w:lastRowLastColumn="0"/>
            </w:pPr>
            <w:r w:rsidRPr="00AF27CE">
              <w:t>10.218</w:t>
            </w:r>
          </w:p>
        </w:tc>
        <w:tc>
          <w:tcPr>
            <w:tcW w:w="4678" w:type="dxa"/>
            <w:tcBorders>
              <w:top w:val="single" w:sz="4" w:space="0" w:color="007CB8"/>
            </w:tcBorders>
            <w:tcMar>
              <w:left w:w="227" w:type="dxa"/>
            </w:tcMar>
          </w:tcPr>
          <w:p w14:paraId="50FC0F7B" w14:textId="77777777" w:rsidR="00AF27CE" w:rsidRPr="00AF27CE" w:rsidRDefault="00AF27CE" w:rsidP="00AF27CE">
            <w:pPr>
              <w:pStyle w:val="Tablebody"/>
              <w:jc w:val="left"/>
              <w:cnfStyle w:val="000000000000" w:firstRow="0" w:lastRow="0" w:firstColumn="0" w:lastColumn="0" w:oddVBand="0" w:evenVBand="0" w:oddHBand="0" w:evenHBand="0" w:firstRowFirstColumn="0" w:firstRowLastColumn="0" w:lastRowFirstColumn="0" w:lastRowLastColumn="0"/>
            </w:pPr>
            <w:r w:rsidRPr="00AF27CE">
              <w:t>Permits issued and works certified at practical completion</w:t>
            </w:r>
          </w:p>
        </w:tc>
      </w:tr>
      <w:tr w:rsidR="00AF27CE" w:rsidRPr="00AF27CE" w14:paraId="01EEBFCC" w14:textId="77777777" w:rsidTr="00AF27CE">
        <w:trPr>
          <w:trHeight w:val="60"/>
        </w:trPr>
        <w:tc>
          <w:tcPr>
            <w:cnfStyle w:val="001000000000" w:firstRow="0" w:lastRow="0" w:firstColumn="1" w:lastColumn="0" w:oddVBand="0" w:evenVBand="0" w:oddHBand="0" w:evenHBand="0" w:firstRowFirstColumn="0" w:firstRowLastColumn="0" w:lastRowFirstColumn="0" w:lastRowLastColumn="0"/>
            <w:tcW w:w="4536" w:type="dxa"/>
          </w:tcPr>
          <w:p w14:paraId="79E3816F" w14:textId="77777777" w:rsidR="00AF27CE" w:rsidRPr="00AF27CE" w:rsidRDefault="00AF27CE" w:rsidP="00AF27CE">
            <w:pPr>
              <w:pStyle w:val="Tablebody"/>
            </w:pPr>
            <w:r w:rsidRPr="00AF27CE">
              <w:t>Chisholm Road Prison Project</w:t>
            </w:r>
          </w:p>
        </w:tc>
        <w:tc>
          <w:tcPr>
            <w:tcW w:w="1134" w:type="dxa"/>
          </w:tcPr>
          <w:p w14:paraId="27E96A40" w14:textId="77777777" w:rsidR="00AF27CE" w:rsidRPr="00AF27CE" w:rsidRDefault="00AF27CE" w:rsidP="00AF27CE">
            <w:pPr>
              <w:pStyle w:val="Tablebody"/>
              <w:cnfStyle w:val="000000000000" w:firstRow="0" w:lastRow="0" w:firstColumn="0" w:lastColumn="0" w:oddVBand="0" w:evenVBand="0" w:oddHBand="0" w:evenHBand="0" w:firstRowFirstColumn="0" w:firstRowLastColumn="0" w:lastRowFirstColumn="0" w:lastRowLastColumn="0"/>
            </w:pPr>
            <w:r w:rsidRPr="00AF27CE">
              <w:t>118.530</w:t>
            </w:r>
          </w:p>
        </w:tc>
        <w:tc>
          <w:tcPr>
            <w:tcW w:w="4678" w:type="dxa"/>
            <w:tcMar>
              <w:left w:w="227" w:type="dxa"/>
            </w:tcMar>
          </w:tcPr>
          <w:p w14:paraId="409DD485" w14:textId="77777777" w:rsidR="00AF27CE" w:rsidRPr="00AF27CE" w:rsidRDefault="00AF27CE" w:rsidP="00AF27CE">
            <w:pPr>
              <w:pStyle w:val="Tablebody"/>
              <w:jc w:val="left"/>
              <w:cnfStyle w:val="000000000000" w:firstRow="0" w:lastRow="0" w:firstColumn="0" w:lastColumn="0" w:oddVBand="0" w:evenVBand="0" w:oddHBand="0" w:evenHBand="0" w:firstRowFirstColumn="0" w:firstRowLastColumn="0" w:lastRowFirstColumn="0" w:lastRowLastColumn="0"/>
            </w:pPr>
            <w:r w:rsidRPr="00AF27CE">
              <w:t>Permits issued and works to be certified at end</w:t>
            </w:r>
          </w:p>
        </w:tc>
      </w:tr>
      <w:tr w:rsidR="00AF27CE" w:rsidRPr="00AF27CE" w14:paraId="5F34BBC4" w14:textId="77777777" w:rsidTr="00AF27CE">
        <w:trPr>
          <w:trHeight w:val="60"/>
        </w:trPr>
        <w:tc>
          <w:tcPr>
            <w:cnfStyle w:val="001000000000" w:firstRow="0" w:lastRow="0" w:firstColumn="1" w:lastColumn="0" w:oddVBand="0" w:evenVBand="0" w:oddHBand="0" w:evenHBand="0" w:firstRowFirstColumn="0" w:firstRowLastColumn="0" w:lastRowFirstColumn="0" w:lastRowLastColumn="0"/>
            <w:tcW w:w="4536" w:type="dxa"/>
          </w:tcPr>
          <w:p w14:paraId="3F40A18B" w14:textId="77777777" w:rsidR="00AF27CE" w:rsidRPr="00AF27CE" w:rsidRDefault="00AF27CE" w:rsidP="00AF27CE">
            <w:pPr>
              <w:pStyle w:val="Tablebody"/>
            </w:pPr>
            <w:r w:rsidRPr="00AF27CE">
              <w:t>New Youth Justice Facility</w:t>
            </w:r>
          </w:p>
        </w:tc>
        <w:tc>
          <w:tcPr>
            <w:tcW w:w="1134" w:type="dxa"/>
          </w:tcPr>
          <w:p w14:paraId="2D822053" w14:textId="77777777" w:rsidR="00AF27CE" w:rsidRPr="00AF27CE" w:rsidRDefault="00AF27CE" w:rsidP="00AF27CE">
            <w:pPr>
              <w:pStyle w:val="Tablebody"/>
              <w:cnfStyle w:val="000000000000" w:firstRow="0" w:lastRow="0" w:firstColumn="0" w:lastColumn="0" w:oddVBand="0" w:evenVBand="0" w:oddHBand="0" w:evenHBand="0" w:firstRowFirstColumn="0" w:firstRowLastColumn="0" w:lastRowFirstColumn="0" w:lastRowLastColumn="0"/>
            </w:pPr>
            <w:r w:rsidRPr="00AF27CE">
              <w:t>429.942</w:t>
            </w:r>
          </w:p>
        </w:tc>
        <w:tc>
          <w:tcPr>
            <w:tcW w:w="4678" w:type="dxa"/>
            <w:tcMar>
              <w:left w:w="227" w:type="dxa"/>
            </w:tcMar>
          </w:tcPr>
          <w:p w14:paraId="741EDDED" w14:textId="77777777" w:rsidR="00AF27CE" w:rsidRPr="00AF27CE" w:rsidRDefault="00AF27CE" w:rsidP="00AF27CE">
            <w:pPr>
              <w:pStyle w:val="Tablebody"/>
              <w:jc w:val="left"/>
              <w:cnfStyle w:val="000000000000" w:firstRow="0" w:lastRow="0" w:firstColumn="0" w:lastColumn="0" w:oddVBand="0" w:evenVBand="0" w:oddHBand="0" w:evenHBand="0" w:firstRowFirstColumn="0" w:firstRowLastColumn="0" w:lastRowFirstColumn="0" w:lastRowLastColumn="0"/>
            </w:pPr>
            <w:r w:rsidRPr="00AF27CE">
              <w:t>Permits issued and works to be certified at end</w:t>
            </w:r>
          </w:p>
        </w:tc>
      </w:tr>
      <w:tr w:rsidR="00AF27CE" w:rsidRPr="00AF27CE" w14:paraId="1571597F" w14:textId="77777777" w:rsidTr="00AF27CE">
        <w:trPr>
          <w:trHeight w:val="60"/>
        </w:trPr>
        <w:tc>
          <w:tcPr>
            <w:cnfStyle w:val="001000000000" w:firstRow="0" w:lastRow="0" w:firstColumn="1" w:lastColumn="0" w:oddVBand="0" w:evenVBand="0" w:oddHBand="0" w:evenHBand="0" w:firstRowFirstColumn="0" w:firstRowLastColumn="0" w:lastRowFirstColumn="0" w:lastRowLastColumn="0"/>
            <w:tcW w:w="4536" w:type="dxa"/>
          </w:tcPr>
          <w:p w14:paraId="051432FC" w14:textId="77777777" w:rsidR="00AF27CE" w:rsidRPr="00AF27CE" w:rsidRDefault="00AF27CE" w:rsidP="00AF27CE">
            <w:pPr>
              <w:pStyle w:val="Tablebody"/>
            </w:pPr>
            <w:r w:rsidRPr="00AF27CE">
              <w:t>Prison Infill Expansion – Barwon</w:t>
            </w:r>
          </w:p>
        </w:tc>
        <w:tc>
          <w:tcPr>
            <w:tcW w:w="1134" w:type="dxa"/>
          </w:tcPr>
          <w:p w14:paraId="72F4ACC9" w14:textId="77777777" w:rsidR="00AF27CE" w:rsidRPr="00AF27CE" w:rsidRDefault="00AF27CE" w:rsidP="00AF27CE">
            <w:pPr>
              <w:pStyle w:val="Tablebody"/>
              <w:cnfStyle w:val="000000000000" w:firstRow="0" w:lastRow="0" w:firstColumn="0" w:lastColumn="0" w:oddVBand="0" w:evenVBand="0" w:oddHBand="0" w:evenHBand="0" w:firstRowFirstColumn="0" w:firstRowLastColumn="0" w:lastRowFirstColumn="0" w:lastRowLastColumn="0"/>
            </w:pPr>
            <w:r w:rsidRPr="00AF27CE">
              <w:t>285.411</w:t>
            </w:r>
          </w:p>
        </w:tc>
        <w:tc>
          <w:tcPr>
            <w:tcW w:w="4678" w:type="dxa"/>
            <w:tcMar>
              <w:left w:w="227" w:type="dxa"/>
            </w:tcMar>
          </w:tcPr>
          <w:p w14:paraId="2F95808C" w14:textId="77777777" w:rsidR="00AF27CE" w:rsidRPr="00AF27CE" w:rsidRDefault="00AF27CE" w:rsidP="00AF27CE">
            <w:pPr>
              <w:pStyle w:val="Tablebody"/>
              <w:jc w:val="left"/>
              <w:cnfStyle w:val="000000000000" w:firstRow="0" w:lastRow="0" w:firstColumn="0" w:lastColumn="0" w:oddVBand="0" w:evenVBand="0" w:oddHBand="0" w:evenHBand="0" w:firstRowFirstColumn="0" w:firstRowLastColumn="0" w:lastRowFirstColumn="0" w:lastRowLastColumn="0"/>
            </w:pPr>
            <w:r w:rsidRPr="00AF27CE">
              <w:t>Permits issued and works to be certified at end</w:t>
            </w:r>
          </w:p>
        </w:tc>
      </w:tr>
      <w:tr w:rsidR="00AF27CE" w:rsidRPr="00AF27CE" w14:paraId="1B045174" w14:textId="77777777" w:rsidTr="00AF27CE">
        <w:trPr>
          <w:trHeight w:val="60"/>
        </w:trPr>
        <w:tc>
          <w:tcPr>
            <w:cnfStyle w:val="001000000000" w:firstRow="0" w:lastRow="0" w:firstColumn="1" w:lastColumn="0" w:oddVBand="0" w:evenVBand="0" w:oddHBand="0" w:evenHBand="0" w:firstRowFirstColumn="0" w:firstRowLastColumn="0" w:lastRowFirstColumn="0" w:lastRowLastColumn="0"/>
            <w:tcW w:w="4536" w:type="dxa"/>
          </w:tcPr>
          <w:p w14:paraId="3883206C" w14:textId="77777777" w:rsidR="00AF27CE" w:rsidRPr="00AF27CE" w:rsidRDefault="00AF27CE" w:rsidP="00AF27CE">
            <w:pPr>
              <w:pStyle w:val="Tablebody"/>
            </w:pPr>
            <w:r w:rsidRPr="00AF27CE">
              <w:t>Prison Infill Expansion – Barwon</w:t>
            </w:r>
          </w:p>
        </w:tc>
        <w:tc>
          <w:tcPr>
            <w:tcW w:w="1134" w:type="dxa"/>
          </w:tcPr>
          <w:p w14:paraId="197FAD6C" w14:textId="77777777" w:rsidR="00AF27CE" w:rsidRPr="00AF27CE" w:rsidRDefault="00AF27CE" w:rsidP="00AF27CE">
            <w:pPr>
              <w:pStyle w:val="Tablebody"/>
              <w:cnfStyle w:val="000000000000" w:firstRow="0" w:lastRow="0" w:firstColumn="0" w:lastColumn="0" w:oddVBand="0" w:evenVBand="0" w:oddHBand="0" w:evenHBand="0" w:firstRowFirstColumn="0" w:firstRowLastColumn="0" w:lastRowFirstColumn="0" w:lastRowLastColumn="0"/>
            </w:pPr>
            <w:r w:rsidRPr="00AF27CE">
              <w:t>7.029</w:t>
            </w:r>
          </w:p>
        </w:tc>
        <w:tc>
          <w:tcPr>
            <w:tcW w:w="4678" w:type="dxa"/>
            <w:tcMar>
              <w:left w:w="227" w:type="dxa"/>
            </w:tcMar>
          </w:tcPr>
          <w:p w14:paraId="522CC813" w14:textId="77777777" w:rsidR="00AF27CE" w:rsidRPr="00AF27CE" w:rsidRDefault="00AF27CE" w:rsidP="00AF27CE">
            <w:pPr>
              <w:pStyle w:val="Tablebody"/>
              <w:jc w:val="left"/>
              <w:cnfStyle w:val="000000000000" w:firstRow="0" w:lastRow="0" w:firstColumn="0" w:lastColumn="0" w:oddVBand="0" w:evenVBand="0" w:oddHBand="0" w:evenHBand="0" w:firstRowFirstColumn="0" w:firstRowLastColumn="0" w:lastRowFirstColumn="0" w:lastRowLastColumn="0"/>
            </w:pPr>
            <w:r w:rsidRPr="00AF27CE">
              <w:t>Permits issued and works to be certified at end</w:t>
            </w:r>
          </w:p>
        </w:tc>
      </w:tr>
      <w:tr w:rsidR="00AF27CE" w:rsidRPr="00AF27CE" w14:paraId="403C840F" w14:textId="77777777" w:rsidTr="00AF27CE">
        <w:trPr>
          <w:trHeight w:val="60"/>
        </w:trPr>
        <w:tc>
          <w:tcPr>
            <w:cnfStyle w:val="001000000000" w:firstRow="0" w:lastRow="0" w:firstColumn="1" w:lastColumn="0" w:oddVBand="0" w:evenVBand="0" w:oddHBand="0" w:evenHBand="0" w:firstRowFirstColumn="0" w:firstRowLastColumn="0" w:lastRowFirstColumn="0" w:lastRowLastColumn="0"/>
            <w:tcW w:w="4536" w:type="dxa"/>
          </w:tcPr>
          <w:p w14:paraId="0FB58CBC" w14:textId="77777777" w:rsidR="00AF27CE" w:rsidRPr="00AF27CE" w:rsidRDefault="00AF27CE" w:rsidP="00AF27CE">
            <w:pPr>
              <w:pStyle w:val="Tablebody"/>
            </w:pPr>
            <w:r w:rsidRPr="00AF27CE">
              <w:t>Prison Infill Expansion – Metropolitan Remand Centre</w:t>
            </w:r>
          </w:p>
        </w:tc>
        <w:tc>
          <w:tcPr>
            <w:tcW w:w="1134" w:type="dxa"/>
          </w:tcPr>
          <w:p w14:paraId="42E4C79D" w14:textId="77777777" w:rsidR="00AF27CE" w:rsidRPr="00AF27CE" w:rsidRDefault="00AF27CE" w:rsidP="00AF27CE">
            <w:pPr>
              <w:pStyle w:val="Tablebody"/>
              <w:cnfStyle w:val="000000000000" w:firstRow="0" w:lastRow="0" w:firstColumn="0" w:lastColumn="0" w:oddVBand="0" w:evenVBand="0" w:oddHBand="0" w:evenHBand="0" w:firstRowFirstColumn="0" w:firstRowLastColumn="0" w:lastRowFirstColumn="0" w:lastRowLastColumn="0"/>
            </w:pPr>
            <w:r w:rsidRPr="00AF27CE">
              <w:t>181.953</w:t>
            </w:r>
          </w:p>
        </w:tc>
        <w:tc>
          <w:tcPr>
            <w:tcW w:w="4678" w:type="dxa"/>
            <w:tcMar>
              <w:left w:w="227" w:type="dxa"/>
            </w:tcMar>
          </w:tcPr>
          <w:p w14:paraId="5DCA982B" w14:textId="77777777" w:rsidR="00AF27CE" w:rsidRPr="00AF27CE" w:rsidRDefault="00AF27CE" w:rsidP="00AF27CE">
            <w:pPr>
              <w:pStyle w:val="Tablebody"/>
              <w:jc w:val="left"/>
              <w:cnfStyle w:val="000000000000" w:firstRow="0" w:lastRow="0" w:firstColumn="0" w:lastColumn="0" w:oddVBand="0" w:evenVBand="0" w:oddHBand="0" w:evenHBand="0" w:firstRowFirstColumn="0" w:firstRowLastColumn="0" w:lastRowFirstColumn="0" w:lastRowLastColumn="0"/>
            </w:pPr>
            <w:r w:rsidRPr="00AF27CE">
              <w:t>Permits issued and works to be certified at end</w:t>
            </w:r>
          </w:p>
        </w:tc>
      </w:tr>
      <w:tr w:rsidR="00AF27CE" w:rsidRPr="00AF27CE" w14:paraId="5969B6DB" w14:textId="77777777" w:rsidTr="00AF27CE">
        <w:trPr>
          <w:trHeight w:val="60"/>
        </w:trPr>
        <w:tc>
          <w:tcPr>
            <w:cnfStyle w:val="001000000000" w:firstRow="0" w:lastRow="0" w:firstColumn="1" w:lastColumn="0" w:oddVBand="0" w:evenVBand="0" w:oddHBand="0" w:evenHBand="0" w:firstRowFirstColumn="0" w:firstRowLastColumn="0" w:lastRowFirstColumn="0" w:lastRowLastColumn="0"/>
            <w:tcW w:w="4536" w:type="dxa"/>
          </w:tcPr>
          <w:p w14:paraId="6CA31681" w14:textId="77777777" w:rsidR="00AF27CE" w:rsidRPr="00AF27CE" w:rsidRDefault="00AF27CE" w:rsidP="00AF27CE">
            <w:pPr>
              <w:pStyle w:val="Tablebody"/>
            </w:pPr>
            <w:r w:rsidRPr="00AF27CE">
              <w:t>Wangaratta SES</w:t>
            </w:r>
          </w:p>
        </w:tc>
        <w:tc>
          <w:tcPr>
            <w:tcW w:w="1134" w:type="dxa"/>
          </w:tcPr>
          <w:p w14:paraId="47A331A6" w14:textId="77777777" w:rsidR="00AF27CE" w:rsidRPr="00AF27CE" w:rsidRDefault="00AF27CE" w:rsidP="00AF27CE">
            <w:pPr>
              <w:pStyle w:val="Tablebody"/>
              <w:cnfStyle w:val="000000000000" w:firstRow="0" w:lastRow="0" w:firstColumn="0" w:lastColumn="0" w:oddVBand="0" w:evenVBand="0" w:oddHBand="0" w:evenHBand="0" w:firstRowFirstColumn="0" w:firstRowLastColumn="0" w:lastRowFirstColumn="0" w:lastRowLastColumn="0"/>
            </w:pPr>
            <w:r w:rsidRPr="00AF27CE">
              <w:t>4.784</w:t>
            </w:r>
          </w:p>
        </w:tc>
        <w:tc>
          <w:tcPr>
            <w:tcW w:w="4678" w:type="dxa"/>
            <w:tcMar>
              <w:left w:w="227" w:type="dxa"/>
            </w:tcMar>
          </w:tcPr>
          <w:p w14:paraId="5AB47E9A" w14:textId="77777777" w:rsidR="00AF27CE" w:rsidRPr="00AF27CE" w:rsidRDefault="00AF27CE" w:rsidP="00AF27CE">
            <w:pPr>
              <w:pStyle w:val="Tablebody"/>
              <w:jc w:val="left"/>
              <w:cnfStyle w:val="000000000000" w:firstRow="0" w:lastRow="0" w:firstColumn="0" w:lastColumn="0" w:oddVBand="0" w:evenVBand="0" w:oddHBand="0" w:evenHBand="0" w:firstRowFirstColumn="0" w:firstRowLastColumn="0" w:lastRowFirstColumn="0" w:lastRowLastColumn="0"/>
            </w:pPr>
            <w:r w:rsidRPr="00AF27CE">
              <w:t>Permits issued and works to be certified at end</w:t>
            </w:r>
          </w:p>
        </w:tc>
      </w:tr>
      <w:tr w:rsidR="00AF27CE" w:rsidRPr="00AF27CE" w14:paraId="6C5872EC" w14:textId="77777777" w:rsidTr="00AF27CE">
        <w:trPr>
          <w:trHeight w:val="60"/>
        </w:trPr>
        <w:tc>
          <w:tcPr>
            <w:cnfStyle w:val="001000000000" w:firstRow="0" w:lastRow="0" w:firstColumn="1" w:lastColumn="0" w:oddVBand="0" w:evenVBand="0" w:oddHBand="0" w:evenHBand="0" w:firstRowFirstColumn="0" w:firstRowLastColumn="0" w:lastRowFirstColumn="0" w:lastRowLastColumn="0"/>
            <w:tcW w:w="4536" w:type="dxa"/>
            <w:tcBorders>
              <w:bottom w:val="single" w:sz="4" w:space="0" w:color="007CB8"/>
            </w:tcBorders>
          </w:tcPr>
          <w:p w14:paraId="4798D264" w14:textId="77777777" w:rsidR="00AF27CE" w:rsidRPr="00AF27CE" w:rsidRDefault="00AF27CE" w:rsidP="00AF27CE">
            <w:pPr>
              <w:pStyle w:val="Tablebody"/>
            </w:pPr>
            <w:r w:rsidRPr="00AF27CE">
              <w:t>Northcote SES</w:t>
            </w:r>
          </w:p>
        </w:tc>
        <w:tc>
          <w:tcPr>
            <w:tcW w:w="1134" w:type="dxa"/>
            <w:tcBorders>
              <w:bottom w:val="single" w:sz="4" w:space="0" w:color="007CB8"/>
            </w:tcBorders>
          </w:tcPr>
          <w:p w14:paraId="4CCC1035" w14:textId="77777777" w:rsidR="00AF27CE" w:rsidRPr="00AF27CE" w:rsidRDefault="00AF27CE" w:rsidP="00AF27CE">
            <w:pPr>
              <w:pStyle w:val="Tablebody"/>
              <w:cnfStyle w:val="000000000000" w:firstRow="0" w:lastRow="0" w:firstColumn="0" w:lastColumn="0" w:oddVBand="0" w:evenVBand="0" w:oddHBand="0" w:evenHBand="0" w:firstRowFirstColumn="0" w:firstRowLastColumn="0" w:lastRowFirstColumn="0" w:lastRowLastColumn="0"/>
            </w:pPr>
            <w:r w:rsidRPr="00AF27CE">
              <w:t>9.070</w:t>
            </w:r>
          </w:p>
        </w:tc>
        <w:tc>
          <w:tcPr>
            <w:tcW w:w="4678" w:type="dxa"/>
            <w:tcBorders>
              <w:bottom w:val="single" w:sz="4" w:space="0" w:color="007CB8"/>
            </w:tcBorders>
            <w:tcMar>
              <w:left w:w="227" w:type="dxa"/>
            </w:tcMar>
          </w:tcPr>
          <w:p w14:paraId="4B969ED7" w14:textId="77777777" w:rsidR="00AF27CE" w:rsidRPr="00AF27CE" w:rsidRDefault="00AF27CE" w:rsidP="00AF27CE">
            <w:pPr>
              <w:pStyle w:val="Tablebody"/>
              <w:jc w:val="left"/>
              <w:cnfStyle w:val="000000000000" w:firstRow="0" w:lastRow="0" w:firstColumn="0" w:lastColumn="0" w:oddVBand="0" w:evenVBand="0" w:oddHBand="0" w:evenHBand="0" w:firstRowFirstColumn="0" w:firstRowLastColumn="0" w:lastRowFirstColumn="0" w:lastRowLastColumn="0"/>
            </w:pPr>
            <w:r w:rsidRPr="00AF27CE">
              <w:t>Permits issued and works to be certified at end</w:t>
            </w:r>
          </w:p>
        </w:tc>
      </w:tr>
      <w:tr w:rsidR="00AF27CE" w:rsidRPr="00AF27CE" w14:paraId="12F8AD49" w14:textId="77777777" w:rsidTr="00AF27CE">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3"/>
            <w:tcBorders>
              <w:top w:val="single" w:sz="4" w:space="0" w:color="007CB8"/>
              <w:bottom w:val="single" w:sz="4" w:space="0" w:color="007CB8"/>
            </w:tcBorders>
          </w:tcPr>
          <w:p w14:paraId="183DB941" w14:textId="77777777" w:rsidR="00AF27CE" w:rsidRPr="00AF27CE" w:rsidRDefault="00AF27CE" w:rsidP="00AF27CE">
            <w:pPr>
              <w:pStyle w:val="Tablebody"/>
              <w:rPr>
                <w:b/>
                <w:bCs/>
                <w:color w:val="007CB8"/>
              </w:rPr>
            </w:pPr>
            <w:r w:rsidRPr="00AF27CE">
              <w:rPr>
                <w:b/>
                <w:bCs/>
                <w:color w:val="007CB8"/>
              </w:rPr>
              <w:t>Completed</w:t>
            </w:r>
          </w:p>
        </w:tc>
      </w:tr>
      <w:tr w:rsidR="00AF27CE" w:rsidRPr="00AF27CE" w14:paraId="1AD7EBE7" w14:textId="77777777" w:rsidTr="00AF27CE">
        <w:trPr>
          <w:trHeight w:val="60"/>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07CB8"/>
            </w:tcBorders>
          </w:tcPr>
          <w:p w14:paraId="691C859C" w14:textId="77777777" w:rsidR="00AF27CE" w:rsidRPr="00AF27CE" w:rsidRDefault="00AF27CE" w:rsidP="00AF27CE">
            <w:pPr>
              <w:pStyle w:val="Tablebody"/>
            </w:pPr>
            <w:r w:rsidRPr="00AF27CE">
              <w:t>Maribyrnong Residential Facility</w:t>
            </w:r>
          </w:p>
        </w:tc>
        <w:tc>
          <w:tcPr>
            <w:tcW w:w="1134" w:type="dxa"/>
            <w:tcBorders>
              <w:top w:val="single" w:sz="4" w:space="0" w:color="007CB8"/>
            </w:tcBorders>
          </w:tcPr>
          <w:p w14:paraId="063EA571" w14:textId="77777777" w:rsidR="00AF27CE" w:rsidRPr="00AF27CE" w:rsidRDefault="00AF27CE" w:rsidP="00AF27CE">
            <w:pPr>
              <w:pStyle w:val="Tablebody"/>
              <w:cnfStyle w:val="000000000000" w:firstRow="0" w:lastRow="0" w:firstColumn="0" w:lastColumn="0" w:oddVBand="0" w:evenVBand="0" w:oddHBand="0" w:evenHBand="0" w:firstRowFirstColumn="0" w:firstRowLastColumn="0" w:lastRowFirstColumn="0" w:lastRowLastColumn="0"/>
            </w:pPr>
            <w:r w:rsidRPr="00AF27CE">
              <w:t>10.216</w:t>
            </w:r>
          </w:p>
        </w:tc>
        <w:tc>
          <w:tcPr>
            <w:tcW w:w="4678" w:type="dxa"/>
            <w:tcBorders>
              <w:top w:val="single" w:sz="4" w:space="0" w:color="007CB8"/>
            </w:tcBorders>
            <w:tcMar>
              <w:left w:w="227" w:type="dxa"/>
            </w:tcMar>
          </w:tcPr>
          <w:p w14:paraId="2C5D8584" w14:textId="77777777" w:rsidR="00AF27CE" w:rsidRPr="00AF27CE" w:rsidRDefault="00AF27CE" w:rsidP="00AF27CE">
            <w:pPr>
              <w:pStyle w:val="Tablebody"/>
              <w:jc w:val="left"/>
              <w:cnfStyle w:val="000000000000" w:firstRow="0" w:lastRow="0" w:firstColumn="0" w:lastColumn="0" w:oddVBand="0" w:evenVBand="0" w:oddHBand="0" w:evenHBand="0" w:firstRowFirstColumn="0" w:firstRowLastColumn="0" w:lastRowFirstColumn="0" w:lastRowLastColumn="0"/>
            </w:pPr>
            <w:r w:rsidRPr="00AF27CE">
              <w:t xml:space="preserve">Works certified at practical completion </w:t>
            </w:r>
          </w:p>
        </w:tc>
      </w:tr>
      <w:tr w:rsidR="00AF27CE" w:rsidRPr="00AF27CE" w14:paraId="5263CD7B" w14:textId="77777777" w:rsidTr="00AF27CE">
        <w:trPr>
          <w:trHeight w:val="60"/>
        </w:trPr>
        <w:tc>
          <w:tcPr>
            <w:cnfStyle w:val="001000000000" w:firstRow="0" w:lastRow="0" w:firstColumn="1" w:lastColumn="0" w:oddVBand="0" w:evenVBand="0" w:oddHBand="0" w:evenHBand="0" w:firstRowFirstColumn="0" w:firstRowLastColumn="0" w:lastRowFirstColumn="0" w:lastRowLastColumn="0"/>
            <w:tcW w:w="4536" w:type="dxa"/>
          </w:tcPr>
          <w:p w14:paraId="6881B350" w14:textId="77777777" w:rsidR="00AF27CE" w:rsidRPr="00AF27CE" w:rsidRDefault="00AF27CE" w:rsidP="00AF27CE">
            <w:pPr>
              <w:pStyle w:val="Tablebody"/>
            </w:pPr>
            <w:r w:rsidRPr="00AF27CE">
              <w:t xml:space="preserve">Barwon Substation Upgrade </w:t>
            </w:r>
          </w:p>
        </w:tc>
        <w:tc>
          <w:tcPr>
            <w:tcW w:w="1134" w:type="dxa"/>
          </w:tcPr>
          <w:p w14:paraId="52C8FF52" w14:textId="77777777" w:rsidR="00AF27CE" w:rsidRPr="00AF27CE" w:rsidRDefault="00AF27CE" w:rsidP="00AF27CE">
            <w:pPr>
              <w:pStyle w:val="Tablebody"/>
              <w:cnfStyle w:val="000000000000" w:firstRow="0" w:lastRow="0" w:firstColumn="0" w:lastColumn="0" w:oddVBand="0" w:evenVBand="0" w:oddHBand="0" w:evenHBand="0" w:firstRowFirstColumn="0" w:firstRowLastColumn="0" w:lastRowFirstColumn="0" w:lastRowLastColumn="0"/>
            </w:pPr>
            <w:r w:rsidRPr="00AF27CE">
              <w:t>8.5</w:t>
            </w:r>
          </w:p>
        </w:tc>
        <w:tc>
          <w:tcPr>
            <w:tcW w:w="4678" w:type="dxa"/>
            <w:tcMar>
              <w:left w:w="227" w:type="dxa"/>
            </w:tcMar>
          </w:tcPr>
          <w:p w14:paraId="03F7BEEA" w14:textId="77777777" w:rsidR="00AF27CE" w:rsidRPr="00AF27CE" w:rsidRDefault="00AF27CE" w:rsidP="00AF27CE">
            <w:pPr>
              <w:pStyle w:val="Tablebody"/>
              <w:jc w:val="left"/>
              <w:cnfStyle w:val="000000000000" w:firstRow="0" w:lastRow="0" w:firstColumn="0" w:lastColumn="0" w:oddVBand="0" w:evenVBand="0" w:oddHBand="0" w:evenHBand="0" w:firstRowFirstColumn="0" w:firstRowLastColumn="0" w:lastRowFirstColumn="0" w:lastRowLastColumn="0"/>
            </w:pPr>
            <w:r w:rsidRPr="00AF27CE">
              <w:t xml:space="preserve">Works certified at practical completion </w:t>
            </w:r>
          </w:p>
        </w:tc>
      </w:tr>
      <w:tr w:rsidR="00AF27CE" w:rsidRPr="00AF27CE" w14:paraId="40E628B1" w14:textId="77777777" w:rsidTr="00AF27CE">
        <w:trPr>
          <w:trHeight w:val="60"/>
        </w:trPr>
        <w:tc>
          <w:tcPr>
            <w:cnfStyle w:val="001000000000" w:firstRow="0" w:lastRow="0" w:firstColumn="1" w:lastColumn="0" w:oddVBand="0" w:evenVBand="0" w:oddHBand="0" w:evenHBand="0" w:firstRowFirstColumn="0" w:firstRowLastColumn="0" w:lastRowFirstColumn="0" w:lastRowLastColumn="0"/>
            <w:tcW w:w="4536" w:type="dxa"/>
          </w:tcPr>
          <w:p w14:paraId="59CEC38B" w14:textId="77777777" w:rsidR="00AF27CE" w:rsidRPr="00AF27CE" w:rsidRDefault="00AF27CE" w:rsidP="00AF27CE">
            <w:pPr>
              <w:pStyle w:val="Tablebody"/>
            </w:pPr>
            <w:r w:rsidRPr="00AF27CE">
              <w:t xml:space="preserve">Barwon 10 Bed Detention Unit </w:t>
            </w:r>
          </w:p>
        </w:tc>
        <w:tc>
          <w:tcPr>
            <w:tcW w:w="1134" w:type="dxa"/>
          </w:tcPr>
          <w:p w14:paraId="6C309FDB" w14:textId="77777777" w:rsidR="00AF27CE" w:rsidRPr="00AF27CE" w:rsidRDefault="00AF27CE" w:rsidP="00AF27CE">
            <w:pPr>
              <w:pStyle w:val="Tablebody"/>
              <w:cnfStyle w:val="000000000000" w:firstRow="0" w:lastRow="0" w:firstColumn="0" w:lastColumn="0" w:oddVBand="0" w:evenVBand="0" w:oddHBand="0" w:evenHBand="0" w:firstRowFirstColumn="0" w:firstRowLastColumn="0" w:lastRowFirstColumn="0" w:lastRowLastColumn="0"/>
            </w:pPr>
            <w:r w:rsidRPr="00AF27CE">
              <w:t>19.757</w:t>
            </w:r>
          </w:p>
        </w:tc>
        <w:tc>
          <w:tcPr>
            <w:tcW w:w="4678" w:type="dxa"/>
            <w:tcMar>
              <w:left w:w="227" w:type="dxa"/>
            </w:tcMar>
          </w:tcPr>
          <w:p w14:paraId="20719823" w14:textId="77777777" w:rsidR="00AF27CE" w:rsidRPr="00AF27CE" w:rsidRDefault="00AF27CE" w:rsidP="00AF27CE">
            <w:pPr>
              <w:pStyle w:val="Tablebody"/>
              <w:jc w:val="left"/>
              <w:cnfStyle w:val="000000000000" w:firstRow="0" w:lastRow="0" w:firstColumn="0" w:lastColumn="0" w:oddVBand="0" w:evenVBand="0" w:oddHBand="0" w:evenHBand="0" w:firstRowFirstColumn="0" w:firstRowLastColumn="0" w:lastRowFirstColumn="0" w:lastRowLastColumn="0"/>
            </w:pPr>
            <w:r w:rsidRPr="00AF27CE">
              <w:t xml:space="preserve">Works certified at practical completion </w:t>
            </w:r>
          </w:p>
        </w:tc>
      </w:tr>
      <w:tr w:rsidR="00AF27CE" w:rsidRPr="00AF27CE" w14:paraId="2945A453" w14:textId="77777777" w:rsidTr="00AF27CE">
        <w:trPr>
          <w:trHeight w:val="301"/>
        </w:trPr>
        <w:tc>
          <w:tcPr>
            <w:cnfStyle w:val="001000000000" w:firstRow="0" w:lastRow="0" w:firstColumn="1" w:lastColumn="0" w:oddVBand="0" w:evenVBand="0" w:oddHBand="0" w:evenHBand="0" w:firstRowFirstColumn="0" w:firstRowLastColumn="0" w:lastRowFirstColumn="0" w:lastRowLastColumn="0"/>
            <w:tcW w:w="4536" w:type="dxa"/>
          </w:tcPr>
          <w:p w14:paraId="58B3EE0F" w14:textId="77777777" w:rsidR="00AF27CE" w:rsidRPr="00AF27CE" w:rsidRDefault="00AF27CE" w:rsidP="00AF27CE">
            <w:pPr>
              <w:pStyle w:val="Tablebody"/>
            </w:pPr>
            <w:r w:rsidRPr="00AF27CE">
              <w:t xml:space="preserve">Dame Phyllis Frost Centre – 132 bed expansion </w:t>
            </w:r>
          </w:p>
        </w:tc>
        <w:tc>
          <w:tcPr>
            <w:tcW w:w="1134" w:type="dxa"/>
          </w:tcPr>
          <w:p w14:paraId="09C09489" w14:textId="77777777" w:rsidR="00AF27CE" w:rsidRPr="00AF27CE" w:rsidRDefault="00AF27CE" w:rsidP="00AF27CE">
            <w:pPr>
              <w:pStyle w:val="Tablebody"/>
              <w:cnfStyle w:val="000000000000" w:firstRow="0" w:lastRow="0" w:firstColumn="0" w:lastColumn="0" w:oddVBand="0" w:evenVBand="0" w:oddHBand="0" w:evenHBand="0" w:firstRowFirstColumn="0" w:firstRowLastColumn="0" w:lastRowFirstColumn="0" w:lastRowLastColumn="0"/>
            </w:pPr>
            <w:r w:rsidRPr="00AF27CE">
              <w:t>54.942</w:t>
            </w:r>
          </w:p>
        </w:tc>
        <w:tc>
          <w:tcPr>
            <w:tcW w:w="4678" w:type="dxa"/>
            <w:tcMar>
              <w:left w:w="227" w:type="dxa"/>
            </w:tcMar>
          </w:tcPr>
          <w:p w14:paraId="3C0F1281" w14:textId="77777777" w:rsidR="00AF27CE" w:rsidRPr="00AF27CE" w:rsidRDefault="00AF27CE" w:rsidP="00AF27CE">
            <w:pPr>
              <w:pStyle w:val="Tablebody"/>
              <w:jc w:val="left"/>
              <w:cnfStyle w:val="000000000000" w:firstRow="0" w:lastRow="0" w:firstColumn="0" w:lastColumn="0" w:oddVBand="0" w:evenVBand="0" w:oddHBand="0" w:evenHBand="0" w:firstRowFirstColumn="0" w:firstRowLastColumn="0" w:lastRowFirstColumn="0" w:lastRowLastColumn="0"/>
            </w:pPr>
            <w:r w:rsidRPr="00AF27CE">
              <w:t xml:space="preserve">Works certified at practical completion </w:t>
            </w:r>
          </w:p>
        </w:tc>
      </w:tr>
      <w:tr w:rsidR="00AF27CE" w:rsidRPr="00AF27CE" w14:paraId="252E9128" w14:textId="77777777" w:rsidTr="00AF27CE">
        <w:trPr>
          <w:trHeight w:val="60"/>
        </w:trPr>
        <w:tc>
          <w:tcPr>
            <w:cnfStyle w:val="001000000000" w:firstRow="0" w:lastRow="0" w:firstColumn="1" w:lastColumn="0" w:oddVBand="0" w:evenVBand="0" w:oddHBand="0" w:evenHBand="0" w:firstRowFirstColumn="0" w:firstRowLastColumn="0" w:lastRowFirstColumn="0" w:lastRowLastColumn="0"/>
            <w:tcW w:w="4536" w:type="dxa"/>
          </w:tcPr>
          <w:p w14:paraId="6FBDC63D" w14:textId="77777777" w:rsidR="00AF27CE" w:rsidRPr="00AF27CE" w:rsidRDefault="00AF27CE" w:rsidP="00AF27CE">
            <w:pPr>
              <w:pStyle w:val="Tablebody"/>
            </w:pPr>
            <w:r w:rsidRPr="00AF27CE">
              <w:t xml:space="preserve">Dame Phyllis Frost Centre – Critical Infrastructure </w:t>
            </w:r>
          </w:p>
        </w:tc>
        <w:tc>
          <w:tcPr>
            <w:tcW w:w="1134" w:type="dxa"/>
          </w:tcPr>
          <w:p w14:paraId="5E6AF3F1" w14:textId="77777777" w:rsidR="00AF27CE" w:rsidRPr="00AF27CE" w:rsidRDefault="00AF27CE" w:rsidP="00AF27CE">
            <w:pPr>
              <w:pStyle w:val="Tablebody"/>
              <w:cnfStyle w:val="000000000000" w:firstRow="0" w:lastRow="0" w:firstColumn="0" w:lastColumn="0" w:oddVBand="0" w:evenVBand="0" w:oddHBand="0" w:evenHBand="0" w:firstRowFirstColumn="0" w:firstRowLastColumn="0" w:lastRowFirstColumn="0" w:lastRowLastColumn="0"/>
            </w:pPr>
            <w:r w:rsidRPr="00AF27CE">
              <w:t>21.520</w:t>
            </w:r>
          </w:p>
        </w:tc>
        <w:tc>
          <w:tcPr>
            <w:tcW w:w="4678" w:type="dxa"/>
            <w:tcMar>
              <w:left w:w="227" w:type="dxa"/>
            </w:tcMar>
          </w:tcPr>
          <w:p w14:paraId="481D400A" w14:textId="77777777" w:rsidR="00AF27CE" w:rsidRPr="00AF27CE" w:rsidRDefault="00AF27CE" w:rsidP="00AF27CE">
            <w:pPr>
              <w:pStyle w:val="Tablebody"/>
              <w:jc w:val="left"/>
              <w:cnfStyle w:val="000000000000" w:firstRow="0" w:lastRow="0" w:firstColumn="0" w:lastColumn="0" w:oddVBand="0" w:evenVBand="0" w:oddHBand="0" w:evenHBand="0" w:firstRowFirstColumn="0" w:firstRowLastColumn="0" w:lastRowFirstColumn="0" w:lastRowLastColumn="0"/>
            </w:pPr>
            <w:r w:rsidRPr="00AF27CE">
              <w:t xml:space="preserve">Works certified at practical completion </w:t>
            </w:r>
          </w:p>
        </w:tc>
      </w:tr>
      <w:tr w:rsidR="00AF27CE" w:rsidRPr="00AF27CE" w14:paraId="1F01E79A" w14:textId="77777777" w:rsidTr="00AF27CE">
        <w:trPr>
          <w:trHeight w:val="60"/>
        </w:trPr>
        <w:tc>
          <w:tcPr>
            <w:cnfStyle w:val="001000000000" w:firstRow="0" w:lastRow="0" w:firstColumn="1" w:lastColumn="0" w:oddVBand="0" w:evenVBand="0" w:oddHBand="0" w:evenHBand="0" w:firstRowFirstColumn="0" w:firstRowLastColumn="0" w:lastRowFirstColumn="0" w:lastRowLastColumn="0"/>
            <w:tcW w:w="4536" w:type="dxa"/>
          </w:tcPr>
          <w:p w14:paraId="068376FD" w14:textId="77777777" w:rsidR="00AF27CE" w:rsidRPr="00AF27CE" w:rsidRDefault="00AF27CE" w:rsidP="00AF27CE">
            <w:pPr>
              <w:pStyle w:val="Tablebody"/>
            </w:pPr>
            <w:r w:rsidRPr="00AF27CE">
              <w:t xml:space="preserve">Youth Justice Secure Bed Expansion – Parkville and Malmsbury </w:t>
            </w:r>
          </w:p>
        </w:tc>
        <w:tc>
          <w:tcPr>
            <w:tcW w:w="1134" w:type="dxa"/>
          </w:tcPr>
          <w:p w14:paraId="7C787803" w14:textId="77777777" w:rsidR="00AF27CE" w:rsidRPr="00AF27CE" w:rsidRDefault="00AF27CE" w:rsidP="00AF27CE">
            <w:pPr>
              <w:pStyle w:val="Tablebody"/>
              <w:cnfStyle w:val="000000000000" w:firstRow="0" w:lastRow="0" w:firstColumn="0" w:lastColumn="0" w:oddVBand="0" w:evenVBand="0" w:oddHBand="0" w:evenHBand="0" w:firstRowFirstColumn="0" w:firstRowLastColumn="0" w:lastRowFirstColumn="0" w:lastRowLastColumn="0"/>
            </w:pPr>
            <w:r w:rsidRPr="00AF27CE">
              <w:t>95.937</w:t>
            </w:r>
          </w:p>
        </w:tc>
        <w:tc>
          <w:tcPr>
            <w:tcW w:w="4678" w:type="dxa"/>
            <w:tcMar>
              <w:left w:w="227" w:type="dxa"/>
            </w:tcMar>
          </w:tcPr>
          <w:p w14:paraId="34A0FC75" w14:textId="77777777" w:rsidR="00AF27CE" w:rsidRPr="00AF27CE" w:rsidRDefault="00AF27CE" w:rsidP="00AF27CE">
            <w:pPr>
              <w:pStyle w:val="Tablebody"/>
              <w:jc w:val="left"/>
              <w:cnfStyle w:val="000000000000" w:firstRow="0" w:lastRow="0" w:firstColumn="0" w:lastColumn="0" w:oddVBand="0" w:evenVBand="0" w:oddHBand="0" w:evenHBand="0" w:firstRowFirstColumn="0" w:firstRowLastColumn="0" w:lastRowFirstColumn="0" w:lastRowLastColumn="0"/>
            </w:pPr>
            <w:r w:rsidRPr="00AF27CE">
              <w:t>Works certified at practical completion</w:t>
            </w:r>
          </w:p>
        </w:tc>
      </w:tr>
      <w:tr w:rsidR="00AF27CE" w:rsidRPr="00AF27CE" w14:paraId="1A419556" w14:textId="77777777" w:rsidTr="00AF27CE">
        <w:trPr>
          <w:trHeight w:val="60"/>
        </w:trPr>
        <w:tc>
          <w:tcPr>
            <w:cnfStyle w:val="001000000000" w:firstRow="0" w:lastRow="0" w:firstColumn="1" w:lastColumn="0" w:oddVBand="0" w:evenVBand="0" w:oddHBand="0" w:evenHBand="0" w:firstRowFirstColumn="0" w:firstRowLastColumn="0" w:lastRowFirstColumn="0" w:lastRowLastColumn="0"/>
            <w:tcW w:w="4536" w:type="dxa"/>
          </w:tcPr>
          <w:p w14:paraId="271EC348" w14:textId="77777777" w:rsidR="00AF27CE" w:rsidRPr="00AF27CE" w:rsidRDefault="00AF27CE" w:rsidP="00AF27CE">
            <w:pPr>
              <w:pStyle w:val="Tablebody"/>
            </w:pPr>
            <w:r w:rsidRPr="00AF27CE">
              <w:t xml:space="preserve">Youth Justice Strengthening – </w:t>
            </w:r>
            <w:proofErr w:type="spellStart"/>
            <w:r w:rsidRPr="00AF27CE">
              <w:t>Coliban</w:t>
            </w:r>
            <w:proofErr w:type="spellEnd"/>
            <w:r w:rsidRPr="00AF27CE">
              <w:t xml:space="preserve"> Unit and Parkville Remand</w:t>
            </w:r>
          </w:p>
        </w:tc>
        <w:tc>
          <w:tcPr>
            <w:tcW w:w="1134" w:type="dxa"/>
          </w:tcPr>
          <w:p w14:paraId="62366DCE" w14:textId="77777777" w:rsidR="00AF27CE" w:rsidRPr="00AF27CE" w:rsidRDefault="00AF27CE" w:rsidP="00AF27CE">
            <w:pPr>
              <w:pStyle w:val="Tablebody"/>
              <w:cnfStyle w:val="000000000000" w:firstRow="0" w:lastRow="0" w:firstColumn="0" w:lastColumn="0" w:oddVBand="0" w:evenVBand="0" w:oddHBand="0" w:evenHBand="0" w:firstRowFirstColumn="0" w:firstRowLastColumn="0" w:lastRowFirstColumn="0" w:lastRowLastColumn="0"/>
            </w:pPr>
            <w:r w:rsidRPr="00AF27CE">
              <w:t>56.106</w:t>
            </w:r>
          </w:p>
        </w:tc>
        <w:tc>
          <w:tcPr>
            <w:tcW w:w="4678" w:type="dxa"/>
            <w:tcMar>
              <w:left w:w="227" w:type="dxa"/>
            </w:tcMar>
          </w:tcPr>
          <w:p w14:paraId="5D1F7112" w14:textId="77777777" w:rsidR="00AF27CE" w:rsidRPr="00AF27CE" w:rsidRDefault="00AF27CE" w:rsidP="00AF27CE">
            <w:pPr>
              <w:pStyle w:val="Tablebody"/>
              <w:jc w:val="left"/>
              <w:cnfStyle w:val="000000000000" w:firstRow="0" w:lastRow="0" w:firstColumn="0" w:lastColumn="0" w:oddVBand="0" w:evenVBand="0" w:oddHBand="0" w:evenHBand="0" w:firstRowFirstColumn="0" w:firstRowLastColumn="0" w:lastRowFirstColumn="0" w:lastRowLastColumn="0"/>
            </w:pPr>
            <w:r w:rsidRPr="00AF27CE">
              <w:t>Works certified at practical completion</w:t>
            </w:r>
          </w:p>
        </w:tc>
      </w:tr>
      <w:tr w:rsidR="00AF27CE" w:rsidRPr="00AF27CE" w14:paraId="034B201E" w14:textId="77777777" w:rsidTr="00AF27CE">
        <w:trPr>
          <w:trHeight w:val="60"/>
        </w:trPr>
        <w:tc>
          <w:tcPr>
            <w:cnfStyle w:val="001000000000" w:firstRow="0" w:lastRow="0" w:firstColumn="1" w:lastColumn="0" w:oddVBand="0" w:evenVBand="0" w:oddHBand="0" w:evenHBand="0" w:firstRowFirstColumn="0" w:firstRowLastColumn="0" w:lastRowFirstColumn="0" w:lastRowLastColumn="0"/>
            <w:tcW w:w="4536" w:type="dxa"/>
          </w:tcPr>
          <w:p w14:paraId="610AB6E4" w14:textId="77777777" w:rsidR="00AF27CE" w:rsidRPr="00AF27CE" w:rsidRDefault="00AF27CE" w:rsidP="00AF27CE">
            <w:pPr>
              <w:pStyle w:val="Tablebody"/>
            </w:pPr>
            <w:r w:rsidRPr="00AF27CE">
              <w:t xml:space="preserve">Port Phillip Prison Capital Works – Fire Ring Main </w:t>
            </w:r>
          </w:p>
        </w:tc>
        <w:tc>
          <w:tcPr>
            <w:tcW w:w="1134" w:type="dxa"/>
          </w:tcPr>
          <w:p w14:paraId="731740EF" w14:textId="77777777" w:rsidR="00AF27CE" w:rsidRPr="00AF27CE" w:rsidRDefault="00AF27CE" w:rsidP="00AF27CE">
            <w:pPr>
              <w:pStyle w:val="Tablebody"/>
              <w:cnfStyle w:val="000000000000" w:firstRow="0" w:lastRow="0" w:firstColumn="0" w:lastColumn="0" w:oddVBand="0" w:evenVBand="0" w:oddHBand="0" w:evenHBand="0" w:firstRowFirstColumn="0" w:firstRowLastColumn="0" w:lastRowFirstColumn="0" w:lastRowLastColumn="0"/>
            </w:pPr>
            <w:r w:rsidRPr="00AF27CE">
              <w:t>4.300</w:t>
            </w:r>
          </w:p>
        </w:tc>
        <w:tc>
          <w:tcPr>
            <w:tcW w:w="4678" w:type="dxa"/>
            <w:tcMar>
              <w:left w:w="227" w:type="dxa"/>
            </w:tcMar>
          </w:tcPr>
          <w:p w14:paraId="5E23178B" w14:textId="77777777" w:rsidR="00AF27CE" w:rsidRPr="00AF27CE" w:rsidRDefault="00AF27CE" w:rsidP="00AF27CE">
            <w:pPr>
              <w:pStyle w:val="Tablebody"/>
              <w:jc w:val="left"/>
              <w:cnfStyle w:val="000000000000" w:firstRow="0" w:lastRow="0" w:firstColumn="0" w:lastColumn="0" w:oddVBand="0" w:evenVBand="0" w:oddHBand="0" w:evenHBand="0" w:firstRowFirstColumn="0" w:firstRowLastColumn="0" w:lastRowFirstColumn="0" w:lastRowLastColumn="0"/>
            </w:pPr>
            <w:r w:rsidRPr="00AF27CE">
              <w:t>Works certified at practical completion</w:t>
            </w:r>
          </w:p>
        </w:tc>
      </w:tr>
      <w:tr w:rsidR="00AF27CE" w:rsidRPr="00AF27CE" w14:paraId="498AC061" w14:textId="77777777" w:rsidTr="00AF27CE">
        <w:trPr>
          <w:trHeight w:val="60"/>
        </w:trPr>
        <w:tc>
          <w:tcPr>
            <w:cnfStyle w:val="001000000000" w:firstRow="0" w:lastRow="0" w:firstColumn="1" w:lastColumn="0" w:oddVBand="0" w:evenVBand="0" w:oddHBand="0" w:evenHBand="0" w:firstRowFirstColumn="0" w:firstRowLastColumn="0" w:lastRowFirstColumn="0" w:lastRowLastColumn="0"/>
            <w:tcW w:w="4536" w:type="dxa"/>
          </w:tcPr>
          <w:p w14:paraId="741BD299" w14:textId="77777777" w:rsidR="00AF27CE" w:rsidRPr="00AF27CE" w:rsidRDefault="00AF27CE" w:rsidP="00AF27CE">
            <w:pPr>
              <w:pStyle w:val="Tablebody"/>
            </w:pPr>
            <w:r w:rsidRPr="00AF27CE">
              <w:t xml:space="preserve">Port Phillip Prison Capital Works – Scarborough South Exercise Yards </w:t>
            </w:r>
          </w:p>
        </w:tc>
        <w:tc>
          <w:tcPr>
            <w:tcW w:w="1134" w:type="dxa"/>
          </w:tcPr>
          <w:p w14:paraId="6A6B1E29" w14:textId="77777777" w:rsidR="00AF27CE" w:rsidRPr="00AF27CE" w:rsidRDefault="00AF27CE" w:rsidP="00AF27CE">
            <w:pPr>
              <w:pStyle w:val="Tablebody"/>
              <w:cnfStyle w:val="000000000000" w:firstRow="0" w:lastRow="0" w:firstColumn="0" w:lastColumn="0" w:oddVBand="0" w:evenVBand="0" w:oddHBand="0" w:evenHBand="0" w:firstRowFirstColumn="0" w:firstRowLastColumn="0" w:lastRowFirstColumn="0" w:lastRowLastColumn="0"/>
            </w:pPr>
            <w:r w:rsidRPr="00AF27CE">
              <w:t>1.712</w:t>
            </w:r>
          </w:p>
        </w:tc>
        <w:tc>
          <w:tcPr>
            <w:tcW w:w="4678" w:type="dxa"/>
            <w:tcMar>
              <w:left w:w="227" w:type="dxa"/>
            </w:tcMar>
          </w:tcPr>
          <w:p w14:paraId="2A70EEED" w14:textId="77777777" w:rsidR="00AF27CE" w:rsidRPr="00AF27CE" w:rsidRDefault="00AF27CE" w:rsidP="00AF27CE">
            <w:pPr>
              <w:pStyle w:val="Tablebody"/>
              <w:jc w:val="left"/>
              <w:cnfStyle w:val="000000000000" w:firstRow="0" w:lastRow="0" w:firstColumn="0" w:lastColumn="0" w:oddVBand="0" w:evenVBand="0" w:oddHBand="0" w:evenHBand="0" w:firstRowFirstColumn="0" w:firstRowLastColumn="0" w:lastRowFirstColumn="0" w:lastRowLastColumn="0"/>
            </w:pPr>
            <w:r w:rsidRPr="00AF27CE">
              <w:t>Works certified at practical completion</w:t>
            </w:r>
          </w:p>
        </w:tc>
      </w:tr>
      <w:tr w:rsidR="00AF27CE" w:rsidRPr="00AF27CE" w14:paraId="39F55267" w14:textId="77777777" w:rsidTr="00AF27CE">
        <w:trPr>
          <w:trHeight w:val="60"/>
        </w:trPr>
        <w:tc>
          <w:tcPr>
            <w:cnfStyle w:val="001000000000" w:firstRow="0" w:lastRow="0" w:firstColumn="1" w:lastColumn="0" w:oddVBand="0" w:evenVBand="0" w:oddHBand="0" w:evenHBand="0" w:firstRowFirstColumn="0" w:firstRowLastColumn="0" w:lastRowFirstColumn="0" w:lastRowLastColumn="0"/>
            <w:tcW w:w="4536" w:type="dxa"/>
          </w:tcPr>
          <w:p w14:paraId="6B03319C" w14:textId="77777777" w:rsidR="00AF27CE" w:rsidRPr="00AF27CE" w:rsidRDefault="00AF27CE" w:rsidP="00AF27CE">
            <w:pPr>
              <w:pStyle w:val="Tablebody"/>
            </w:pPr>
            <w:r w:rsidRPr="00AF27CE">
              <w:t xml:space="preserve">Melbourne Remand Centre Reinforcement Works </w:t>
            </w:r>
          </w:p>
        </w:tc>
        <w:tc>
          <w:tcPr>
            <w:tcW w:w="1134" w:type="dxa"/>
          </w:tcPr>
          <w:p w14:paraId="74932ED8" w14:textId="77777777" w:rsidR="00AF27CE" w:rsidRPr="00AF27CE" w:rsidRDefault="00AF27CE" w:rsidP="00AF27CE">
            <w:pPr>
              <w:pStyle w:val="Tablebody"/>
              <w:cnfStyle w:val="000000000000" w:firstRow="0" w:lastRow="0" w:firstColumn="0" w:lastColumn="0" w:oddVBand="0" w:evenVBand="0" w:oddHBand="0" w:evenHBand="0" w:firstRowFirstColumn="0" w:firstRowLastColumn="0" w:lastRowFirstColumn="0" w:lastRowLastColumn="0"/>
            </w:pPr>
            <w:r w:rsidRPr="00AF27CE">
              <w:t>65.559</w:t>
            </w:r>
          </w:p>
        </w:tc>
        <w:tc>
          <w:tcPr>
            <w:tcW w:w="4678" w:type="dxa"/>
            <w:tcMar>
              <w:left w:w="227" w:type="dxa"/>
            </w:tcMar>
          </w:tcPr>
          <w:p w14:paraId="4D791A5D" w14:textId="77777777" w:rsidR="00AF27CE" w:rsidRPr="00AF27CE" w:rsidRDefault="00AF27CE" w:rsidP="00AF27CE">
            <w:pPr>
              <w:pStyle w:val="Tablebody"/>
              <w:jc w:val="left"/>
              <w:cnfStyle w:val="000000000000" w:firstRow="0" w:lastRow="0" w:firstColumn="0" w:lastColumn="0" w:oddVBand="0" w:evenVBand="0" w:oddHBand="0" w:evenHBand="0" w:firstRowFirstColumn="0" w:firstRowLastColumn="0" w:lastRowFirstColumn="0" w:lastRowLastColumn="0"/>
            </w:pPr>
            <w:r w:rsidRPr="00AF27CE">
              <w:t>Works certified at practical completion</w:t>
            </w:r>
          </w:p>
        </w:tc>
      </w:tr>
      <w:tr w:rsidR="00AF27CE" w:rsidRPr="00AF27CE" w14:paraId="3F871C7F" w14:textId="77777777" w:rsidTr="00AF27CE">
        <w:trPr>
          <w:trHeight w:val="60"/>
        </w:trPr>
        <w:tc>
          <w:tcPr>
            <w:cnfStyle w:val="001000000000" w:firstRow="0" w:lastRow="0" w:firstColumn="1" w:lastColumn="0" w:oddVBand="0" w:evenVBand="0" w:oddHBand="0" w:evenHBand="0" w:firstRowFirstColumn="0" w:firstRowLastColumn="0" w:lastRowFirstColumn="0" w:lastRowLastColumn="0"/>
            <w:tcW w:w="4536" w:type="dxa"/>
          </w:tcPr>
          <w:p w14:paraId="1367137C" w14:textId="77777777" w:rsidR="00AF27CE" w:rsidRPr="00AF27CE" w:rsidRDefault="00AF27CE" w:rsidP="00AF27CE">
            <w:pPr>
              <w:pStyle w:val="Tablebody"/>
            </w:pPr>
            <w:r w:rsidRPr="00AF27CE">
              <w:t xml:space="preserve">Dhurringile-Kyabram VESDA Replacement  </w:t>
            </w:r>
          </w:p>
        </w:tc>
        <w:tc>
          <w:tcPr>
            <w:tcW w:w="1134" w:type="dxa"/>
          </w:tcPr>
          <w:p w14:paraId="74633C42" w14:textId="77777777" w:rsidR="00AF27CE" w:rsidRPr="00AF27CE" w:rsidRDefault="00AF27CE" w:rsidP="00AF27CE">
            <w:pPr>
              <w:pStyle w:val="Tablebody"/>
              <w:cnfStyle w:val="000000000000" w:firstRow="0" w:lastRow="0" w:firstColumn="0" w:lastColumn="0" w:oddVBand="0" w:evenVBand="0" w:oddHBand="0" w:evenHBand="0" w:firstRowFirstColumn="0" w:firstRowLastColumn="0" w:lastRowFirstColumn="0" w:lastRowLastColumn="0"/>
            </w:pPr>
            <w:r w:rsidRPr="00AF27CE">
              <w:t>0.613</w:t>
            </w:r>
          </w:p>
        </w:tc>
        <w:tc>
          <w:tcPr>
            <w:tcW w:w="4678" w:type="dxa"/>
            <w:tcMar>
              <w:left w:w="227" w:type="dxa"/>
            </w:tcMar>
          </w:tcPr>
          <w:p w14:paraId="1E0BA35E" w14:textId="77777777" w:rsidR="00AF27CE" w:rsidRPr="00AF27CE" w:rsidRDefault="00AF27CE" w:rsidP="00AF27CE">
            <w:pPr>
              <w:pStyle w:val="Tablebody"/>
              <w:jc w:val="left"/>
              <w:cnfStyle w:val="000000000000" w:firstRow="0" w:lastRow="0" w:firstColumn="0" w:lastColumn="0" w:oddVBand="0" w:evenVBand="0" w:oddHBand="0" w:evenHBand="0" w:firstRowFirstColumn="0" w:firstRowLastColumn="0" w:lastRowFirstColumn="0" w:lastRowLastColumn="0"/>
            </w:pPr>
            <w:r w:rsidRPr="00AF27CE">
              <w:t>Works certified at practical completion</w:t>
            </w:r>
          </w:p>
        </w:tc>
      </w:tr>
      <w:tr w:rsidR="00AF27CE" w:rsidRPr="00AF27CE" w14:paraId="54852697" w14:textId="77777777" w:rsidTr="00AF27CE">
        <w:trPr>
          <w:trHeight w:val="60"/>
        </w:trPr>
        <w:tc>
          <w:tcPr>
            <w:cnfStyle w:val="001000000000" w:firstRow="0" w:lastRow="0" w:firstColumn="1" w:lastColumn="0" w:oddVBand="0" w:evenVBand="0" w:oddHBand="0" w:evenHBand="0" w:firstRowFirstColumn="0" w:firstRowLastColumn="0" w:lastRowFirstColumn="0" w:lastRowLastColumn="0"/>
            <w:tcW w:w="4536" w:type="dxa"/>
          </w:tcPr>
          <w:p w14:paraId="3D5D1BB0" w14:textId="77777777" w:rsidR="00AF27CE" w:rsidRPr="00AF27CE" w:rsidRDefault="00AF27CE" w:rsidP="00AF27CE">
            <w:pPr>
              <w:pStyle w:val="Tablebody"/>
            </w:pPr>
            <w:r w:rsidRPr="00AF27CE">
              <w:t>Victorian Institute of Forensic Medicine – Soil Capping</w:t>
            </w:r>
          </w:p>
        </w:tc>
        <w:tc>
          <w:tcPr>
            <w:tcW w:w="1134" w:type="dxa"/>
          </w:tcPr>
          <w:p w14:paraId="37FC09D4" w14:textId="77777777" w:rsidR="00AF27CE" w:rsidRPr="00AF27CE" w:rsidRDefault="00AF27CE" w:rsidP="00AF27CE">
            <w:pPr>
              <w:pStyle w:val="Tablebody"/>
              <w:cnfStyle w:val="000000000000" w:firstRow="0" w:lastRow="0" w:firstColumn="0" w:lastColumn="0" w:oddVBand="0" w:evenVBand="0" w:oddHBand="0" w:evenHBand="0" w:firstRowFirstColumn="0" w:firstRowLastColumn="0" w:lastRowFirstColumn="0" w:lastRowLastColumn="0"/>
            </w:pPr>
            <w:r w:rsidRPr="00AF27CE">
              <w:t>0.392</w:t>
            </w:r>
          </w:p>
        </w:tc>
        <w:tc>
          <w:tcPr>
            <w:tcW w:w="4678" w:type="dxa"/>
            <w:tcMar>
              <w:left w:w="227" w:type="dxa"/>
            </w:tcMar>
          </w:tcPr>
          <w:p w14:paraId="5B11CA27" w14:textId="77777777" w:rsidR="00AF27CE" w:rsidRPr="00AF27CE" w:rsidRDefault="00AF27CE" w:rsidP="00AF27CE">
            <w:pPr>
              <w:pStyle w:val="Tablebody"/>
              <w:jc w:val="left"/>
              <w:cnfStyle w:val="000000000000" w:firstRow="0" w:lastRow="0" w:firstColumn="0" w:lastColumn="0" w:oddVBand="0" w:evenVBand="0" w:oddHBand="0" w:evenHBand="0" w:firstRowFirstColumn="0" w:firstRowLastColumn="0" w:lastRowFirstColumn="0" w:lastRowLastColumn="0"/>
            </w:pPr>
            <w:r w:rsidRPr="00AF27CE">
              <w:t>Works certified at practical completion</w:t>
            </w:r>
          </w:p>
        </w:tc>
      </w:tr>
      <w:tr w:rsidR="00AF27CE" w:rsidRPr="00AF27CE" w14:paraId="491715D7" w14:textId="77777777" w:rsidTr="00AF27CE">
        <w:trPr>
          <w:trHeight w:val="60"/>
        </w:trPr>
        <w:tc>
          <w:tcPr>
            <w:cnfStyle w:val="001000000000" w:firstRow="0" w:lastRow="0" w:firstColumn="1" w:lastColumn="0" w:oddVBand="0" w:evenVBand="0" w:oddHBand="0" w:evenHBand="0" w:firstRowFirstColumn="0" w:firstRowLastColumn="0" w:lastRowFirstColumn="0" w:lastRowLastColumn="0"/>
            <w:tcW w:w="4536" w:type="dxa"/>
          </w:tcPr>
          <w:p w14:paraId="13264254" w14:textId="77777777" w:rsidR="00AF27CE" w:rsidRPr="00AF27CE" w:rsidRDefault="00AF27CE" w:rsidP="00AF27CE">
            <w:pPr>
              <w:pStyle w:val="Tablebody"/>
            </w:pPr>
            <w:r w:rsidRPr="00AF27CE">
              <w:t xml:space="preserve">Justice Accommodation Expansion Program (JAEP) – Justice Service Centre (JSC) Melton </w:t>
            </w:r>
          </w:p>
        </w:tc>
        <w:tc>
          <w:tcPr>
            <w:tcW w:w="1134" w:type="dxa"/>
          </w:tcPr>
          <w:p w14:paraId="3DCB5154" w14:textId="77777777" w:rsidR="00AF27CE" w:rsidRPr="00AF27CE" w:rsidRDefault="00AF27CE" w:rsidP="00AF27CE">
            <w:pPr>
              <w:pStyle w:val="Tablebody"/>
              <w:cnfStyle w:val="000000000000" w:firstRow="0" w:lastRow="0" w:firstColumn="0" w:lastColumn="0" w:oddVBand="0" w:evenVBand="0" w:oddHBand="0" w:evenHBand="0" w:firstRowFirstColumn="0" w:firstRowLastColumn="0" w:lastRowFirstColumn="0" w:lastRowLastColumn="0"/>
            </w:pPr>
            <w:r w:rsidRPr="00AF27CE">
              <w:t>1.9</w:t>
            </w:r>
          </w:p>
        </w:tc>
        <w:tc>
          <w:tcPr>
            <w:tcW w:w="4678" w:type="dxa"/>
            <w:tcMar>
              <w:left w:w="227" w:type="dxa"/>
            </w:tcMar>
          </w:tcPr>
          <w:p w14:paraId="3BFBE1ED" w14:textId="77777777" w:rsidR="00AF27CE" w:rsidRPr="00AF27CE" w:rsidRDefault="00AF27CE" w:rsidP="00AF27CE">
            <w:pPr>
              <w:pStyle w:val="Tablebody"/>
              <w:jc w:val="left"/>
              <w:cnfStyle w:val="000000000000" w:firstRow="0" w:lastRow="0" w:firstColumn="0" w:lastColumn="0" w:oddVBand="0" w:evenVBand="0" w:oddHBand="0" w:evenHBand="0" w:firstRowFirstColumn="0" w:firstRowLastColumn="0" w:lastRowFirstColumn="0" w:lastRowLastColumn="0"/>
            </w:pPr>
            <w:r w:rsidRPr="00AF27CE">
              <w:t xml:space="preserve">Works certified at practical completion </w:t>
            </w:r>
          </w:p>
        </w:tc>
      </w:tr>
      <w:tr w:rsidR="00AF27CE" w:rsidRPr="00AF27CE" w14:paraId="2B4EA78C" w14:textId="77777777" w:rsidTr="00AF27CE">
        <w:trPr>
          <w:trHeight w:val="60"/>
        </w:trPr>
        <w:tc>
          <w:tcPr>
            <w:cnfStyle w:val="001000000000" w:firstRow="0" w:lastRow="0" w:firstColumn="1" w:lastColumn="0" w:oddVBand="0" w:evenVBand="0" w:oddHBand="0" w:evenHBand="0" w:firstRowFirstColumn="0" w:firstRowLastColumn="0" w:lastRowFirstColumn="0" w:lastRowLastColumn="0"/>
            <w:tcW w:w="4536" w:type="dxa"/>
          </w:tcPr>
          <w:p w14:paraId="15ADC3A8" w14:textId="77777777" w:rsidR="00AF27CE" w:rsidRPr="00AF27CE" w:rsidRDefault="00AF27CE" w:rsidP="00AF27CE">
            <w:pPr>
              <w:pStyle w:val="Tablebody"/>
            </w:pPr>
            <w:r w:rsidRPr="00AF27CE">
              <w:t>JAEP – JSC Echuca</w:t>
            </w:r>
          </w:p>
        </w:tc>
        <w:tc>
          <w:tcPr>
            <w:tcW w:w="1134" w:type="dxa"/>
          </w:tcPr>
          <w:p w14:paraId="4637C2BF" w14:textId="77777777" w:rsidR="00AF27CE" w:rsidRPr="00AF27CE" w:rsidRDefault="00AF27CE" w:rsidP="00AF27CE">
            <w:pPr>
              <w:pStyle w:val="Tablebody"/>
              <w:cnfStyle w:val="000000000000" w:firstRow="0" w:lastRow="0" w:firstColumn="0" w:lastColumn="0" w:oddVBand="0" w:evenVBand="0" w:oddHBand="0" w:evenHBand="0" w:firstRowFirstColumn="0" w:firstRowLastColumn="0" w:lastRowFirstColumn="0" w:lastRowLastColumn="0"/>
            </w:pPr>
            <w:r w:rsidRPr="00AF27CE">
              <w:t>1.27</w:t>
            </w:r>
          </w:p>
        </w:tc>
        <w:tc>
          <w:tcPr>
            <w:tcW w:w="4678" w:type="dxa"/>
            <w:tcMar>
              <w:left w:w="227" w:type="dxa"/>
            </w:tcMar>
          </w:tcPr>
          <w:p w14:paraId="6436F47F" w14:textId="77777777" w:rsidR="00AF27CE" w:rsidRPr="00AF27CE" w:rsidRDefault="00AF27CE" w:rsidP="00AF27CE">
            <w:pPr>
              <w:pStyle w:val="Tablebody"/>
              <w:jc w:val="left"/>
              <w:cnfStyle w:val="000000000000" w:firstRow="0" w:lastRow="0" w:firstColumn="0" w:lastColumn="0" w:oddVBand="0" w:evenVBand="0" w:oddHBand="0" w:evenHBand="0" w:firstRowFirstColumn="0" w:firstRowLastColumn="0" w:lastRowFirstColumn="0" w:lastRowLastColumn="0"/>
            </w:pPr>
            <w:r w:rsidRPr="00AF27CE">
              <w:t xml:space="preserve">Works certified at practical completion </w:t>
            </w:r>
          </w:p>
        </w:tc>
      </w:tr>
      <w:tr w:rsidR="00AF27CE" w:rsidRPr="00AF27CE" w14:paraId="59102B1C" w14:textId="77777777" w:rsidTr="00AF27CE">
        <w:trPr>
          <w:trHeight w:val="60"/>
        </w:trPr>
        <w:tc>
          <w:tcPr>
            <w:cnfStyle w:val="001000000000" w:firstRow="0" w:lastRow="0" w:firstColumn="1" w:lastColumn="0" w:oddVBand="0" w:evenVBand="0" w:oddHBand="0" w:evenHBand="0" w:firstRowFirstColumn="0" w:firstRowLastColumn="0" w:lastRowFirstColumn="0" w:lastRowLastColumn="0"/>
            <w:tcW w:w="4536" w:type="dxa"/>
          </w:tcPr>
          <w:p w14:paraId="037E5F8F" w14:textId="77777777" w:rsidR="00AF27CE" w:rsidRPr="00AF27CE" w:rsidRDefault="00AF27CE" w:rsidP="00AF27CE">
            <w:pPr>
              <w:pStyle w:val="Tablebody"/>
            </w:pPr>
            <w:r w:rsidRPr="00AF27CE">
              <w:t>JAEP – JSC Sunshine</w:t>
            </w:r>
          </w:p>
        </w:tc>
        <w:tc>
          <w:tcPr>
            <w:tcW w:w="1134" w:type="dxa"/>
          </w:tcPr>
          <w:p w14:paraId="22249F2F" w14:textId="77777777" w:rsidR="00AF27CE" w:rsidRPr="00AF27CE" w:rsidRDefault="00AF27CE" w:rsidP="00AF27CE">
            <w:pPr>
              <w:pStyle w:val="Tablebody"/>
              <w:cnfStyle w:val="000000000000" w:firstRow="0" w:lastRow="0" w:firstColumn="0" w:lastColumn="0" w:oddVBand="0" w:evenVBand="0" w:oddHBand="0" w:evenHBand="0" w:firstRowFirstColumn="0" w:firstRowLastColumn="0" w:lastRowFirstColumn="0" w:lastRowLastColumn="0"/>
            </w:pPr>
            <w:r w:rsidRPr="00AF27CE">
              <w:t>.3.5</w:t>
            </w:r>
          </w:p>
        </w:tc>
        <w:tc>
          <w:tcPr>
            <w:tcW w:w="4678" w:type="dxa"/>
            <w:tcMar>
              <w:left w:w="227" w:type="dxa"/>
            </w:tcMar>
          </w:tcPr>
          <w:p w14:paraId="71FB8452" w14:textId="77777777" w:rsidR="00AF27CE" w:rsidRPr="00AF27CE" w:rsidRDefault="00AF27CE" w:rsidP="00AF27CE">
            <w:pPr>
              <w:pStyle w:val="Tablebody"/>
              <w:jc w:val="left"/>
              <w:cnfStyle w:val="000000000000" w:firstRow="0" w:lastRow="0" w:firstColumn="0" w:lastColumn="0" w:oddVBand="0" w:evenVBand="0" w:oddHBand="0" w:evenHBand="0" w:firstRowFirstColumn="0" w:firstRowLastColumn="0" w:lastRowFirstColumn="0" w:lastRowLastColumn="0"/>
            </w:pPr>
            <w:r w:rsidRPr="00AF27CE">
              <w:t xml:space="preserve">Works certified at practical completion </w:t>
            </w:r>
          </w:p>
        </w:tc>
      </w:tr>
      <w:tr w:rsidR="00AF27CE" w:rsidRPr="00AF27CE" w14:paraId="6B406C47" w14:textId="77777777" w:rsidTr="00AF27CE">
        <w:trPr>
          <w:trHeight w:val="60"/>
        </w:trPr>
        <w:tc>
          <w:tcPr>
            <w:cnfStyle w:val="001000000000" w:firstRow="0" w:lastRow="0" w:firstColumn="1" w:lastColumn="0" w:oddVBand="0" w:evenVBand="0" w:oddHBand="0" w:evenHBand="0" w:firstRowFirstColumn="0" w:firstRowLastColumn="0" w:lastRowFirstColumn="0" w:lastRowLastColumn="0"/>
            <w:tcW w:w="4536" w:type="dxa"/>
          </w:tcPr>
          <w:p w14:paraId="5C52AB9C" w14:textId="77777777" w:rsidR="00AF27CE" w:rsidRPr="00AF27CE" w:rsidRDefault="00AF27CE" w:rsidP="00AF27CE">
            <w:pPr>
              <w:pStyle w:val="Tablebody"/>
            </w:pPr>
            <w:r w:rsidRPr="00AF27CE">
              <w:t>JAEP – JSC Kyneton</w:t>
            </w:r>
          </w:p>
        </w:tc>
        <w:tc>
          <w:tcPr>
            <w:tcW w:w="1134" w:type="dxa"/>
          </w:tcPr>
          <w:p w14:paraId="6A8E62BA" w14:textId="77777777" w:rsidR="00AF27CE" w:rsidRPr="00AF27CE" w:rsidRDefault="00AF27CE" w:rsidP="00AF27CE">
            <w:pPr>
              <w:pStyle w:val="Tablebody"/>
              <w:cnfStyle w:val="000000000000" w:firstRow="0" w:lastRow="0" w:firstColumn="0" w:lastColumn="0" w:oddVBand="0" w:evenVBand="0" w:oddHBand="0" w:evenHBand="0" w:firstRowFirstColumn="0" w:firstRowLastColumn="0" w:lastRowFirstColumn="0" w:lastRowLastColumn="0"/>
            </w:pPr>
            <w:r w:rsidRPr="00AF27CE">
              <w:t>0.575</w:t>
            </w:r>
          </w:p>
        </w:tc>
        <w:tc>
          <w:tcPr>
            <w:tcW w:w="4678" w:type="dxa"/>
            <w:tcMar>
              <w:left w:w="227" w:type="dxa"/>
            </w:tcMar>
          </w:tcPr>
          <w:p w14:paraId="736E585A" w14:textId="77777777" w:rsidR="00AF27CE" w:rsidRPr="00AF27CE" w:rsidRDefault="00AF27CE" w:rsidP="00AF27CE">
            <w:pPr>
              <w:pStyle w:val="Tablebody"/>
              <w:jc w:val="left"/>
              <w:cnfStyle w:val="000000000000" w:firstRow="0" w:lastRow="0" w:firstColumn="0" w:lastColumn="0" w:oddVBand="0" w:evenVBand="0" w:oddHBand="0" w:evenHBand="0" w:firstRowFirstColumn="0" w:firstRowLastColumn="0" w:lastRowFirstColumn="0" w:lastRowLastColumn="0"/>
            </w:pPr>
            <w:r w:rsidRPr="00AF27CE">
              <w:t xml:space="preserve">Works certified at practical completion </w:t>
            </w:r>
          </w:p>
        </w:tc>
      </w:tr>
      <w:tr w:rsidR="00AF27CE" w:rsidRPr="00AF27CE" w14:paraId="32C1F2EE" w14:textId="77777777" w:rsidTr="00AF27CE">
        <w:trPr>
          <w:trHeight w:val="60"/>
        </w:trPr>
        <w:tc>
          <w:tcPr>
            <w:cnfStyle w:val="001000000000" w:firstRow="0" w:lastRow="0" w:firstColumn="1" w:lastColumn="0" w:oddVBand="0" w:evenVBand="0" w:oddHBand="0" w:evenHBand="0" w:firstRowFirstColumn="0" w:firstRowLastColumn="0" w:lastRowFirstColumn="0" w:lastRowLastColumn="0"/>
            <w:tcW w:w="4536" w:type="dxa"/>
          </w:tcPr>
          <w:p w14:paraId="2186DC1A" w14:textId="77777777" w:rsidR="00AF27CE" w:rsidRPr="00AF27CE" w:rsidRDefault="00AF27CE" w:rsidP="00AF27CE">
            <w:pPr>
              <w:pStyle w:val="Tablebody"/>
            </w:pPr>
            <w:r w:rsidRPr="00AF27CE">
              <w:t>JAEP – JSC Lilydale</w:t>
            </w:r>
          </w:p>
        </w:tc>
        <w:tc>
          <w:tcPr>
            <w:tcW w:w="1134" w:type="dxa"/>
          </w:tcPr>
          <w:p w14:paraId="4DB6921C" w14:textId="77777777" w:rsidR="00AF27CE" w:rsidRPr="00AF27CE" w:rsidRDefault="00AF27CE" w:rsidP="00AF27CE">
            <w:pPr>
              <w:pStyle w:val="Tablebody"/>
              <w:cnfStyle w:val="000000000000" w:firstRow="0" w:lastRow="0" w:firstColumn="0" w:lastColumn="0" w:oddVBand="0" w:evenVBand="0" w:oddHBand="0" w:evenHBand="0" w:firstRowFirstColumn="0" w:firstRowLastColumn="0" w:lastRowFirstColumn="0" w:lastRowLastColumn="0"/>
            </w:pPr>
            <w:r w:rsidRPr="00AF27CE">
              <w:t>1.8</w:t>
            </w:r>
          </w:p>
        </w:tc>
        <w:tc>
          <w:tcPr>
            <w:tcW w:w="4678" w:type="dxa"/>
            <w:tcMar>
              <w:left w:w="227" w:type="dxa"/>
            </w:tcMar>
          </w:tcPr>
          <w:p w14:paraId="70100CA4" w14:textId="77777777" w:rsidR="00AF27CE" w:rsidRPr="00AF27CE" w:rsidRDefault="00AF27CE" w:rsidP="00AF27CE">
            <w:pPr>
              <w:pStyle w:val="Tablebody"/>
              <w:jc w:val="left"/>
              <w:cnfStyle w:val="000000000000" w:firstRow="0" w:lastRow="0" w:firstColumn="0" w:lastColumn="0" w:oddVBand="0" w:evenVBand="0" w:oddHBand="0" w:evenHBand="0" w:firstRowFirstColumn="0" w:firstRowLastColumn="0" w:lastRowFirstColumn="0" w:lastRowLastColumn="0"/>
            </w:pPr>
            <w:r w:rsidRPr="00AF27CE">
              <w:t xml:space="preserve">Works certified at practical completion </w:t>
            </w:r>
          </w:p>
        </w:tc>
      </w:tr>
      <w:tr w:rsidR="00AF27CE" w:rsidRPr="00AF27CE" w14:paraId="4ED22EAE" w14:textId="77777777" w:rsidTr="00AF27CE">
        <w:trPr>
          <w:trHeight w:val="60"/>
        </w:trPr>
        <w:tc>
          <w:tcPr>
            <w:cnfStyle w:val="001000000000" w:firstRow="0" w:lastRow="0" w:firstColumn="1" w:lastColumn="0" w:oddVBand="0" w:evenVBand="0" w:oddHBand="0" w:evenHBand="0" w:firstRowFirstColumn="0" w:firstRowLastColumn="0" w:lastRowFirstColumn="0" w:lastRowLastColumn="0"/>
            <w:tcW w:w="4536" w:type="dxa"/>
          </w:tcPr>
          <w:p w14:paraId="559157F8" w14:textId="77777777" w:rsidR="00AF27CE" w:rsidRPr="00AF27CE" w:rsidRDefault="00AF27CE" w:rsidP="00AF27CE">
            <w:pPr>
              <w:pStyle w:val="Tablebody"/>
            </w:pPr>
            <w:r w:rsidRPr="00AF27CE">
              <w:t>JAEP – JSC Camp Street</w:t>
            </w:r>
          </w:p>
        </w:tc>
        <w:tc>
          <w:tcPr>
            <w:tcW w:w="1134" w:type="dxa"/>
          </w:tcPr>
          <w:p w14:paraId="43E8B82F" w14:textId="77777777" w:rsidR="00AF27CE" w:rsidRPr="00AF27CE" w:rsidRDefault="00AF27CE" w:rsidP="00AF27CE">
            <w:pPr>
              <w:pStyle w:val="Tablebody"/>
              <w:cnfStyle w:val="000000000000" w:firstRow="0" w:lastRow="0" w:firstColumn="0" w:lastColumn="0" w:oddVBand="0" w:evenVBand="0" w:oddHBand="0" w:evenHBand="0" w:firstRowFirstColumn="0" w:firstRowLastColumn="0" w:lastRowFirstColumn="0" w:lastRowLastColumn="0"/>
            </w:pPr>
            <w:r w:rsidRPr="00AF27CE">
              <w:t>0.648</w:t>
            </w:r>
          </w:p>
        </w:tc>
        <w:tc>
          <w:tcPr>
            <w:tcW w:w="4678" w:type="dxa"/>
            <w:tcMar>
              <w:left w:w="227" w:type="dxa"/>
            </w:tcMar>
          </w:tcPr>
          <w:p w14:paraId="51EEBCEA" w14:textId="77777777" w:rsidR="00AF27CE" w:rsidRPr="00AF27CE" w:rsidRDefault="00AF27CE" w:rsidP="00AF27CE">
            <w:pPr>
              <w:pStyle w:val="Tablebody"/>
              <w:jc w:val="left"/>
              <w:cnfStyle w:val="000000000000" w:firstRow="0" w:lastRow="0" w:firstColumn="0" w:lastColumn="0" w:oddVBand="0" w:evenVBand="0" w:oddHBand="0" w:evenHBand="0" w:firstRowFirstColumn="0" w:firstRowLastColumn="0" w:lastRowFirstColumn="0" w:lastRowLastColumn="0"/>
            </w:pPr>
            <w:r w:rsidRPr="00AF27CE">
              <w:t>Works certified at practical completion</w:t>
            </w:r>
          </w:p>
        </w:tc>
      </w:tr>
    </w:tbl>
    <w:p w14:paraId="7055A299" w14:textId="77777777" w:rsidR="00AF27CE" w:rsidRPr="00AF27CE" w:rsidRDefault="00AF27CE" w:rsidP="00AF27CE"/>
    <w:p w14:paraId="204BBC2C" w14:textId="77777777" w:rsidR="00AF27CE" w:rsidRPr="00AF27CE" w:rsidRDefault="00AF27CE" w:rsidP="00AF27CE">
      <w:pPr>
        <w:pStyle w:val="Heading2"/>
      </w:pPr>
      <w:r w:rsidRPr="00AF27CE">
        <w:t>Information and Communication Technology Expenditure</w:t>
      </w:r>
    </w:p>
    <w:p w14:paraId="147EAFBD" w14:textId="77777777" w:rsidR="00AF27CE" w:rsidRPr="00AF27CE" w:rsidRDefault="00AF27CE" w:rsidP="00AF27CE">
      <w:r w:rsidRPr="00AF27CE">
        <w:t xml:space="preserve">Information and communication technology (ICT) expenditure refers to the department’s costs in providing business-enabling ICT services.  It comprises Business </w:t>
      </w:r>
      <w:proofErr w:type="gramStart"/>
      <w:r w:rsidRPr="00AF27CE">
        <w:t>As</w:t>
      </w:r>
      <w:proofErr w:type="gramEnd"/>
      <w:r w:rsidRPr="00AF27CE">
        <w:t xml:space="preserve"> Usual (BAU) ICT expenditure and Non-Business As Usual (Non-BAU) ICT expenditure.  BAU ICT expenditure primarily relates to ongoing activities to operate and maintain the department’s current ICT capability. </w:t>
      </w:r>
      <w:r w:rsidRPr="00AF27CE">
        <w:br/>
        <w:t xml:space="preserve">Non-BAU ICT expenditure relates to extending or enhancing the department’s current ICT capabilities. </w:t>
      </w:r>
    </w:p>
    <w:p w14:paraId="5B28B1A3" w14:textId="77777777" w:rsidR="00AF27CE" w:rsidRPr="00AF27CE" w:rsidRDefault="00AF27CE" w:rsidP="00AF27CE">
      <w:r w:rsidRPr="00AF27CE">
        <w:t>The ICT expenditure amounts as disclosed in this note includes additional expenses such as depreciation that are classified differently within the financial statements.  Therefore, the ICT expenditure amounts in this note will not match the technology services expense amounts disclosed in note 3.5 of the financial statements.</w:t>
      </w:r>
    </w:p>
    <w:p w14:paraId="43339B19" w14:textId="77777777" w:rsidR="00AF27CE" w:rsidRPr="00AF27CE" w:rsidRDefault="00AF27CE" w:rsidP="00AF27CE">
      <w:r w:rsidRPr="00AF27CE">
        <w:t>For the 2019-20 reporting period, the department had a total ICT expenditure of $215.088 million, comprising of $121.660 million in BAU ICT expenditure and $93.428 million in non-BAU ICT expenditure, as shown in the table below.</w:t>
      </w:r>
    </w:p>
    <w:p w14:paraId="2DD1E29A" w14:textId="77777777" w:rsidR="00AF27CE" w:rsidRPr="00AF27CE" w:rsidRDefault="00AF27CE" w:rsidP="00AF27CE">
      <w:pPr>
        <w:jc w:val="right"/>
        <w:rPr>
          <w:b/>
          <w:bCs/>
        </w:rPr>
      </w:pPr>
      <w:r w:rsidRPr="00AF27CE">
        <w:rPr>
          <w:b/>
          <w:bCs/>
        </w:rPr>
        <w:t>($ thousand)</w:t>
      </w:r>
    </w:p>
    <w:tbl>
      <w:tblPr>
        <w:tblStyle w:val="TableGrid"/>
        <w:tblW w:w="10490" w:type="dxa"/>
        <w:tblBorders>
          <w:bottom w:val="single" w:sz="4" w:space="0" w:color="007CB8"/>
        </w:tblBorders>
        <w:tblLayout w:type="fixed"/>
        <w:tblLook w:val="00A0" w:firstRow="1" w:lastRow="0" w:firstColumn="1" w:lastColumn="0" w:noHBand="0" w:noVBand="0"/>
      </w:tblPr>
      <w:tblGrid>
        <w:gridCol w:w="2622"/>
        <w:gridCol w:w="2623"/>
        <w:gridCol w:w="2622"/>
        <w:gridCol w:w="2623"/>
      </w:tblGrid>
      <w:tr w:rsidR="00AF27CE" w:rsidRPr="00AF27CE" w14:paraId="690C6C21" w14:textId="77777777" w:rsidTr="00AF27CE">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622" w:type="dxa"/>
            <w:tcBorders>
              <w:top w:val="nil"/>
              <w:bottom w:val="single" w:sz="4" w:space="0" w:color="007CB8"/>
            </w:tcBorders>
            <w:vAlign w:val="bottom"/>
          </w:tcPr>
          <w:p w14:paraId="67EF0396" w14:textId="64F10237" w:rsidR="00AF27CE" w:rsidRPr="00AF27CE" w:rsidRDefault="00AF27CE" w:rsidP="00AF27CE">
            <w:pPr>
              <w:pStyle w:val="Tablebody"/>
            </w:pPr>
            <w:r w:rsidRPr="00AF27CE">
              <w:t xml:space="preserve">Business </w:t>
            </w:r>
            <w:proofErr w:type="gramStart"/>
            <w:r w:rsidRPr="00AF27CE">
              <w:t>As</w:t>
            </w:r>
            <w:proofErr w:type="gramEnd"/>
            <w:r w:rsidRPr="00AF27CE">
              <w:t xml:space="preserve"> Usual (BAU)</w:t>
            </w:r>
            <w:r>
              <w:br/>
            </w:r>
            <w:r w:rsidRPr="00AF27CE">
              <w:t xml:space="preserve"> ICT Expenditure</w:t>
            </w:r>
          </w:p>
        </w:tc>
        <w:tc>
          <w:tcPr>
            <w:tcW w:w="2623" w:type="dxa"/>
            <w:tcBorders>
              <w:top w:val="nil"/>
              <w:bottom w:val="single" w:sz="4" w:space="0" w:color="007CB8"/>
            </w:tcBorders>
            <w:tcMar>
              <w:right w:w="170" w:type="dxa"/>
            </w:tcMar>
            <w:vAlign w:val="top"/>
          </w:tcPr>
          <w:p w14:paraId="576982EF" w14:textId="77777777" w:rsidR="00AF27CE" w:rsidRPr="00AF27CE" w:rsidRDefault="00AF27CE" w:rsidP="00AF27CE">
            <w:pPr>
              <w:pStyle w:val="Tablebody"/>
              <w:cnfStyle w:val="100000000000" w:firstRow="1" w:lastRow="0" w:firstColumn="0" w:lastColumn="0" w:oddVBand="0" w:evenVBand="0" w:oddHBand="0" w:evenHBand="0" w:firstRowFirstColumn="0" w:firstRowLastColumn="0" w:lastRowFirstColumn="0" w:lastRowLastColumn="0"/>
            </w:pPr>
            <w:r w:rsidRPr="00AF27CE">
              <w:t xml:space="preserve">Non-Business </w:t>
            </w:r>
            <w:proofErr w:type="gramStart"/>
            <w:r w:rsidRPr="00AF27CE">
              <w:t>As</w:t>
            </w:r>
            <w:proofErr w:type="gramEnd"/>
            <w:r w:rsidRPr="00AF27CE">
              <w:t xml:space="preserve"> Usual</w:t>
            </w:r>
            <w:r w:rsidRPr="00AF27CE">
              <w:br/>
              <w:t>(non-BAU) ICT Expenditure</w:t>
            </w:r>
          </w:p>
        </w:tc>
        <w:tc>
          <w:tcPr>
            <w:tcW w:w="2622" w:type="dxa"/>
            <w:tcBorders>
              <w:top w:val="nil"/>
              <w:bottom w:val="single" w:sz="4" w:space="0" w:color="007CB8"/>
            </w:tcBorders>
            <w:shd w:val="clear" w:color="auto" w:fill="007CB8"/>
            <w:vAlign w:val="bottom"/>
          </w:tcPr>
          <w:p w14:paraId="05D0E4D1" w14:textId="77777777" w:rsidR="00AF27CE" w:rsidRPr="00AF27CE" w:rsidRDefault="00AF27CE" w:rsidP="00AF27CE">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AF27CE">
              <w:rPr>
                <w:color w:val="FFFFFF" w:themeColor="background1"/>
              </w:rPr>
              <w:t xml:space="preserve">Non-Business </w:t>
            </w:r>
            <w:proofErr w:type="gramStart"/>
            <w:r w:rsidRPr="00AF27CE">
              <w:rPr>
                <w:color w:val="FFFFFF" w:themeColor="background1"/>
              </w:rPr>
              <w:t>As</w:t>
            </w:r>
            <w:proofErr w:type="gramEnd"/>
            <w:r w:rsidRPr="00AF27CE">
              <w:rPr>
                <w:color w:val="FFFFFF" w:themeColor="background1"/>
              </w:rPr>
              <w:t xml:space="preserve"> Usual</w:t>
            </w:r>
            <w:r w:rsidRPr="00AF27CE">
              <w:rPr>
                <w:color w:val="FFFFFF" w:themeColor="background1"/>
              </w:rPr>
              <w:br/>
              <w:t>(non-BAU) ICT Expenditure</w:t>
            </w:r>
          </w:p>
        </w:tc>
        <w:tc>
          <w:tcPr>
            <w:tcW w:w="2623" w:type="dxa"/>
            <w:tcBorders>
              <w:top w:val="nil"/>
              <w:bottom w:val="single" w:sz="4" w:space="0" w:color="007CB8"/>
            </w:tcBorders>
            <w:shd w:val="clear" w:color="auto" w:fill="007CB8"/>
            <w:vAlign w:val="bottom"/>
          </w:tcPr>
          <w:p w14:paraId="39E6DF2C" w14:textId="77777777" w:rsidR="00AF27CE" w:rsidRPr="00AF27CE" w:rsidRDefault="00AF27CE" w:rsidP="00AF27CE">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AF27CE">
              <w:rPr>
                <w:color w:val="FFFFFF" w:themeColor="background1"/>
              </w:rPr>
              <w:t xml:space="preserve">Non-Business </w:t>
            </w:r>
            <w:proofErr w:type="gramStart"/>
            <w:r w:rsidRPr="00AF27CE">
              <w:rPr>
                <w:color w:val="FFFFFF" w:themeColor="background1"/>
              </w:rPr>
              <w:t>As</w:t>
            </w:r>
            <w:proofErr w:type="gramEnd"/>
            <w:r w:rsidRPr="00AF27CE">
              <w:rPr>
                <w:color w:val="FFFFFF" w:themeColor="background1"/>
              </w:rPr>
              <w:t xml:space="preserve"> Usual</w:t>
            </w:r>
            <w:r w:rsidRPr="00AF27CE">
              <w:rPr>
                <w:color w:val="FFFFFF" w:themeColor="background1"/>
              </w:rPr>
              <w:br/>
              <w:t>(non-BAU) ICT Expenditure</w:t>
            </w:r>
          </w:p>
        </w:tc>
      </w:tr>
      <w:tr w:rsidR="00AF27CE" w:rsidRPr="00AF27CE" w14:paraId="6FC2BF32" w14:textId="77777777" w:rsidTr="00AF27CE">
        <w:trPr>
          <w:trHeight w:val="60"/>
        </w:trPr>
        <w:tc>
          <w:tcPr>
            <w:cnfStyle w:val="001000000000" w:firstRow="0" w:lastRow="0" w:firstColumn="1" w:lastColumn="0" w:oddVBand="0" w:evenVBand="0" w:oddHBand="0" w:evenHBand="0" w:firstRowFirstColumn="0" w:firstRowLastColumn="0" w:lastRowFirstColumn="0" w:lastRowLastColumn="0"/>
            <w:tcW w:w="2622" w:type="dxa"/>
            <w:tcBorders>
              <w:top w:val="single" w:sz="4" w:space="0" w:color="007CB8"/>
            </w:tcBorders>
          </w:tcPr>
          <w:p w14:paraId="1C9D2354" w14:textId="77777777" w:rsidR="00AF27CE" w:rsidRPr="00AF27CE" w:rsidRDefault="00AF27CE" w:rsidP="00AF27CE">
            <w:pPr>
              <w:pStyle w:val="Tablebody"/>
            </w:pPr>
          </w:p>
        </w:tc>
        <w:tc>
          <w:tcPr>
            <w:tcW w:w="2623" w:type="dxa"/>
            <w:tcBorders>
              <w:top w:val="single" w:sz="4" w:space="0" w:color="007CB8"/>
            </w:tcBorders>
            <w:tcMar>
              <w:right w:w="170" w:type="dxa"/>
            </w:tcMar>
            <w:vAlign w:val="top"/>
          </w:tcPr>
          <w:p w14:paraId="53611239" w14:textId="77777777" w:rsidR="00AF27CE" w:rsidRPr="00AF27CE" w:rsidRDefault="00AF27CE" w:rsidP="00AF27CE">
            <w:pPr>
              <w:pStyle w:val="Tablebody"/>
              <w:cnfStyle w:val="000000000000" w:firstRow="0" w:lastRow="0" w:firstColumn="0" w:lastColumn="0" w:oddVBand="0" w:evenVBand="0" w:oddHBand="0" w:evenHBand="0" w:firstRowFirstColumn="0" w:firstRowLastColumn="0" w:lastRowFirstColumn="0" w:lastRowLastColumn="0"/>
            </w:pPr>
            <w:r w:rsidRPr="00AF27CE">
              <w:t>(Operational Expenditure and Capital Expenditure)</w:t>
            </w:r>
          </w:p>
        </w:tc>
        <w:tc>
          <w:tcPr>
            <w:tcW w:w="2622" w:type="dxa"/>
            <w:tcBorders>
              <w:top w:val="single" w:sz="4" w:space="0" w:color="007CB8"/>
            </w:tcBorders>
            <w:shd w:val="clear" w:color="auto" w:fill="DDE3F0"/>
            <w:vAlign w:val="bottom"/>
          </w:tcPr>
          <w:p w14:paraId="4E050433" w14:textId="77777777" w:rsidR="00AF27CE" w:rsidRPr="00AF27CE" w:rsidRDefault="00AF27CE" w:rsidP="00AF27CE">
            <w:pPr>
              <w:pStyle w:val="Tablebody"/>
              <w:cnfStyle w:val="000000000000" w:firstRow="0" w:lastRow="0" w:firstColumn="0" w:lastColumn="0" w:oddVBand="0" w:evenVBand="0" w:oddHBand="0" w:evenHBand="0" w:firstRowFirstColumn="0" w:firstRowLastColumn="0" w:lastRowFirstColumn="0" w:lastRowLastColumn="0"/>
            </w:pPr>
            <w:r w:rsidRPr="00AF27CE">
              <w:t>Operational Expenditure</w:t>
            </w:r>
          </w:p>
        </w:tc>
        <w:tc>
          <w:tcPr>
            <w:tcW w:w="2623" w:type="dxa"/>
            <w:tcBorders>
              <w:top w:val="single" w:sz="4" w:space="0" w:color="007CB8"/>
            </w:tcBorders>
            <w:shd w:val="clear" w:color="auto" w:fill="DDE3F0"/>
            <w:vAlign w:val="bottom"/>
          </w:tcPr>
          <w:p w14:paraId="317EFD28" w14:textId="77777777" w:rsidR="00AF27CE" w:rsidRPr="00AF27CE" w:rsidRDefault="00AF27CE" w:rsidP="00AF27CE">
            <w:pPr>
              <w:pStyle w:val="Tablebody"/>
              <w:cnfStyle w:val="000000000000" w:firstRow="0" w:lastRow="0" w:firstColumn="0" w:lastColumn="0" w:oddVBand="0" w:evenVBand="0" w:oddHBand="0" w:evenHBand="0" w:firstRowFirstColumn="0" w:firstRowLastColumn="0" w:lastRowFirstColumn="0" w:lastRowLastColumn="0"/>
            </w:pPr>
            <w:r w:rsidRPr="00AF27CE">
              <w:t>Capital Expenditure</w:t>
            </w:r>
          </w:p>
        </w:tc>
      </w:tr>
      <w:tr w:rsidR="00AF27CE" w:rsidRPr="00AF27CE" w14:paraId="37F3855F" w14:textId="77777777" w:rsidTr="00AF27CE">
        <w:trPr>
          <w:trHeight w:val="60"/>
        </w:trPr>
        <w:tc>
          <w:tcPr>
            <w:cnfStyle w:val="001000000000" w:firstRow="0" w:lastRow="0" w:firstColumn="1" w:lastColumn="0" w:oddVBand="0" w:evenVBand="0" w:oddHBand="0" w:evenHBand="0" w:firstRowFirstColumn="0" w:firstRowLastColumn="0" w:lastRowFirstColumn="0" w:lastRowLastColumn="0"/>
            <w:tcW w:w="2622" w:type="dxa"/>
          </w:tcPr>
          <w:p w14:paraId="1D2DCEF0" w14:textId="77777777" w:rsidR="00AF27CE" w:rsidRPr="00AF27CE" w:rsidRDefault="00AF27CE" w:rsidP="00AF27CE">
            <w:pPr>
              <w:pStyle w:val="Tablebody"/>
            </w:pPr>
            <w:r w:rsidRPr="00AF27CE">
              <w:t>121,660</w:t>
            </w:r>
          </w:p>
        </w:tc>
        <w:tc>
          <w:tcPr>
            <w:tcW w:w="2623" w:type="dxa"/>
            <w:tcMar>
              <w:right w:w="170" w:type="dxa"/>
            </w:tcMar>
            <w:vAlign w:val="top"/>
          </w:tcPr>
          <w:p w14:paraId="016884B7" w14:textId="77777777" w:rsidR="00AF27CE" w:rsidRPr="00AF27CE" w:rsidRDefault="00AF27CE" w:rsidP="00AF27CE">
            <w:pPr>
              <w:pStyle w:val="Tablebody"/>
              <w:cnfStyle w:val="000000000000" w:firstRow="0" w:lastRow="0" w:firstColumn="0" w:lastColumn="0" w:oddVBand="0" w:evenVBand="0" w:oddHBand="0" w:evenHBand="0" w:firstRowFirstColumn="0" w:firstRowLastColumn="0" w:lastRowFirstColumn="0" w:lastRowLastColumn="0"/>
            </w:pPr>
            <w:r w:rsidRPr="00AF27CE">
              <w:t>93,428</w:t>
            </w:r>
          </w:p>
        </w:tc>
        <w:tc>
          <w:tcPr>
            <w:tcW w:w="2622" w:type="dxa"/>
            <w:shd w:val="clear" w:color="auto" w:fill="DDE3F0"/>
          </w:tcPr>
          <w:p w14:paraId="21B80473" w14:textId="77777777" w:rsidR="00AF27CE" w:rsidRPr="00AF27CE" w:rsidRDefault="00AF27CE" w:rsidP="00AF27CE">
            <w:pPr>
              <w:pStyle w:val="Tablebody"/>
              <w:cnfStyle w:val="000000000000" w:firstRow="0" w:lastRow="0" w:firstColumn="0" w:lastColumn="0" w:oddVBand="0" w:evenVBand="0" w:oddHBand="0" w:evenHBand="0" w:firstRowFirstColumn="0" w:firstRowLastColumn="0" w:lastRowFirstColumn="0" w:lastRowLastColumn="0"/>
            </w:pPr>
            <w:r w:rsidRPr="00AF27CE">
              <w:t>80,550</w:t>
            </w:r>
          </w:p>
        </w:tc>
        <w:tc>
          <w:tcPr>
            <w:tcW w:w="2623" w:type="dxa"/>
            <w:shd w:val="clear" w:color="auto" w:fill="DDE3F0"/>
          </w:tcPr>
          <w:p w14:paraId="2B8F6A73" w14:textId="77777777" w:rsidR="00AF27CE" w:rsidRPr="00AF27CE" w:rsidRDefault="00AF27CE" w:rsidP="00AF27CE">
            <w:pPr>
              <w:pStyle w:val="Tablebody"/>
              <w:cnfStyle w:val="000000000000" w:firstRow="0" w:lastRow="0" w:firstColumn="0" w:lastColumn="0" w:oddVBand="0" w:evenVBand="0" w:oddHBand="0" w:evenHBand="0" w:firstRowFirstColumn="0" w:firstRowLastColumn="0" w:lastRowFirstColumn="0" w:lastRowLastColumn="0"/>
            </w:pPr>
            <w:r w:rsidRPr="00AF27CE">
              <w:t>12,878</w:t>
            </w:r>
          </w:p>
        </w:tc>
      </w:tr>
    </w:tbl>
    <w:p w14:paraId="14506990" w14:textId="77777777" w:rsidR="00AF27CE" w:rsidRPr="00AF27CE" w:rsidRDefault="00AF27CE" w:rsidP="00AF27CE"/>
    <w:p w14:paraId="5554CFF5" w14:textId="0C2835CF" w:rsidR="00AF27CE" w:rsidRDefault="00AF27CE">
      <w:pPr>
        <w:spacing w:after="0"/>
      </w:pPr>
      <w:r>
        <w:br w:type="page"/>
      </w:r>
    </w:p>
    <w:p w14:paraId="759B13AC" w14:textId="77777777" w:rsidR="00496C7E" w:rsidRDefault="00496C7E" w:rsidP="00496C7E">
      <w:pPr>
        <w:pStyle w:val="Heading2"/>
        <w:sectPr w:rsidR="00496C7E" w:rsidSect="00B046F2">
          <w:type w:val="continuous"/>
          <w:pgSz w:w="11901" w:h="16817"/>
          <w:pgMar w:top="720" w:right="720" w:bottom="720" w:left="720" w:header="720" w:footer="720" w:gutter="0"/>
          <w:cols w:space="720"/>
          <w:noEndnote/>
        </w:sectPr>
      </w:pPr>
    </w:p>
    <w:p w14:paraId="70AE233D" w14:textId="5B9170A3" w:rsidR="00496C7E" w:rsidRPr="00496C7E" w:rsidRDefault="00496C7E" w:rsidP="00496C7E">
      <w:pPr>
        <w:pStyle w:val="Heading2"/>
      </w:pPr>
      <w:r w:rsidRPr="00496C7E">
        <w:lastRenderedPageBreak/>
        <w:t>Procurement</w:t>
      </w:r>
    </w:p>
    <w:p w14:paraId="638ADE5C" w14:textId="77777777" w:rsidR="00496C7E" w:rsidRPr="00496C7E" w:rsidRDefault="00496C7E" w:rsidP="00496C7E">
      <w:pPr>
        <w:pStyle w:val="Heading3"/>
      </w:pPr>
      <w:r w:rsidRPr="00496C7E">
        <w:t>Reforming procurement</w:t>
      </w:r>
    </w:p>
    <w:p w14:paraId="61814B5B" w14:textId="77777777" w:rsidR="00496C7E" w:rsidRPr="00496C7E" w:rsidRDefault="00496C7E" w:rsidP="00496C7E">
      <w:r w:rsidRPr="00496C7E">
        <w:t xml:space="preserve">In 2019–20, the department delivered several significant procurement reforms. </w:t>
      </w:r>
    </w:p>
    <w:p w14:paraId="3834DD64" w14:textId="77777777" w:rsidR="00496C7E" w:rsidRPr="00496C7E" w:rsidRDefault="00496C7E" w:rsidP="00496C7E">
      <w:r w:rsidRPr="00496C7E">
        <w:t>A new Chief Procurement Officer (CPO) was appointed in 2019–20 and the reporting line for procurement staff from across the department to the CPO continued, in order to strengthen information sharing and oversight of procurement activities. These changes were a continuation of the organisational restructure which commenced in 2018–19.</w:t>
      </w:r>
    </w:p>
    <w:p w14:paraId="5F1E1E6B" w14:textId="77777777" w:rsidR="00496C7E" w:rsidRPr="00496C7E" w:rsidRDefault="00496C7E" w:rsidP="00496C7E">
      <w:r w:rsidRPr="00496C7E">
        <w:t>A name change from the Office of the Chief Procurement Officer to Procurement Services has been adopted to highlight the increased focus of the procurement team on actively procuring within the department. A project is underway to streamline procurement processes to simplify procurement activities for suppliers and department staff.</w:t>
      </w:r>
    </w:p>
    <w:p w14:paraId="2181C797" w14:textId="77777777" w:rsidR="00496C7E" w:rsidRPr="00496C7E" w:rsidRDefault="00496C7E" w:rsidP="00496C7E">
      <w:r w:rsidRPr="00496C7E">
        <w:t xml:space="preserve">The department introduced the concept of a category lead model that will support procurement activities within the department into the future. The first category pilot, Information Technology has commenced. A new data analysis tool was implemented to support the identification of suitable categories going forward. </w:t>
      </w:r>
    </w:p>
    <w:p w14:paraId="0AD2A1BC" w14:textId="77777777" w:rsidR="00496C7E" w:rsidRPr="00496C7E" w:rsidRDefault="00496C7E" w:rsidP="00496C7E">
      <w:r w:rsidRPr="00496C7E">
        <w:t xml:space="preserve">Procurement Services continued to support the department during coronavirus (COVID-19), procuring urgent PPE and other supplies under the crisis procurement policy. </w:t>
      </w:r>
    </w:p>
    <w:p w14:paraId="4D934D69" w14:textId="77777777" w:rsidR="00496C7E" w:rsidRPr="00496C7E" w:rsidRDefault="00496C7E" w:rsidP="00496C7E">
      <w:r w:rsidRPr="00496C7E">
        <w:t xml:space="preserve">Procurement Services continued to work with DTF to implement a data analytics tool and supplier survey. </w:t>
      </w:r>
    </w:p>
    <w:p w14:paraId="270DA41D" w14:textId="77777777" w:rsidR="00496C7E" w:rsidRPr="00496C7E" w:rsidRDefault="00496C7E" w:rsidP="00496C7E">
      <w:r w:rsidRPr="00496C7E">
        <w:t>The upgrade of the Zycus application, including electronic signing of contracts, was completed in June 2020 to provide further data for reporting and analysis in procurement, oversight of departmental contracts, and remote signing.</w:t>
      </w:r>
    </w:p>
    <w:p w14:paraId="515DC6C0" w14:textId="77777777" w:rsidR="00496C7E" w:rsidRPr="00496C7E" w:rsidRDefault="00496C7E" w:rsidP="00496C7E">
      <w:r w:rsidRPr="00496C7E">
        <w:t>Procurement Services is also leading a Procure to Pay process review project to simplify purchasing and payment processes for suppliers and the department.</w:t>
      </w:r>
    </w:p>
    <w:p w14:paraId="159E81E7" w14:textId="77777777" w:rsidR="00496C7E" w:rsidRPr="00496C7E" w:rsidRDefault="00496C7E" w:rsidP="00496C7E">
      <w:pPr>
        <w:pStyle w:val="Heading3"/>
      </w:pPr>
      <w:r w:rsidRPr="00496C7E">
        <w:t xml:space="preserve">Social Procurement Framework </w:t>
      </w:r>
    </w:p>
    <w:p w14:paraId="7CEA3FB3" w14:textId="77777777" w:rsidR="00496C7E" w:rsidRPr="00496C7E" w:rsidRDefault="00496C7E" w:rsidP="00496C7E">
      <w:r w:rsidRPr="00496C7E">
        <w:t xml:space="preserve">Victoria’s Social Procurement Framework (SPF) became fully operational on 1 September 2018 and applies to the procurement of all goods, services and construction works. </w:t>
      </w:r>
    </w:p>
    <w:p w14:paraId="419AAC7D" w14:textId="77777777" w:rsidR="00496C7E" w:rsidRPr="00496C7E" w:rsidRDefault="00496C7E" w:rsidP="00496C7E">
      <w:r w:rsidRPr="00496C7E">
        <w:t>The framework enables departments and agencies to deliver greater benefits from their procurement spend. This approach is based on expenditure and is aligned with the Local Jobs First (Victorian Industry Participation Policy), Major Projects Skills Guarantee, Supplier Code of Conduct, Sustainable Procurement Standard ISO20400 and Infrastructure Sustainability rating scheme.</w:t>
      </w:r>
    </w:p>
    <w:p w14:paraId="65D817FE" w14:textId="77777777" w:rsidR="00496C7E" w:rsidRPr="00496C7E" w:rsidRDefault="00496C7E" w:rsidP="00496C7E">
      <w:r w:rsidRPr="00496C7E">
        <w:t>The DJCS Social Procurement Strategy 2019–21 was approved by the Secretary on 24 April 2020. The strategy embodies the department’s commitment to deliver positive social, economic and environmental outcomes in its procurement processes.</w:t>
      </w:r>
    </w:p>
    <w:p w14:paraId="2E1D4A49" w14:textId="77777777" w:rsidR="00496C7E" w:rsidRPr="00496C7E" w:rsidRDefault="00496C7E" w:rsidP="00496C7E">
      <w:r w:rsidRPr="00496C7E">
        <w:t xml:space="preserve">The department prioritised the following social procurement objectives for 2019–2021: </w:t>
      </w:r>
    </w:p>
    <w:p w14:paraId="34B79249" w14:textId="77777777" w:rsidR="00496C7E" w:rsidRPr="00496C7E" w:rsidRDefault="00496C7E" w:rsidP="00496C7E">
      <w:pPr>
        <w:pStyle w:val="Bullet1"/>
      </w:pPr>
      <w:r w:rsidRPr="00496C7E">
        <w:t>opportunities for Victorian Aboriginal people</w:t>
      </w:r>
    </w:p>
    <w:p w14:paraId="0173C41A" w14:textId="77777777" w:rsidR="00496C7E" w:rsidRPr="00496C7E" w:rsidRDefault="00496C7E" w:rsidP="00496C7E">
      <w:pPr>
        <w:pStyle w:val="Bullet1"/>
      </w:pPr>
      <w:r w:rsidRPr="00496C7E">
        <w:t>opportunities for disadvantaged Victorians</w:t>
      </w:r>
    </w:p>
    <w:p w14:paraId="5136DB28" w14:textId="77777777" w:rsidR="00496C7E" w:rsidRPr="00496C7E" w:rsidRDefault="00496C7E" w:rsidP="00496C7E">
      <w:pPr>
        <w:pStyle w:val="Bullet1"/>
      </w:pPr>
      <w:r w:rsidRPr="00496C7E">
        <w:t>opportunities for Victorians with disability</w:t>
      </w:r>
    </w:p>
    <w:p w14:paraId="408272D6" w14:textId="77777777" w:rsidR="00496C7E" w:rsidRPr="00496C7E" w:rsidRDefault="00496C7E" w:rsidP="00496C7E">
      <w:pPr>
        <w:pStyle w:val="Bullet1"/>
      </w:pPr>
      <w:r w:rsidRPr="00496C7E">
        <w:t>environmentally sustainable outputs</w:t>
      </w:r>
    </w:p>
    <w:p w14:paraId="677C50DC" w14:textId="77777777" w:rsidR="00496C7E" w:rsidRPr="00496C7E" w:rsidRDefault="00496C7E" w:rsidP="00496C7E">
      <w:pPr>
        <w:pStyle w:val="Bullet1"/>
      </w:pPr>
      <w:r w:rsidRPr="00496C7E">
        <w:t>implementation of the Climate Change Policy objectives (please refer to Appendix 8).</w:t>
      </w:r>
    </w:p>
    <w:p w14:paraId="2736EEF3" w14:textId="77777777" w:rsidR="00496C7E" w:rsidRPr="00496C7E" w:rsidRDefault="00496C7E" w:rsidP="00496C7E">
      <w:r w:rsidRPr="00496C7E">
        <w:t>As many as five Justice statutory agencies have opted to align to the department’s strategy and will report independently on social procurement Activities. These entities include Business Licensing Authority (BLA), Country Fire Authority (CFA), Sentencing Advisory Council (SAC), Victorian Law Reform Commission (VLRC) and the Victorian Institute of Forensic Medicine (VIFM).</w:t>
      </w:r>
    </w:p>
    <w:p w14:paraId="0179B0C1" w14:textId="77777777" w:rsidR="00496C7E" w:rsidRPr="00496C7E" w:rsidRDefault="00496C7E" w:rsidP="00496C7E">
      <w:r w:rsidRPr="00496C7E">
        <w:t>Throughout 2019–20, the department has successfully developed the following areas in its approach to implementing the strategy.</w:t>
      </w:r>
    </w:p>
    <w:p w14:paraId="347E92BD" w14:textId="77777777" w:rsidR="00496C7E" w:rsidRPr="00496C7E" w:rsidRDefault="00496C7E" w:rsidP="00496C7E">
      <w:r w:rsidRPr="00496C7E">
        <w:t xml:space="preserve">The department has updated procurement templates and guidance materials to include information and requirements relating to social procurement to appropriately influence Victorian suppliers to deliver social outcomes through supplier selection and contract awarding procedures. </w:t>
      </w:r>
    </w:p>
    <w:p w14:paraId="76D02018" w14:textId="37E12830" w:rsidR="00496C7E" w:rsidRDefault="00496C7E" w:rsidP="00496C7E">
      <w:r w:rsidRPr="00496C7E">
        <w:t>A Social Procurement working group, consisting of champion enablers across the department, has been established to progress strategic social objectives and optimise opportunity activation across various business units.</w:t>
      </w:r>
    </w:p>
    <w:p w14:paraId="3B69DF1A" w14:textId="77777777" w:rsidR="00496C7E" w:rsidRDefault="00496C7E" w:rsidP="00496C7E">
      <w:pPr>
        <w:sectPr w:rsidR="00496C7E" w:rsidSect="00496C7E">
          <w:type w:val="continuous"/>
          <w:pgSz w:w="11901" w:h="16817"/>
          <w:pgMar w:top="720" w:right="720" w:bottom="720" w:left="720" w:header="720" w:footer="720" w:gutter="0"/>
          <w:cols w:num="2" w:space="284"/>
          <w:noEndnote/>
        </w:sectPr>
      </w:pPr>
    </w:p>
    <w:p w14:paraId="53CF8796" w14:textId="594EB45B" w:rsidR="00496C7E" w:rsidRPr="00496C7E" w:rsidRDefault="00496C7E" w:rsidP="00496C7E"/>
    <w:tbl>
      <w:tblPr>
        <w:tblStyle w:val="TableGrid"/>
        <w:tblW w:w="10490" w:type="dxa"/>
        <w:tblLayout w:type="fixed"/>
        <w:tblLook w:val="00A0" w:firstRow="1" w:lastRow="0" w:firstColumn="1" w:lastColumn="0" w:noHBand="0" w:noVBand="0"/>
      </w:tblPr>
      <w:tblGrid>
        <w:gridCol w:w="5386"/>
        <w:gridCol w:w="1020"/>
        <w:gridCol w:w="1391"/>
        <w:gridCol w:w="1275"/>
        <w:gridCol w:w="1418"/>
      </w:tblGrid>
      <w:tr w:rsidR="00496C7E" w:rsidRPr="00496C7E" w14:paraId="036D6D80" w14:textId="77777777" w:rsidTr="00730D43">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5386" w:type="dxa"/>
            <w:vMerge w:val="restart"/>
            <w:tcBorders>
              <w:top w:val="nil"/>
            </w:tcBorders>
          </w:tcPr>
          <w:p w14:paraId="296C3058" w14:textId="77777777" w:rsidR="00496C7E" w:rsidRPr="00496C7E" w:rsidRDefault="00496C7E" w:rsidP="00496C7E">
            <w:pPr>
              <w:pStyle w:val="Tablebody"/>
            </w:pPr>
          </w:p>
        </w:tc>
        <w:tc>
          <w:tcPr>
            <w:tcW w:w="5104" w:type="dxa"/>
            <w:gridSpan w:val="4"/>
            <w:tcBorders>
              <w:top w:val="nil"/>
            </w:tcBorders>
          </w:tcPr>
          <w:p w14:paraId="36876654" w14:textId="77777777" w:rsidR="00496C7E" w:rsidRPr="00496C7E" w:rsidRDefault="00496C7E" w:rsidP="00496C7E">
            <w:pPr>
              <w:pStyle w:val="Tablebody"/>
              <w:cnfStyle w:val="100000000000" w:firstRow="1" w:lastRow="0" w:firstColumn="0" w:lastColumn="0" w:oddVBand="0" w:evenVBand="0" w:oddHBand="0" w:evenHBand="0" w:firstRowFirstColumn="0" w:firstRowLastColumn="0" w:lastRowFirstColumn="0" w:lastRowLastColumn="0"/>
            </w:pPr>
            <w:r w:rsidRPr="00496C7E">
              <w:t>Year on year analysis</w:t>
            </w:r>
          </w:p>
        </w:tc>
      </w:tr>
      <w:tr w:rsidR="00496C7E" w:rsidRPr="00496C7E" w14:paraId="2811CA0B" w14:textId="77777777" w:rsidTr="00730D43">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5386" w:type="dxa"/>
            <w:vMerge/>
          </w:tcPr>
          <w:p w14:paraId="180E77D5" w14:textId="77777777" w:rsidR="00496C7E" w:rsidRPr="00496C7E" w:rsidRDefault="00496C7E" w:rsidP="00496C7E">
            <w:pPr>
              <w:pStyle w:val="Tablebody"/>
            </w:pPr>
          </w:p>
        </w:tc>
        <w:tc>
          <w:tcPr>
            <w:tcW w:w="2411" w:type="dxa"/>
            <w:gridSpan w:val="2"/>
          </w:tcPr>
          <w:p w14:paraId="7E17DFEC" w14:textId="77777777" w:rsidR="00496C7E" w:rsidRPr="00496C7E" w:rsidRDefault="00496C7E" w:rsidP="00496C7E">
            <w:pPr>
              <w:pStyle w:val="Tablebody"/>
              <w:cnfStyle w:val="100000000000" w:firstRow="1" w:lastRow="0" w:firstColumn="0" w:lastColumn="0" w:oddVBand="0" w:evenVBand="0" w:oddHBand="0" w:evenHBand="0" w:firstRowFirstColumn="0" w:firstRowLastColumn="0" w:lastRowFirstColumn="0" w:lastRowLastColumn="0"/>
            </w:pPr>
            <w:r w:rsidRPr="00496C7E">
              <w:t>2018–19</w:t>
            </w:r>
          </w:p>
        </w:tc>
        <w:tc>
          <w:tcPr>
            <w:tcW w:w="2693" w:type="dxa"/>
            <w:gridSpan w:val="2"/>
          </w:tcPr>
          <w:p w14:paraId="74F64DC1" w14:textId="77777777" w:rsidR="00496C7E" w:rsidRPr="00496C7E" w:rsidRDefault="00496C7E" w:rsidP="00496C7E">
            <w:pPr>
              <w:pStyle w:val="Tablebody"/>
              <w:cnfStyle w:val="100000000000" w:firstRow="1" w:lastRow="0" w:firstColumn="0" w:lastColumn="0" w:oddVBand="0" w:evenVBand="0" w:oddHBand="0" w:evenHBand="0" w:firstRowFirstColumn="0" w:firstRowLastColumn="0" w:lastRowFirstColumn="0" w:lastRowLastColumn="0"/>
            </w:pPr>
            <w:r w:rsidRPr="00496C7E">
              <w:t>2019–20</w:t>
            </w:r>
          </w:p>
        </w:tc>
      </w:tr>
      <w:tr w:rsidR="00496C7E" w:rsidRPr="00496C7E" w14:paraId="15DE47D8" w14:textId="77777777" w:rsidTr="00730D43">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5386" w:type="dxa"/>
            <w:tcBorders>
              <w:bottom w:val="single" w:sz="4" w:space="0" w:color="007CB8"/>
            </w:tcBorders>
            <w:vAlign w:val="bottom"/>
          </w:tcPr>
          <w:p w14:paraId="4D80D53F" w14:textId="77777777" w:rsidR="00496C7E" w:rsidRPr="00496C7E" w:rsidRDefault="00496C7E" w:rsidP="00496C7E">
            <w:pPr>
              <w:pStyle w:val="Tablebody"/>
              <w:jc w:val="left"/>
            </w:pPr>
            <w:r w:rsidRPr="00496C7E">
              <w:t>Social procurement metric – based on total spend</w:t>
            </w:r>
          </w:p>
        </w:tc>
        <w:tc>
          <w:tcPr>
            <w:tcW w:w="1020" w:type="dxa"/>
            <w:tcBorders>
              <w:bottom w:val="single" w:sz="4" w:space="0" w:color="007CB8"/>
            </w:tcBorders>
          </w:tcPr>
          <w:p w14:paraId="6281B624" w14:textId="77777777" w:rsidR="00496C7E" w:rsidRPr="00496C7E" w:rsidRDefault="00496C7E" w:rsidP="00496C7E">
            <w:pPr>
              <w:pStyle w:val="Tablebody"/>
              <w:cnfStyle w:val="100000000000" w:firstRow="1" w:lastRow="0" w:firstColumn="0" w:lastColumn="0" w:oddVBand="0" w:evenVBand="0" w:oddHBand="0" w:evenHBand="0" w:firstRowFirstColumn="0" w:firstRowLastColumn="0" w:lastRowFirstColumn="0" w:lastRowLastColumn="0"/>
            </w:pPr>
            <w:r w:rsidRPr="00496C7E">
              <w:t>No. of suppliers</w:t>
            </w:r>
          </w:p>
        </w:tc>
        <w:tc>
          <w:tcPr>
            <w:tcW w:w="1391" w:type="dxa"/>
            <w:tcBorders>
              <w:bottom w:val="single" w:sz="4" w:space="0" w:color="007CB8"/>
            </w:tcBorders>
          </w:tcPr>
          <w:p w14:paraId="25355E45" w14:textId="77777777" w:rsidR="00496C7E" w:rsidRPr="00496C7E" w:rsidRDefault="00496C7E" w:rsidP="00496C7E">
            <w:pPr>
              <w:pStyle w:val="Tablebody"/>
              <w:cnfStyle w:val="100000000000" w:firstRow="1" w:lastRow="0" w:firstColumn="0" w:lastColumn="0" w:oddVBand="0" w:evenVBand="0" w:oddHBand="0" w:evenHBand="0" w:firstRowFirstColumn="0" w:firstRowLastColumn="0" w:lastRowFirstColumn="0" w:lastRowLastColumn="0"/>
            </w:pPr>
            <w:r w:rsidRPr="00496C7E">
              <w:t>Expenditure</w:t>
            </w:r>
            <w:r w:rsidRPr="00496C7E">
              <w:br/>
              <w:t>($ million)</w:t>
            </w:r>
          </w:p>
        </w:tc>
        <w:tc>
          <w:tcPr>
            <w:tcW w:w="1275" w:type="dxa"/>
            <w:tcBorders>
              <w:bottom w:val="single" w:sz="4" w:space="0" w:color="007CB8"/>
            </w:tcBorders>
          </w:tcPr>
          <w:p w14:paraId="0B6E32B8" w14:textId="77777777" w:rsidR="00496C7E" w:rsidRPr="00496C7E" w:rsidRDefault="00496C7E" w:rsidP="00496C7E">
            <w:pPr>
              <w:pStyle w:val="Tablebody"/>
              <w:cnfStyle w:val="100000000000" w:firstRow="1" w:lastRow="0" w:firstColumn="0" w:lastColumn="0" w:oddVBand="0" w:evenVBand="0" w:oddHBand="0" w:evenHBand="0" w:firstRowFirstColumn="0" w:firstRowLastColumn="0" w:lastRowFirstColumn="0" w:lastRowLastColumn="0"/>
            </w:pPr>
            <w:r w:rsidRPr="00496C7E">
              <w:t>No. of suppliers</w:t>
            </w:r>
          </w:p>
        </w:tc>
        <w:tc>
          <w:tcPr>
            <w:tcW w:w="1418" w:type="dxa"/>
            <w:tcBorders>
              <w:bottom w:val="single" w:sz="4" w:space="0" w:color="007CB8"/>
            </w:tcBorders>
          </w:tcPr>
          <w:p w14:paraId="1D9C726B" w14:textId="77777777" w:rsidR="00496C7E" w:rsidRPr="00496C7E" w:rsidRDefault="00496C7E" w:rsidP="00496C7E">
            <w:pPr>
              <w:pStyle w:val="Tablebody"/>
              <w:cnfStyle w:val="100000000000" w:firstRow="1" w:lastRow="0" w:firstColumn="0" w:lastColumn="0" w:oddVBand="0" w:evenVBand="0" w:oddHBand="0" w:evenHBand="0" w:firstRowFirstColumn="0" w:firstRowLastColumn="0" w:lastRowFirstColumn="0" w:lastRowLastColumn="0"/>
            </w:pPr>
            <w:r w:rsidRPr="00496C7E">
              <w:t>Expenditure</w:t>
            </w:r>
            <w:r w:rsidRPr="00496C7E">
              <w:br/>
              <w:t>($ million)</w:t>
            </w:r>
          </w:p>
        </w:tc>
      </w:tr>
      <w:tr w:rsidR="00496C7E" w:rsidRPr="00496C7E" w14:paraId="0F259BFC" w14:textId="77777777" w:rsidTr="00730D43">
        <w:trPr>
          <w:trHeight w:val="318"/>
        </w:trPr>
        <w:tc>
          <w:tcPr>
            <w:cnfStyle w:val="001000000000" w:firstRow="0" w:lastRow="0" w:firstColumn="1" w:lastColumn="0" w:oddVBand="0" w:evenVBand="0" w:oddHBand="0" w:evenHBand="0" w:firstRowFirstColumn="0" w:firstRowLastColumn="0" w:lastRowFirstColumn="0" w:lastRowLastColumn="0"/>
            <w:tcW w:w="5386" w:type="dxa"/>
            <w:tcBorders>
              <w:top w:val="single" w:sz="4" w:space="0" w:color="007CB8"/>
            </w:tcBorders>
          </w:tcPr>
          <w:p w14:paraId="0B76DC33" w14:textId="77777777" w:rsidR="00496C7E" w:rsidRPr="00496C7E" w:rsidRDefault="00496C7E" w:rsidP="00496C7E">
            <w:pPr>
              <w:pStyle w:val="Tablebody"/>
            </w:pPr>
            <w:r w:rsidRPr="00496C7E">
              <w:t>Victorian social enterprise</w:t>
            </w:r>
          </w:p>
        </w:tc>
        <w:tc>
          <w:tcPr>
            <w:tcW w:w="1020" w:type="dxa"/>
            <w:tcBorders>
              <w:top w:val="single" w:sz="4" w:space="0" w:color="007CB8"/>
            </w:tcBorders>
          </w:tcPr>
          <w:p w14:paraId="69EA42E0"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88</w:t>
            </w:r>
          </w:p>
        </w:tc>
        <w:tc>
          <w:tcPr>
            <w:tcW w:w="1391" w:type="dxa"/>
            <w:tcBorders>
              <w:top w:val="single" w:sz="4" w:space="0" w:color="007CB8"/>
            </w:tcBorders>
          </w:tcPr>
          <w:p w14:paraId="5B148DF9"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10.46</w:t>
            </w:r>
          </w:p>
        </w:tc>
        <w:tc>
          <w:tcPr>
            <w:tcW w:w="1275" w:type="dxa"/>
            <w:tcBorders>
              <w:top w:val="single" w:sz="4" w:space="0" w:color="007CB8"/>
            </w:tcBorders>
          </w:tcPr>
          <w:p w14:paraId="3E977A4D"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144</w:t>
            </w:r>
          </w:p>
        </w:tc>
        <w:tc>
          <w:tcPr>
            <w:tcW w:w="1418" w:type="dxa"/>
            <w:tcBorders>
              <w:top w:val="single" w:sz="4" w:space="0" w:color="007CB8"/>
            </w:tcBorders>
          </w:tcPr>
          <w:p w14:paraId="543BA494"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40.22</w:t>
            </w:r>
          </w:p>
        </w:tc>
      </w:tr>
      <w:tr w:rsidR="00496C7E" w:rsidRPr="00496C7E" w14:paraId="77DBEB27" w14:textId="77777777" w:rsidTr="00730D43">
        <w:trPr>
          <w:trHeight w:val="60"/>
        </w:trPr>
        <w:tc>
          <w:tcPr>
            <w:cnfStyle w:val="001000000000" w:firstRow="0" w:lastRow="0" w:firstColumn="1" w:lastColumn="0" w:oddVBand="0" w:evenVBand="0" w:oddHBand="0" w:evenHBand="0" w:firstRowFirstColumn="0" w:firstRowLastColumn="0" w:lastRowFirstColumn="0" w:lastRowLastColumn="0"/>
            <w:tcW w:w="5386" w:type="dxa"/>
          </w:tcPr>
          <w:p w14:paraId="30DDBA56" w14:textId="77777777" w:rsidR="00496C7E" w:rsidRPr="00496C7E" w:rsidRDefault="00496C7E" w:rsidP="00496C7E">
            <w:pPr>
              <w:pStyle w:val="Tablebody"/>
            </w:pPr>
            <w:r w:rsidRPr="00496C7E">
              <w:t>Victorian Aboriginal Businesses</w:t>
            </w:r>
          </w:p>
        </w:tc>
        <w:tc>
          <w:tcPr>
            <w:tcW w:w="1020" w:type="dxa"/>
          </w:tcPr>
          <w:p w14:paraId="45423A07"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30</w:t>
            </w:r>
          </w:p>
        </w:tc>
        <w:tc>
          <w:tcPr>
            <w:tcW w:w="1391" w:type="dxa"/>
          </w:tcPr>
          <w:p w14:paraId="18B8EEA5"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0.62</w:t>
            </w:r>
          </w:p>
        </w:tc>
        <w:tc>
          <w:tcPr>
            <w:tcW w:w="1275" w:type="dxa"/>
          </w:tcPr>
          <w:p w14:paraId="09A7EA17"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44</w:t>
            </w:r>
          </w:p>
        </w:tc>
        <w:tc>
          <w:tcPr>
            <w:tcW w:w="1418" w:type="dxa"/>
          </w:tcPr>
          <w:p w14:paraId="09CC2609"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5.09</w:t>
            </w:r>
          </w:p>
        </w:tc>
      </w:tr>
      <w:tr w:rsidR="00496C7E" w:rsidRPr="00496C7E" w14:paraId="2CA2E519" w14:textId="77777777" w:rsidTr="00730D43">
        <w:trPr>
          <w:trHeight w:val="60"/>
        </w:trPr>
        <w:tc>
          <w:tcPr>
            <w:cnfStyle w:val="001000000000" w:firstRow="0" w:lastRow="0" w:firstColumn="1" w:lastColumn="0" w:oddVBand="0" w:evenVBand="0" w:oddHBand="0" w:evenHBand="0" w:firstRowFirstColumn="0" w:firstRowLastColumn="0" w:lastRowFirstColumn="0" w:lastRowLastColumn="0"/>
            <w:tcW w:w="5386" w:type="dxa"/>
          </w:tcPr>
          <w:p w14:paraId="4AD926BC" w14:textId="77777777" w:rsidR="00496C7E" w:rsidRPr="00496C7E" w:rsidRDefault="00496C7E" w:rsidP="00496C7E">
            <w:pPr>
              <w:pStyle w:val="Tablebody"/>
            </w:pPr>
            <w:r w:rsidRPr="00496C7E">
              <w:t>Victorian social enterprises led by a mission for people with a disability and Australian Disability Enterprises (ADEs)</w:t>
            </w:r>
          </w:p>
        </w:tc>
        <w:tc>
          <w:tcPr>
            <w:tcW w:w="1020" w:type="dxa"/>
          </w:tcPr>
          <w:p w14:paraId="07AFE5F9"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19</w:t>
            </w:r>
          </w:p>
        </w:tc>
        <w:tc>
          <w:tcPr>
            <w:tcW w:w="1391" w:type="dxa"/>
          </w:tcPr>
          <w:p w14:paraId="0216359C"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1.3</w:t>
            </w:r>
          </w:p>
        </w:tc>
        <w:tc>
          <w:tcPr>
            <w:tcW w:w="1275" w:type="dxa"/>
          </w:tcPr>
          <w:p w14:paraId="29136555"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20</w:t>
            </w:r>
          </w:p>
        </w:tc>
        <w:tc>
          <w:tcPr>
            <w:tcW w:w="1418" w:type="dxa"/>
          </w:tcPr>
          <w:p w14:paraId="6823488B"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4.71</w:t>
            </w:r>
          </w:p>
        </w:tc>
      </w:tr>
      <w:tr w:rsidR="00496C7E" w:rsidRPr="00496C7E" w14:paraId="08C43D94" w14:textId="77777777" w:rsidTr="00730D43">
        <w:trPr>
          <w:trHeight w:val="60"/>
        </w:trPr>
        <w:tc>
          <w:tcPr>
            <w:cnfStyle w:val="001000000000" w:firstRow="0" w:lastRow="0" w:firstColumn="1" w:lastColumn="0" w:oddVBand="0" w:evenVBand="0" w:oddHBand="0" w:evenHBand="0" w:firstRowFirstColumn="0" w:firstRowLastColumn="0" w:lastRowFirstColumn="0" w:lastRowLastColumn="0"/>
            <w:tcW w:w="5386" w:type="dxa"/>
            <w:tcBorders>
              <w:bottom w:val="single" w:sz="4" w:space="0" w:color="007CB8"/>
            </w:tcBorders>
          </w:tcPr>
          <w:p w14:paraId="003BB971" w14:textId="77777777" w:rsidR="00496C7E" w:rsidRPr="00496C7E" w:rsidRDefault="00496C7E" w:rsidP="00496C7E">
            <w:pPr>
              <w:pStyle w:val="Tablebody"/>
            </w:pPr>
            <w:r w:rsidRPr="00496C7E">
              <w:t>Victorian social enterprises led by a mission for the disadvantaged</w:t>
            </w:r>
          </w:p>
        </w:tc>
        <w:tc>
          <w:tcPr>
            <w:tcW w:w="1020" w:type="dxa"/>
            <w:tcBorders>
              <w:bottom w:val="single" w:sz="4" w:space="0" w:color="007CB8"/>
            </w:tcBorders>
          </w:tcPr>
          <w:p w14:paraId="0E45D0DC"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22</w:t>
            </w:r>
          </w:p>
        </w:tc>
        <w:tc>
          <w:tcPr>
            <w:tcW w:w="1391" w:type="dxa"/>
            <w:tcBorders>
              <w:bottom w:val="single" w:sz="4" w:space="0" w:color="007CB8"/>
            </w:tcBorders>
          </w:tcPr>
          <w:p w14:paraId="276A533A"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1.63</w:t>
            </w:r>
          </w:p>
        </w:tc>
        <w:tc>
          <w:tcPr>
            <w:tcW w:w="1275" w:type="dxa"/>
            <w:tcBorders>
              <w:bottom w:val="single" w:sz="4" w:space="0" w:color="007CB8"/>
            </w:tcBorders>
          </w:tcPr>
          <w:p w14:paraId="3507AEF8"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26</w:t>
            </w:r>
          </w:p>
        </w:tc>
        <w:tc>
          <w:tcPr>
            <w:tcW w:w="1418" w:type="dxa"/>
            <w:tcBorders>
              <w:bottom w:val="single" w:sz="4" w:space="0" w:color="007CB8"/>
            </w:tcBorders>
          </w:tcPr>
          <w:p w14:paraId="02D0366A"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8.16</w:t>
            </w:r>
          </w:p>
        </w:tc>
      </w:tr>
    </w:tbl>
    <w:p w14:paraId="6B7B0BAA" w14:textId="77777777" w:rsidR="00496C7E" w:rsidRPr="00496C7E" w:rsidRDefault="00496C7E" w:rsidP="00496C7E"/>
    <w:p w14:paraId="1A000216" w14:textId="77777777" w:rsidR="00496C7E" w:rsidRDefault="00496C7E">
      <w:pPr>
        <w:spacing w:after="0"/>
      </w:pPr>
      <w:r>
        <w:br w:type="page"/>
      </w:r>
    </w:p>
    <w:p w14:paraId="046DE4B3" w14:textId="77777777" w:rsidR="00496C7E" w:rsidRDefault="00496C7E" w:rsidP="00496C7E">
      <w:pPr>
        <w:sectPr w:rsidR="00496C7E" w:rsidSect="00B046F2">
          <w:type w:val="continuous"/>
          <w:pgSz w:w="11901" w:h="16817"/>
          <w:pgMar w:top="720" w:right="720" w:bottom="720" w:left="720" w:header="720" w:footer="720" w:gutter="0"/>
          <w:cols w:space="720"/>
          <w:noEndnote/>
        </w:sectPr>
      </w:pPr>
    </w:p>
    <w:p w14:paraId="6A7B72BB" w14:textId="38C8A4FA" w:rsidR="00496C7E" w:rsidRPr="00496C7E" w:rsidRDefault="00496C7E" w:rsidP="00496C7E">
      <w:r w:rsidRPr="00496C7E">
        <w:lastRenderedPageBreak/>
        <w:t>As part of the department’s focus on creating opportunities for Victorian Aboriginal businesses and the whole of Victorian Government’s commitment to an annual one per cent Aboriginal procurement target, the department has developed its Aboriginal Implementation Plan 2019 to increase supply chain opportunities for Victorian Aboriginal businesses and create employment and training opportunities for Aboriginal people living in Victoria. This implementation plan has been endorsed by the Deputy Secretary, Corporate Governance and Support in April 2020.</w:t>
      </w:r>
    </w:p>
    <w:p w14:paraId="1CED55EA" w14:textId="77777777" w:rsidR="00496C7E" w:rsidRPr="00496C7E" w:rsidRDefault="00496C7E" w:rsidP="00496C7E">
      <w:r w:rsidRPr="00496C7E">
        <w:t xml:space="preserve">The department continues to work with Social Traders, a leading social enterprise accreditation body which aims to create opportunities for Victorians who are disadvantaged or living with disability, and Supply Nation, Australia’s largest database of verified Aboriginal businesses. </w:t>
      </w:r>
    </w:p>
    <w:p w14:paraId="5805ADA6" w14:textId="77777777" w:rsidR="00496C7E" w:rsidRPr="00496C7E" w:rsidRDefault="00496C7E" w:rsidP="00496C7E">
      <w:pPr>
        <w:pStyle w:val="Heading3"/>
      </w:pPr>
      <w:r w:rsidRPr="00496C7E">
        <w:t xml:space="preserve">Victorian Industry Participation Policy </w:t>
      </w:r>
    </w:p>
    <w:p w14:paraId="6CE3A99F" w14:textId="77777777" w:rsidR="00496C7E" w:rsidRPr="00496C7E" w:rsidRDefault="00496C7E" w:rsidP="00496C7E">
      <w:r w:rsidRPr="00496C7E">
        <w:t xml:space="preserve">In August 2018, the </w:t>
      </w:r>
      <w:r w:rsidRPr="00496C7E">
        <w:rPr>
          <w:i/>
          <w:iCs/>
        </w:rPr>
        <w:t>Local Jobs First Act 2003</w:t>
      </w:r>
      <w:r w:rsidRPr="00496C7E">
        <w:t xml:space="preserve"> was amended bringing together the Victorian Industry Participation Policy (VIPP) and the Major Project Skills Guarantee (MPSG) policy, which were previously administered separately. </w:t>
      </w:r>
    </w:p>
    <w:p w14:paraId="74EF1D50" w14:textId="77777777" w:rsidR="00496C7E" w:rsidRPr="00496C7E" w:rsidRDefault="00496C7E" w:rsidP="00496C7E">
      <w:r w:rsidRPr="00496C7E">
        <w:t xml:space="preserve">Victorian Government departments and public sector bodies are required to apply the Local Jobs First policy in all projects valued at $3 million or more that are </w:t>
      </w:r>
      <w:proofErr w:type="spellStart"/>
      <w:r w:rsidRPr="00496C7E">
        <w:t>statewide</w:t>
      </w:r>
      <w:proofErr w:type="spellEnd"/>
      <w:r w:rsidRPr="00496C7E">
        <w:t xml:space="preserve"> or in metropolitan Melbourne, or for projects valued at $1 million or more in regional Victoria.</w:t>
      </w:r>
    </w:p>
    <w:p w14:paraId="14447D47" w14:textId="77777777" w:rsidR="00496C7E" w:rsidRPr="00496C7E" w:rsidRDefault="00496C7E" w:rsidP="00496C7E">
      <w:r w:rsidRPr="00496C7E">
        <w:t>MPSG applies to all construction projects valued at $20 million or more.</w:t>
      </w:r>
    </w:p>
    <w:p w14:paraId="2286BFF9" w14:textId="77777777" w:rsidR="00496C7E" w:rsidRPr="00496C7E" w:rsidRDefault="00496C7E" w:rsidP="00496C7E">
      <w:r w:rsidRPr="00496C7E">
        <w:t>The MPSG guidelines and VIPP guidelines will continue to apply to respective projects where contracts have been entered prior to 15 August 2018.</w:t>
      </w:r>
    </w:p>
    <w:p w14:paraId="267F6942" w14:textId="77777777" w:rsidR="00496C7E" w:rsidRPr="00496C7E" w:rsidRDefault="00496C7E" w:rsidP="00496C7E">
      <w:pPr>
        <w:pStyle w:val="Heading4"/>
      </w:pPr>
      <w:r w:rsidRPr="00496C7E">
        <w:t>Projects (standard) commenced 2019–20</w:t>
      </w:r>
    </w:p>
    <w:p w14:paraId="00F5CC7E" w14:textId="77777777" w:rsidR="00496C7E" w:rsidRPr="00496C7E" w:rsidRDefault="00496C7E" w:rsidP="00496C7E">
      <w:r w:rsidRPr="00496C7E">
        <w:t>During 2019–20, the CSBA commenced one regional Local Jobs First Standard project totalling $3.47 million. The MPSG did not apply to this project.</w:t>
      </w:r>
    </w:p>
    <w:p w14:paraId="70B2A422" w14:textId="77777777" w:rsidR="00496C7E" w:rsidRPr="00496C7E" w:rsidRDefault="00496C7E" w:rsidP="00496C7E">
      <w:r w:rsidRPr="00496C7E">
        <w:t>The outcomes expected from the implementation of the Local Jobs First policy to this project, where information was provided, are as follows:</w:t>
      </w:r>
    </w:p>
    <w:p w14:paraId="104FAC8F" w14:textId="77777777" w:rsidR="00496C7E" w:rsidRPr="00496C7E" w:rsidRDefault="00496C7E" w:rsidP="00496C7E">
      <w:pPr>
        <w:pStyle w:val="Bullet1"/>
      </w:pPr>
      <w:r w:rsidRPr="00496C7E">
        <w:t>a local content commitment of 91 per cent</w:t>
      </w:r>
    </w:p>
    <w:p w14:paraId="5B9BA0DF" w14:textId="77777777" w:rsidR="00496C7E" w:rsidRPr="00496C7E" w:rsidRDefault="00496C7E" w:rsidP="00496C7E">
      <w:pPr>
        <w:pStyle w:val="Bullet1"/>
      </w:pPr>
      <w:r w:rsidRPr="00496C7E">
        <w:t>a total of four jobs (annualised employee equivalent (AEE)) committed, including the creation of two new jobs and the retention of two existing jobs (AEE)</w:t>
      </w:r>
    </w:p>
    <w:p w14:paraId="7C776A51" w14:textId="77777777" w:rsidR="00496C7E" w:rsidRPr="00496C7E" w:rsidRDefault="00496C7E" w:rsidP="00496C7E">
      <w:pPr>
        <w:pStyle w:val="Bullet1"/>
      </w:pPr>
      <w:r w:rsidRPr="00496C7E">
        <w:t>the retention of one existing apprenticeship.</w:t>
      </w:r>
    </w:p>
    <w:p w14:paraId="0C36A76E" w14:textId="77777777" w:rsidR="00496C7E" w:rsidRPr="00496C7E" w:rsidRDefault="00496C7E" w:rsidP="00496C7E">
      <w:pPr>
        <w:pStyle w:val="Heading4"/>
      </w:pPr>
      <w:r w:rsidRPr="00496C7E">
        <w:t>Projects (standard) completed 2019–20</w:t>
      </w:r>
    </w:p>
    <w:p w14:paraId="27C1E022" w14:textId="77777777" w:rsidR="00496C7E" w:rsidRPr="00496C7E" w:rsidRDefault="00496C7E" w:rsidP="00496C7E">
      <w:r w:rsidRPr="00496C7E">
        <w:t xml:space="preserve">There were no Local Jobs First standard projects completed by the CSBA during 2019–20 financial year. </w:t>
      </w:r>
    </w:p>
    <w:p w14:paraId="53C04288" w14:textId="77777777" w:rsidR="00496C7E" w:rsidRPr="00496C7E" w:rsidRDefault="00496C7E" w:rsidP="00496C7E">
      <w:pPr>
        <w:pStyle w:val="Heading4"/>
      </w:pPr>
      <w:r w:rsidRPr="00496C7E">
        <w:t>Projects (strategic) – commenced 2019–20</w:t>
      </w:r>
    </w:p>
    <w:p w14:paraId="11C52E81" w14:textId="77777777" w:rsidR="00496C7E" w:rsidRPr="00496C7E" w:rsidRDefault="00496C7E" w:rsidP="00496C7E">
      <w:r w:rsidRPr="00496C7E">
        <w:t xml:space="preserve">During 2019–20, the CSBA commenced 19 Local Jobs First Strategic Projects, valued at $219.6 million. </w:t>
      </w:r>
    </w:p>
    <w:p w14:paraId="5495CF32" w14:textId="77777777" w:rsidR="00496C7E" w:rsidRPr="00496C7E" w:rsidRDefault="00496C7E" w:rsidP="00496C7E">
      <w:r w:rsidRPr="00496C7E">
        <w:t xml:space="preserve">These projects comprised the following: </w:t>
      </w:r>
    </w:p>
    <w:p w14:paraId="123AA42F" w14:textId="77777777" w:rsidR="00496C7E" w:rsidRPr="00496C7E" w:rsidRDefault="00496C7E" w:rsidP="00496C7E">
      <w:pPr>
        <w:pStyle w:val="Bullet1"/>
      </w:pPr>
      <w:r w:rsidRPr="00496C7E">
        <w:t>nine projects based in metropolitan Melbourne representing 99 per cent of estimated local content</w:t>
      </w:r>
    </w:p>
    <w:p w14:paraId="6EB94B94" w14:textId="77777777" w:rsidR="00496C7E" w:rsidRPr="00496C7E" w:rsidRDefault="00496C7E" w:rsidP="00496C7E">
      <w:pPr>
        <w:pStyle w:val="Bullet1"/>
      </w:pPr>
      <w:r w:rsidRPr="00496C7E">
        <w:t>nine projects based in regional Victoria with an average estimated local content of 99 per cent</w:t>
      </w:r>
    </w:p>
    <w:p w14:paraId="559568EC" w14:textId="77777777" w:rsidR="00496C7E" w:rsidRPr="00496C7E" w:rsidRDefault="00496C7E" w:rsidP="00496C7E">
      <w:pPr>
        <w:pStyle w:val="Bullet1"/>
      </w:pPr>
      <w:r w:rsidRPr="00496C7E">
        <w:t xml:space="preserve">one </w:t>
      </w:r>
      <w:proofErr w:type="spellStart"/>
      <w:r w:rsidRPr="00496C7E">
        <w:t>statewide</w:t>
      </w:r>
      <w:proofErr w:type="spellEnd"/>
      <w:r w:rsidRPr="00496C7E">
        <w:t xml:space="preserve"> project representing 100 per cent of estimated local content. </w:t>
      </w:r>
    </w:p>
    <w:p w14:paraId="5FE6FED3" w14:textId="79549A42" w:rsidR="00496C7E" w:rsidRPr="00496C7E" w:rsidRDefault="00496C7E" w:rsidP="00496C7E">
      <w:r>
        <w:br w:type="column"/>
      </w:r>
      <w:r w:rsidRPr="00496C7E">
        <w:t>The MPSG applied to the following projects:</w:t>
      </w:r>
    </w:p>
    <w:p w14:paraId="3BCABD5E" w14:textId="77777777" w:rsidR="00496C7E" w:rsidRPr="00496C7E" w:rsidRDefault="00496C7E" w:rsidP="00496C7E">
      <w:pPr>
        <w:pStyle w:val="Bullet1"/>
      </w:pPr>
      <w:r w:rsidRPr="00496C7E">
        <w:t>one project based in metropolitan Melbourne representing 99.1 per cent of estimated local content</w:t>
      </w:r>
    </w:p>
    <w:p w14:paraId="6BCF9B62" w14:textId="77777777" w:rsidR="00496C7E" w:rsidRPr="00496C7E" w:rsidRDefault="00496C7E" w:rsidP="00496C7E">
      <w:pPr>
        <w:pStyle w:val="Bullet1"/>
      </w:pPr>
      <w:r w:rsidRPr="00496C7E">
        <w:t>one project based in regional Victoria representing 92 per cent of estimated local content.</w:t>
      </w:r>
    </w:p>
    <w:p w14:paraId="1688EF72" w14:textId="77777777" w:rsidR="00496C7E" w:rsidRPr="00496C7E" w:rsidRDefault="00496C7E" w:rsidP="00496C7E">
      <w:r w:rsidRPr="00496C7E">
        <w:t>The outcomes reported from the implementation of the policy, where information was provided, were as follows:</w:t>
      </w:r>
    </w:p>
    <w:p w14:paraId="1E56B12C" w14:textId="77777777" w:rsidR="00496C7E" w:rsidRPr="00496C7E" w:rsidRDefault="00496C7E" w:rsidP="00496C7E">
      <w:pPr>
        <w:pStyle w:val="Bullet1"/>
      </w:pPr>
      <w:r w:rsidRPr="00496C7E">
        <w:t>an average of 99 per cent of local content outcome recorded</w:t>
      </w:r>
    </w:p>
    <w:p w14:paraId="7ED7A6C5" w14:textId="77777777" w:rsidR="00496C7E" w:rsidRPr="00496C7E" w:rsidRDefault="00496C7E" w:rsidP="00496C7E">
      <w:pPr>
        <w:pStyle w:val="Bullet1"/>
      </w:pPr>
      <w:r w:rsidRPr="00496C7E">
        <w:t>a total of 746 jobs AEE committed, including the creation of 135 new jobs and the retention of 611 existing jobs</w:t>
      </w:r>
    </w:p>
    <w:p w14:paraId="3225BFD7" w14:textId="77777777" w:rsidR="00496C7E" w:rsidRPr="00496C7E" w:rsidRDefault="00496C7E" w:rsidP="00496C7E">
      <w:pPr>
        <w:pStyle w:val="Bullet1"/>
      </w:pPr>
      <w:r w:rsidRPr="00496C7E">
        <w:t>52 new apprenticeships, traineeships and cadetships created</w:t>
      </w:r>
    </w:p>
    <w:p w14:paraId="6D3D60B6" w14:textId="77777777" w:rsidR="00496C7E" w:rsidRPr="00496C7E" w:rsidRDefault="00496C7E" w:rsidP="00496C7E">
      <w:pPr>
        <w:pStyle w:val="Bullet1"/>
      </w:pPr>
      <w:r w:rsidRPr="00496C7E">
        <w:t>60 existing apprenticeships, traineeships and cadetships retained.</w:t>
      </w:r>
    </w:p>
    <w:p w14:paraId="66B41C80" w14:textId="77777777" w:rsidR="00496C7E" w:rsidRPr="00496C7E" w:rsidRDefault="00496C7E" w:rsidP="00496C7E">
      <w:pPr>
        <w:pStyle w:val="Heading4"/>
      </w:pPr>
      <w:r w:rsidRPr="00496C7E">
        <w:t>Projects (strategic) completed 2019–20</w:t>
      </w:r>
    </w:p>
    <w:p w14:paraId="26B65A68" w14:textId="77777777" w:rsidR="00496C7E" w:rsidRPr="00496C7E" w:rsidRDefault="00496C7E" w:rsidP="00496C7E">
      <w:r w:rsidRPr="00496C7E">
        <w:t>During 2019–20, the CSBA completed two Local Jobs First Strategic projects, valued at $749,073. The projects were based in metropolitan Melbourne with an average estimated local content of 100 per cent. The MSPG did not apply to these projects.</w:t>
      </w:r>
    </w:p>
    <w:p w14:paraId="3CB6FD95" w14:textId="77777777" w:rsidR="00496C7E" w:rsidRPr="00496C7E" w:rsidRDefault="00496C7E" w:rsidP="00496C7E">
      <w:r w:rsidRPr="00496C7E">
        <w:t>The outcomes reported from the implementation of the policy where information was provided, were as follows:</w:t>
      </w:r>
    </w:p>
    <w:p w14:paraId="532B00A3" w14:textId="77777777" w:rsidR="00496C7E" w:rsidRPr="00496C7E" w:rsidRDefault="00496C7E" w:rsidP="00496C7E">
      <w:pPr>
        <w:pStyle w:val="Bullet1"/>
      </w:pPr>
      <w:r w:rsidRPr="00496C7E">
        <w:t>an average of 100 per cent of local content outcome recorded</w:t>
      </w:r>
    </w:p>
    <w:p w14:paraId="33C4604E" w14:textId="77777777" w:rsidR="00496C7E" w:rsidRPr="00496C7E" w:rsidRDefault="00496C7E" w:rsidP="00496C7E">
      <w:pPr>
        <w:pStyle w:val="Bullet1"/>
      </w:pPr>
      <w:r w:rsidRPr="00496C7E">
        <w:t>a total of 2.4 AEE positions were retained.</w:t>
      </w:r>
    </w:p>
    <w:p w14:paraId="0FAF6A2E" w14:textId="77777777" w:rsidR="00496C7E" w:rsidRPr="00496C7E" w:rsidRDefault="00496C7E" w:rsidP="00496C7E">
      <w:r w:rsidRPr="00496C7E">
        <w:t xml:space="preserve">During 2019–20, five small-to-medium sized businesses were engaged through the supply chain on these projects. </w:t>
      </w:r>
    </w:p>
    <w:p w14:paraId="57891205" w14:textId="77777777" w:rsidR="00496C7E" w:rsidRPr="00496C7E" w:rsidRDefault="00496C7E" w:rsidP="00496C7E">
      <w:r w:rsidRPr="00496C7E">
        <w:t xml:space="preserve">During 2019–20, the CSBA commenced a project based in metropolitan Melbourne under the Crisis Procurement Policy in response to coronavirus (COVID-19). The project meets the Local Jobs First standard project threshold. CSBA is working with the Department of Jobs, Precincts and Regions (DJPR) for a Local Jobs First exemption by the end of the Victorian State of Emergency and coronavirus (COVID-19). </w:t>
      </w:r>
    </w:p>
    <w:p w14:paraId="40852335" w14:textId="77777777" w:rsidR="00496C7E" w:rsidRPr="00496C7E" w:rsidRDefault="00496C7E" w:rsidP="00496C7E">
      <w:r w:rsidRPr="00496C7E">
        <w:t>For grants provided during 2019–20, a total of four interaction reference numbers were required, which entailed a conversation with the Industry Capability Network (Victoria) Ltd.</w:t>
      </w:r>
    </w:p>
    <w:p w14:paraId="4EA4767A" w14:textId="77777777" w:rsidR="00496C7E" w:rsidRPr="00496C7E" w:rsidRDefault="00496C7E" w:rsidP="00496C7E">
      <w:pPr>
        <w:pStyle w:val="Heading3"/>
      </w:pPr>
      <w:r w:rsidRPr="00496C7E">
        <w:t>National Competition Policy</w:t>
      </w:r>
    </w:p>
    <w:p w14:paraId="16621870" w14:textId="77777777" w:rsidR="00496C7E" w:rsidRPr="00496C7E" w:rsidRDefault="00496C7E" w:rsidP="00496C7E">
      <w:r w:rsidRPr="00496C7E">
        <w:t>The department continues to comply with the requirements of the National Competition Policy, including compliance with Victoria’s Competitive Neutrality Policy.  An exemption for prison industries was given by the DPC as the primary focus of their activities is employing prisoners and undertaking vocational training.</w:t>
      </w:r>
    </w:p>
    <w:p w14:paraId="478330F3" w14:textId="77777777" w:rsidR="00496C7E" w:rsidRPr="00496C7E" w:rsidRDefault="00496C7E" w:rsidP="00496C7E">
      <w:pPr>
        <w:pStyle w:val="Heading2"/>
      </w:pPr>
      <w:r w:rsidRPr="00496C7E">
        <w:t xml:space="preserve">Disclosure of major contracts </w:t>
      </w:r>
    </w:p>
    <w:p w14:paraId="0EF9A702" w14:textId="0244215D" w:rsidR="00496C7E" w:rsidRPr="00496C7E" w:rsidRDefault="00496C7E" w:rsidP="00496C7E">
      <w:r w:rsidRPr="00496C7E">
        <w:t xml:space="preserve">The department has disclosed, in accordance with the requirements of government policy and accompanying guidelines, all contracts greater than $10 million in value entered into during 2019–20. Details of contracts that have been disclosed in the Victorian Government contracts publishing system can be viewed at: </w:t>
      </w:r>
      <w:hyperlink r:id="rId23" w:history="1">
        <w:r w:rsidRPr="00496C7E">
          <w:rPr>
            <w:rStyle w:val="Hyperlink"/>
          </w:rPr>
          <w:t>procurement.vic.gov.au</w:t>
        </w:r>
      </w:hyperlink>
      <w:r w:rsidRPr="00496C7E">
        <w:t xml:space="preserve">  </w:t>
      </w:r>
    </w:p>
    <w:p w14:paraId="1A88AB34" w14:textId="77777777" w:rsidR="00496C7E" w:rsidRPr="00496C7E" w:rsidRDefault="00496C7E" w:rsidP="00496C7E">
      <w:r w:rsidRPr="00496C7E">
        <w:t xml:space="preserve">Contractual details have not been disclosed for contracts where disclosure is exempted under the </w:t>
      </w:r>
      <w:r w:rsidRPr="00496C7E">
        <w:rPr>
          <w:i/>
          <w:iCs/>
        </w:rPr>
        <w:t>Freedom of Information Act 1982</w:t>
      </w:r>
      <w:r w:rsidRPr="00496C7E">
        <w:t xml:space="preserve"> and/or government guidelines.</w:t>
      </w:r>
    </w:p>
    <w:p w14:paraId="51545CB4" w14:textId="0C718053" w:rsidR="00496C7E" w:rsidRPr="00496C7E" w:rsidRDefault="00496C7E" w:rsidP="00496C7E">
      <w:r w:rsidRPr="00496C7E">
        <w:t xml:space="preserve"> </w:t>
      </w:r>
    </w:p>
    <w:p w14:paraId="10269F94" w14:textId="77777777" w:rsidR="00496C7E" w:rsidRDefault="00496C7E" w:rsidP="00BF76CF">
      <w:pPr>
        <w:sectPr w:rsidR="00496C7E" w:rsidSect="00496C7E">
          <w:type w:val="continuous"/>
          <w:pgSz w:w="11901" w:h="16817"/>
          <w:pgMar w:top="720" w:right="720" w:bottom="720" w:left="720" w:header="720" w:footer="720" w:gutter="0"/>
          <w:cols w:num="2" w:space="284"/>
          <w:noEndnote/>
        </w:sectPr>
      </w:pPr>
    </w:p>
    <w:p w14:paraId="7DA50F2D" w14:textId="34C4AE0F" w:rsidR="00496C7E" w:rsidRDefault="00496C7E">
      <w:pPr>
        <w:spacing w:after="0"/>
      </w:pPr>
      <w:r>
        <w:br w:type="page"/>
      </w:r>
    </w:p>
    <w:p w14:paraId="1468F02E" w14:textId="77777777" w:rsidR="00496C7E" w:rsidRPr="00496C7E" w:rsidRDefault="00496C7E" w:rsidP="00496C7E">
      <w:pPr>
        <w:pStyle w:val="Heading2"/>
      </w:pPr>
      <w:r w:rsidRPr="00496C7E">
        <w:lastRenderedPageBreak/>
        <w:t xml:space="preserve">Details of consultancies (valued at $10,000 or greater) </w:t>
      </w:r>
    </w:p>
    <w:p w14:paraId="78563F40" w14:textId="6D86DADE" w:rsidR="00BF76CF" w:rsidRDefault="00496C7E" w:rsidP="00496C7E">
      <w:r w:rsidRPr="00496C7E">
        <w:t>In 2019–20, there were 32 consultancies where the total fees payable to the consultants were $10,000 or greater. The expenditure for these engagements is $1.90 million (excluding GST). For comparison, total expenditure incurred during 2018–19 in relation to these consultancies was $5.75 million (excluding GST). Details of individual consultancies are outlined</w:t>
      </w:r>
      <w:r>
        <w:t xml:space="preserve"> </w:t>
      </w:r>
      <w:r w:rsidRPr="00496C7E">
        <w:t>below</w:t>
      </w:r>
      <w:r>
        <w:t>.</w:t>
      </w:r>
    </w:p>
    <w:tbl>
      <w:tblPr>
        <w:tblStyle w:val="TableGrid"/>
        <w:tblW w:w="0" w:type="auto"/>
        <w:tblBorders>
          <w:bottom w:val="single" w:sz="4" w:space="0" w:color="007CB8"/>
        </w:tblBorders>
        <w:tblLayout w:type="fixed"/>
        <w:tblLook w:val="00A0" w:firstRow="1" w:lastRow="0" w:firstColumn="1" w:lastColumn="0" w:noHBand="0" w:noVBand="0"/>
      </w:tblPr>
      <w:tblGrid>
        <w:gridCol w:w="1701"/>
        <w:gridCol w:w="3119"/>
        <w:gridCol w:w="992"/>
        <w:gridCol w:w="992"/>
        <w:gridCol w:w="1276"/>
        <w:gridCol w:w="1134"/>
        <w:gridCol w:w="1134"/>
      </w:tblGrid>
      <w:tr w:rsidR="00496C7E" w:rsidRPr="00496C7E" w14:paraId="348E36C3" w14:textId="77777777" w:rsidTr="00496C7E">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1701" w:type="dxa"/>
            <w:tcBorders>
              <w:top w:val="nil"/>
              <w:bottom w:val="single" w:sz="4" w:space="0" w:color="007CB8"/>
            </w:tcBorders>
            <w:vAlign w:val="bottom"/>
          </w:tcPr>
          <w:p w14:paraId="20D629BE" w14:textId="77777777" w:rsidR="00496C7E" w:rsidRPr="00496C7E" w:rsidRDefault="00496C7E" w:rsidP="00496C7E">
            <w:pPr>
              <w:pStyle w:val="Tablebody"/>
              <w:jc w:val="left"/>
            </w:pPr>
            <w:r w:rsidRPr="00496C7E">
              <w:t>Consultant</w:t>
            </w:r>
          </w:p>
        </w:tc>
        <w:tc>
          <w:tcPr>
            <w:tcW w:w="3119" w:type="dxa"/>
            <w:tcBorders>
              <w:top w:val="nil"/>
              <w:bottom w:val="single" w:sz="4" w:space="0" w:color="007CB8"/>
            </w:tcBorders>
            <w:vAlign w:val="bottom"/>
          </w:tcPr>
          <w:p w14:paraId="530C2907" w14:textId="77777777" w:rsidR="00496C7E" w:rsidRPr="00496C7E" w:rsidRDefault="00496C7E" w:rsidP="00496C7E">
            <w:pPr>
              <w:pStyle w:val="Tablebody"/>
              <w:jc w:val="left"/>
              <w:cnfStyle w:val="100000000000" w:firstRow="1" w:lastRow="0" w:firstColumn="0" w:lastColumn="0" w:oddVBand="0" w:evenVBand="0" w:oddHBand="0" w:evenHBand="0" w:firstRowFirstColumn="0" w:firstRowLastColumn="0" w:lastRowFirstColumn="0" w:lastRowLastColumn="0"/>
            </w:pPr>
            <w:r w:rsidRPr="00496C7E">
              <w:t>Purpose of consultancy</w:t>
            </w:r>
          </w:p>
        </w:tc>
        <w:tc>
          <w:tcPr>
            <w:tcW w:w="992" w:type="dxa"/>
            <w:tcBorders>
              <w:top w:val="nil"/>
              <w:bottom w:val="single" w:sz="4" w:space="0" w:color="007CB8"/>
            </w:tcBorders>
            <w:vAlign w:val="bottom"/>
          </w:tcPr>
          <w:p w14:paraId="148EC491" w14:textId="77777777" w:rsidR="00496C7E" w:rsidRPr="00496C7E" w:rsidRDefault="00496C7E" w:rsidP="00496C7E">
            <w:pPr>
              <w:pStyle w:val="Tablebody"/>
              <w:cnfStyle w:val="100000000000" w:firstRow="1" w:lastRow="0" w:firstColumn="0" w:lastColumn="0" w:oddVBand="0" w:evenVBand="0" w:oddHBand="0" w:evenHBand="0" w:firstRowFirstColumn="0" w:firstRowLastColumn="0" w:lastRowFirstColumn="0" w:lastRowLastColumn="0"/>
            </w:pPr>
            <w:r w:rsidRPr="00496C7E">
              <w:t>Start date</w:t>
            </w:r>
          </w:p>
        </w:tc>
        <w:tc>
          <w:tcPr>
            <w:tcW w:w="992" w:type="dxa"/>
            <w:tcBorders>
              <w:top w:val="nil"/>
              <w:bottom w:val="single" w:sz="4" w:space="0" w:color="007CB8"/>
            </w:tcBorders>
            <w:vAlign w:val="bottom"/>
          </w:tcPr>
          <w:p w14:paraId="4417AC0B" w14:textId="77777777" w:rsidR="00496C7E" w:rsidRDefault="00496C7E" w:rsidP="00496C7E">
            <w:pPr>
              <w:pStyle w:val="Tablebody"/>
              <w:cnfStyle w:val="100000000000" w:firstRow="1" w:lastRow="0" w:firstColumn="0" w:lastColumn="0" w:oddVBand="0" w:evenVBand="0" w:oddHBand="0" w:evenHBand="0" w:firstRowFirstColumn="0" w:firstRowLastColumn="0" w:lastRowFirstColumn="0" w:lastRowLastColumn="0"/>
              <w:rPr>
                <w:b w:val="0"/>
              </w:rPr>
            </w:pPr>
          </w:p>
          <w:p w14:paraId="5B2FF2C4" w14:textId="77777777" w:rsidR="00496C7E" w:rsidRPr="00496C7E" w:rsidRDefault="00496C7E" w:rsidP="00496C7E">
            <w:pPr>
              <w:pStyle w:val="Tablebody"/>
              <w:cnfStyle w:val="100000000000" w:firstRow="1" w:lastRow="0" w:firstColumn="0" w:lastColumn="0" w:oddVBand="0" w:evenVBand="0" w:oddHBand="0" w:evenHBand="0" w:firstRowFirstColumn="0" w:firstRowLastColumn="0" w:lastRowFirstColumn="0" w:lastRowLastColumn="0"/>
            </w:pPr>
            <w:r w:rsidRPr="00496C7E">
              <w:t>End date</w:t>
            </w:r>
          </w:p>
        </w:tc>
        <w:tc>
          <w:tcPr>
            <w:tcW w:w="1276" w:type="dxa"/>
            <w:tcBorders>
              <w:top w:val="nil"/>
              <w:bottom w:val="single" w:sz="4" w:space="0" w:color="007CB8"/>
            </w:tcBorders>
            <w:vAlign w:val="bottom"/>
          </w:tcPr>
          <w:p w14:paraId="59814210" w14:textId="77777777" w:rsidR="00496C7E" w:rsidRPr="00496C7E" w:rsidRDefault="00496C7E" w:rsidP="00496C7E">
            <w:pPr>
              <w:pStyle w:val="Tablebody"/>
              <w:cnfStyle w:val="100000000000" w:firstRow="1" w:lastRow="0" w:firstColumn="0" w:lastColumn="0" w:oddVBand="0" w:evenVBand="0" w:oddHBand="0" w:evenHBand="0" w:firstRowFirstColumn="0" w:firstRowLastColumn="0" w:lastRowFirstColumn="0" w:lastRowLastColumn="0"/>
            </w:pPr>
            <w:r w:rsidRPr="00496C7E">
              <w:t xml:space="preserve">Total approved project fee (excl. GST) </w:t>
            </w:r>
          </w:p>
        </w:tc>
        <w:tc>
          <w:tcPr>
            <w:tcW w:w="1134" w:type="dxa"/>
            <w:tcBorders>
              <w:top w:val="nil"/>
              <w:bottom w:val="single" w:sz="4" w:space="0" w:color="007CB8"/>
            </w:tcBorders>
            <w:vAlign w:val="bottom"/>
          </w:tcPr>
          <w:p w14:paraId="4ED03920" w14:textId="77777777" w:rsidR="00496C7E" w:rsidRPr="00496C7E" w:rsidRDefault="00496C7E" w:rsidP="00496C7E">
            <w:pPr>
              <w:pStyle w:val="Tablebody"/>
              <w:cnfStyle w:val="100000000000" w:firstRow="1" w:lastRow="0" w:firstColumn="0" w:lastColumn="0" w:oddVBand="0" w:evenVBand="0" w:oddHBand="0" w:evenHBand="0" w:firstRowFirstColumn="0" w:firstRowLastColumn="0" w:lastRowFirstColumn="0" w:lastRowLastColumn="0"/>
            </w:pPr>
            <w:r w:rsidRPr="00496C7E">
              <w:t xml:space="preserve">Expenditure 2019–20 (excl. GST) </w:t>
            </w:r>
          </w:p>
        </w:tc>
        <w:tc>
          <w:tcPr>
            <w:tcW w:w="1134" w:type="dxa"/>
            <w:tcBorders>
              <w:top w:val="nil"/>
              <w:bottom w:val="single" w:sz="4" w:space="0" w:color="007CB8"/>
            </w:tcBorders>
            <w:vAlign w:val="bottom"/>
          </w:tcPr>
          <w:p w14:paraId="252C6E3F" w14:textId="77777777" w:rsidR="00496C7E" w:rsidRPr="00496C7E" w:rsidRDefault="00496C7E" w:rsidP="00496C7E">
            <w:pPr>
              <w:pStyle w:val="Tablebody"/>
              <w:cnfStyle w:val="100000000000" w:firstRow="1" w:lastRow="0" w:firstColumn="0" w:lastColumn="0" w:oddVBand="0" w:evenVBand="0" w:oddHBand="0" w:evenHBand="0" w:firstRowFirstColumn="0" w:firstRowLastColumn="0" w:lastRowFirstColumn="0" w:lastRowLastColumn="0"/>
            </w:pPr>
            <w:r w:rsidRPr="00496C7E">
              <w:t xml:space="preserve">Future expenditure (excl. GST) </w:t>
            </w:r>
          </w:p>
        </w:tc>
      </w:tr>
      <w:tr w:rsidR="00496C7E" w:rsidRPr="00496C7E" w14:paraId="6085064A"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07CB8"/>
            </w:tcBorders>
          </w:tcPr>
          <w:p w14:paraId="4ED7A271" w14:textId="77777777" w:rsidR="00496C7E" w:rsidRPr="00496C7E" w:rsidRDefault="00496C7E" w:rsidP="00496C7E">
            <w:pPr>
              <w:pStyle w:val="Tablebody"/>
            </w:pPr>
            <w:r w:rsidRPr="00496C7E">
              <w:t>INVESTEC AUSTRALIA LTD</w:t>
            </w:r>
          </w:p>
        </w:tc>
        <w:tc>
          <w:tcPr>
            <w:tcW w:w="3119" w:type="dxa"/>
            <w:tcBorders>
              <w:top w:val="single" w:sz="4" w:space="0" w:color="007CB8"/>
            </w:tcBorders>
          </w:tcPr>
          <w:p w14:paraId="417FAD74"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Provision of Commercial and Financial Advisory Services to the Gambling Licensing Program</w:t>
            </w:r>
          </w:p>
        </w:tc>
        <w:tc>
          <w:tcPr>
            <w:tcW w:w="992" w:type="dxa"/>
            <w:tcBorders>
              <w:top w:val="single" w:sz="4" w:space="0" w:color="007CB8"/>
            </w:tcBorders>
          </w:tcPr>
          <w:p w14:paraId="5A2E2444"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2/10/2019</w:t>
            </w:r>
          </w:p>
        </w:tc>
        <w:tc>
          <w:tcPr>
            <w:tcW w:w="992" w:type="dxa"/>
            <w:tcBorders>
              <w:top w:val="single" w:sz="4" w:space="0" w:color="007CB8"/>
            </w:tcBorders>
          </w:tcPr>
          <w:p w14:paraId="37321879"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16/06/2020</w:t>
            </w:r>
          </w:p>
        </w:tc>
        <w:tc>
          <w:tcPr>
            <w:tcW w:w="1276" w:type="dxa"/>
            <w:tcBorders>
              <w:top w:val="single" w:sz="4" w:space="0" w:color="007CB8"/>
            </w:tcBorders>
          </w:tcPr>
          <w:p w14:paraId="17E1B6A5"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$355,979</w:t>
            </w:r>
          </w:p>
        </w:tc>
        <w:tc>
          <w:tcPr>
            <w:tcW w:w="1134" w:type="dxa"/>
            <w:tcBorders>
              <w:top w:val="single" w:sz="4" w:space="0" w:color="007CB8"/>
            </w:tcBorders>
          </w:tcPr>
          <w:p w14:paraId="4928A5DE"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$355,979</w:t>
            </w:r>
          </w:p>
        </w:tc>
        <w:tc>
          <w:tcPr>
            <w:tcW w:w="1134" w:type="dxa"/>
            <w:tcBorders>
              <w:top w:val="single" w:sz="4" w:space="0" w:color="007CB8"/>
            </w:tcBorders>
          </w:tcPr>
          <w:p w14:paraId="37700BE4"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r>
      <w:tr w:rsidR="00496C7E" w:rsidRPr="00496C7E" w14:paraId="33919D43"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701" w:type="dxa"/>
          </w:tcPr>
          <w:p w14:paraId="6A4F2444" w14:textId="77777777" w:rsidR="00496C7E" w:rsidRPr="00496C7E" w:rsidRDefault="00496C7E" w:rsidP="00496C7E">
            <w:pPr>
              <w:pStyle w:val="Tablebody"/>
            </w:pPr>
            <w:r w:rsidRPr="00496C7E">
              <w:t xml:space="preserve">RMIT </w:t>
            </w:r>
            <w:r w:rsidRPr="00496C7E">
              <w:br/>
              <w:t>UNIVERSITY</w:t>
            </w:r>
          </w:p>
        </w:tc>
        <w:tc>
          <w:tcPr>
            <w:tcW w:w="3119" w:type="dxa"/>
          </w:tcPr>
          <w:p w14:paraId="792F274E"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Victim Services Review – Future State Design and Demand Modelling</w:t>
            </w:r>
          </w:p>
        </w:tc>
        <w:tc>
          <w:tcPr>
            <w:tcW w:w="992" w:type="dxa"/>
          </w:tcPr>
          <w:p w14:paraId="2103DD0A"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10/12/2019</w:t>
            </w:r>
          </w:p>
        </w:tc>
        <w:tc>
          <w:tcPr>
            <w:tcW w:w="992" w:type="dxa"/>
          </w:tcPr>
          <w:p w14:paraId="2C438C4B"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14/04/2020</w:t>
            </w:r>
          </w:p>
        </w:tc>
        <w:tc>
          <w:tcPr>
            <w:tcW w:w="1276" w:type="dxa"/>
          </w:tcPr>
          <w:p w14:paraId="3669F3E9"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$343,647</w:t>
            </w:r>
          </w:p>
        </w:tc>
        <w:tc>
          <w:tcPr>
            <w:tcW w:w="1134" w:type="dxa"/>
          </w:tcPr>
          <w:p w14:paraId="19BF033E"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$343,647</w:t>
            </w:r>
          </w:p>
        </w:tc>
        <w:tc>
          <w:tcPr>
            <w:tcW w:w="1134" w:type="dxa"/>
          </w:tcPr>
          <w:p w14:paraId="4FEC33F2"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r>
      <w:tr w:rsidR="00496C7E" w:rsidRPr="00496C7E" w14:paraId="307C904C"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701" w:type="dxa"/>
          </w:tcPr>
          <w:p w14:paraId="744ADEB7" w14:textId="77777777" w:rsidR="00496C7E" w:rsidRPr="00496C7E" w:rsidRDefault="00496C7E" w:rsidP="00496C7E">
            <w:pPr>
              <w:pStyle w:val="Tablebody"/>
            </w:pPr>
            <w:r w:rsidRPr="00496C7E">
              <w:t>INFECTION PREVENTION AUSTRALIA</w:t>
            </w:r>
          </w:p>
        </w:tc>
        <w:tc>
          <w:tcPr>
            <w:tcW w:w="3119" w:type="dxa"/>
          </w:tcPr>
          <w:p w14:paraId="774F0857"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Advise on coronavirus (COVID-19) related matters</w:t>
            </w:r>
          </w:p>
        </w:tc>
        <w:tc>
          <w:tcPr>
            <w:tcW w:w="992" w:type="dxa"/>
          </w:tcPr>
          <w:p w14:paraId="2DFFE72B"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1/02/2020</w:t>
            </w:r>
          </w:p>
        </w:tc>
        <w:tc>
          <w:tcPr>
            <w:tcW w:w="992" w:type="dxa"/>
          </w:tcPr>
          <w:p w14:paraId="4D54364F"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31/03/2021</w:t>
            </w:r>
          </w:p>
        </w:tc>
        <w:tc>
          <w:tcPr>
            <w:tcW w:w="1276" w:type="dxa"/>
          </w:tcPr>
          <w:p w14:paraId="32B45ECC"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$155,520</w:t>
            </w:r>
          </w:p>
        </w:tc>
        <w:tc>
          <w:tcPr>
            <w:tcW w:w="1134" w:type="dxa"/>
          </w:tcPr>
          <w:p w14:paraId="4CA599BE"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$7,394</w:t>
            </w:r>
          </w:p>
        </w:tc>
        <w:tc>
          <w:tcPr>
            <w:tcW w:w="1134" w:type="dxa"/>
          </w:tcPr>
          <w:p w14:paraId="0807DB81"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$148,126</w:t>
            </w:r>
          </w:p>
        </w:tc>
      </w:tr>
      <w:tr w:rsidR="00496C7E" w:rsidRPr="00496C7E" w14:paraId="34BE2765"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701" w:type="dxa"/>
          </w:tcPr>
          <w:p w14:paraId="35B8826F" w14:textId="77777777" w:rsidR="00496C7E" w:rsidRPr="00496C7E" w:rsidRDefault="00496C7E" w:rsidP="00496C7E">
            <w:pPr>
              <w:pStyle w:val="Tablebody"/>
            </w:pPr>
            <w:r w:rsidRPr="00496C7E">
              <w:t>DELOITTE RISK ADVISORY PTY LIMITED</w:t>
            </w:r>
          </w:p>
        </w:tc>
        <w:tc>
          <w:tcPr>
            <w:tcW w:w="3119" w:type="dxa"/>
          </w:tcPr>
          <w:p w14:paraId="0270B977"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Time Target Review</w:t>
            </w:r>
          </w:p>
        </w:tc>
        <w:tc>
          <w:tcPr>
            <w:tcW w:w="992" w:type="dxa"/>
          </w:tcPr>
          <w:p w14:paraId="3987B53D"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12/09/2019</w:t>
            </w:r>
          </w:p>
        </w:tc>
        <w:tc>
          <w:tcPr>
            <w:tcW w:w="992" w:type="dxa"/>
          </w:tcPr>
          <w:p w14:paraId="2640C90B"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2/06/2020</w:t>
            </w:r>
          </w:p>
        </w:tc>
        <w:tc>
          <w:tcPr>
            <w:tcW w:w="1276" w:type="dxa"/>
          </w:tcPr>
          <w:p w14:paraId="1E6D7A59"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$155,325</w:t>
            </w:r>
          </w:p>
        </w:tc>
        <w:tc>
          <w:tcPr>
            <w:tcW w:w="1134" w:type="dxa"/>
          </w:tcPr>
          <w:p w14:paraId="68FB6984"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$155,325</w:t>
            </w:r>
          </w:p>
        </w:tc>
        <w:tc>
          <w:tcPr>
            <w:tcW w:w="1134" w:type="dxa"/>
          </w:tcPr>
          <w:p w14:paraId="100BEE35"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r>
      <w:tr w:rsidR="00496C7E" w:rsidRPr="00496C7E" w14:paraId="1CEB6D0C"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701" w:type="dxa"/>
          </w:tcPr>
          <w:p w14:paraId="7DFA13BF" w14:textId="77777777" w:rsidR="00496C7E" w:rsidRPr="00496C7E" w:rsidRDefault="00496C7E" w:rsidP="00496C7E">
            <w:pPr>
              <w:pStyle w:val="Tablebody"/>
            </w:pPr>
            <w:r w:rsidRPr="00496C7E">
              <w:t>CAPIRE CONSULTING GROUP PTY LTD</w:t>
            </w:r>
          </w:p>
        </w:tc>
        <w:tc>
          <w:tcPr>
            <w:tcW w:w="3119" w:type="dxa"/>
          </w:tcPr>
          <w:p w14:paraId="7DD48037"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Crime Prevention Strategy Engagement</w:t>
            </w:r>
          </w:p>
        </w:tc>
        <w:tc>
          <w:tcPr>
            <w:tcW w:w="992" w:type="dxa"/>
          </w:tcPr>
          <w:p w14:paraId="5C47CBAB"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31/08/2019</w:t>
            </w:r>
          </w:p>
        </w:tc>
        <w:tc>
          <w:tcPr>
            <w:tcW w:w="992" w:type="dxa"/>
          </w:tcPr>
          <w:p w14:paraId="495D4B8B"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26/06/2020</w:t>
            </w:r>
          </w:p>
        </w:tc>
        <w:tc>
          <w:tcPr>
            <w:tcW w:w="1276" w:type="dxa"/>
          </w:tcPr>
          <w:p w14:paraId="1B27E6F8"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$154,337</w:t>
            </w:r>
          </w:p>
        </w:tc>
        <w:tc>
          <w:tcPr>
            <w:tcW w:w="1134" w:type="dxa"/>
          </w:tcPr>
          <w:p w14:paraId="64D478E8"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$154,337</w:t>
            </w:r>
          </w:p>
        </w:tc>
        <w:tc>
          <w:tcPr>
            <w:tcW w:w="1134" w:type="dxa"/>
          </w:tcPr>
          <w:p w14:paraId="462F3AB1"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r>
      <w:tr w:rsidR="00496C7E" w:rsidRPr="00496C7E" w14:paraId="34CFB698"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701" w:type="dxa"/>
          </w:tcPr>
          <w:p w14:paraId="0EC3298C" w14:textId="77777777" w:rsidR="00496C7E" w:rsidRPr="00496C7E" w:rsidRDefault="00496C7E" w:rsidP="00496C7E">
            <w:pPr>
              <w:pStyle w:val="Tablebody"/>
            </w:pPr>
            <w:r w:rsidRPr="00496C7E">
              <w:t>KPMG</w:t>
            </w:r>
          </w:p>
        </w:tc>
        <w:tc>
          <w:tcPr>
            <w:tcW w:w="3119" w:type="dxa"/>
          </w:tcPr>
          <w:p w14:paraId="701D9E92"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Return on investment framework for crime prevention initiatives.</w:t>
            </w:r>
          </w:p>
        </w:tc>
        <w:tc>
          <w:tcPr>
            <w:tcW w:w="992" w:type="dxa"/>
          </w:tcPr>
          <w:p w14:paraId="3B594884"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12/12/2019</w:t>
            </w:r>
          </w:p>
        </w:tc>
        <w:tc>
          <w:tcPr>
            <w:tcW w:w="992" w:type="dxa"/>
          </w:tcPr>
          <w:p w14:paraId="6B3FC4FF"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1/01/2020</w:t>
            </w:r>
          </w:p>
        </w:tc>
        <w:tc>
          <w:tcPr>
            <w:tcW w:w="1276" w:type="dxa"/>
          </w:tcPr>
          <w:p w14:paraId="08754AB3"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$136,034</w:t>
            </w:r>
          </w:p>
        </w:tc>
        <w:tc>
          <w:tcPr>
            <w:tcW w:w="1134" w:type="dxa"/>
          </w:tcPr>
          <w:p w14:paraId="16BF6369"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$135,580</w:t>
            </w:r>
          </w:p>
        </w:tc>
        <w:tc>
          <w:tcPr>
            <w:tcW w:w="1134" w:type="dxa"/>
          </w:tcPr>
          <w:p w14:paraId="47557754"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$454</w:t>
            </w:r>
          </w:p>
        </w:tc>
      </w:tr>
      <w:tr w:rsidR="00496C7E" w:rsidRPr="00496C7E" w14:paraId="3B4BF654"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701" w:type="dxa"/>
          </w:tcPr>
          <w:p w14:paraId="1F9CC055" w14:textId="77777777" w:rsidR="00496C7E" w:rsidRPr="00496C7E" w:rsidRDefault="00496C7E" w:rsidP="00496C7E">
            <w:pPr>
              <w:pStyle w:val="Tablebody"/>
            </w:pPr>
            <w:r w:rsidRPr="00496C7E">
              <w:t>KPMG</w:t>
            </w:r>
          </w:p>
        </w:tc>
        <w:tc>
          <w:tcPr>
            <w:tcW w:w="3119" w:type="dxa"/>
          </w:tcPr>
          <w:p w14:paraId="5B8B51EC"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proofErr w:type="spellStart"/>
            <w:r w:rsidRPr="00496C7E">
              <w:t>Gunaikurnai</w:t>
            </w:r>
            <w:proofErr w:type="spellEnd"/>
            <w:r w:rsidRPr="00496C7E">
              <w:t xml:space="preserve"> Land and Waters Aboriginal Corporation Recognition and Settlement Agreement Initial Outcomes Review</w:t>
            </w:r>
          </w:p>
        </w:tc>
        <w:tc>
          <w:tcPr>
            <w:tcW w:w="992" w:type="dxa"/>
          </w:tcPr>
          <w:p w14:paraId="0AD2AACC"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1/11/2019</w:t>
            </w:r>
          </w:p>
        </w:tc>
        <w:tc>
          <w:tcPr>
            <w:tcW w:w="992" w:type="dxa"/>
          </w:tcPr>
          <w:p w14:paraId="4EEF0257"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30/04/2020</w:t>
            </w:r>
          </w:p>
        </w:tc>
        <w:tc>
          <w:tcPr>
            <w:tcW w:w="1276" w:type="dxa"/>
          </w:tcPr>
          <w:p w14:paraId="4239A038"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$121,540</w:t>
            </w:r>
          </w:p>
        </w:tc>
        <w:tc>
          <w:tcPr>
            <w:tcW w:w="1134" w:type="dxa"/>
          </w:tcPr>
          <w:p w14:paraId="37C44B4D"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$12,154</w:t>
            </w:r>
          </w:p>
        </w:tc>
        <w:tc>
          <w:tcPr>
            <w:tcW w:w="1134" w:type="dxa"/>
          </w:tcPr>
          <w:p w14:paraId="0089A357"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$109,386</w:t>
            </w:r>
          </w:p>
        </w:tc>
      </w:tr>
      <w:tr w:rsidR="00496C7E" w:rsidRPr="00496C7E" w14:paraId="1F57C333"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701" w:type="dxa"/>
          </w:tcPr>
          <w:p w14:paraId="6C35D76B" w14:textId="77777777" w:rsidR="00496C7E" w:rsidRPr="00496C7E" w:rsidRDefault="00496C7E" w:rsidP="00496C7E">
            <w:pPr>
              <w:pStyle w:val="Tablebody"/>
            </w:pPr>
            <w:r w:rsidRPr="00496C7E">
              <w:t>KINTSUGI ALLIANCE PTY LTD</w:t>
            </w:r>
          </w:p>
        </w:tc>
        <w:tc>
          <w:tcPr>
            <w:tcW w:w="3119" w:type="dxa"/>
          </w:tcPr>
          <w:p w14:paraId="6896268B"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 xml:space="preserve">Preparation to implement Crime Prevention Strategy and Strategic Framework for CVE </w:t>
            </w:r>
          </w:p>
        </w:tc>
        <w:tc>
          <w:tcPr>
            <w:tcW w:w="992" w:type="dxa"/>
          </w:tcPr>
          <w:p w14:paraId="63519A4E"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11/05/2020</w:t>
            </w:r>
          </w:p>
        </w:tc>
        <w:tc>
          <w:tcPr>
            <w:tcW w:w="992" w:type="dxa"/>
          </w:tcPr>
          <w:p w14:paraId="4C998D2F"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24/09/2020</w:t>
            </w:r>
          </w:p>
        </w:tc>
        <w:tc>
          <w:tcPr>
            <w:tcW w:w="1276" w:type="dxa"/>
          </w:tcPr>
          <w:p w14:paraId="39CA1EAA"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$99,000</w:t>
            </w:r>
          </w:p>
        </w:tc>
        <w:tc>
          <w:tcPr>
            <w:tcW w:w="1134" w:type="dxa"/>
          </w:tcPr>
          <w:p w14:paraId="1A072A64"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$67,925</w:t>
            </w:r>
          </w:p>
        </w:tc>
        <w:tc>
          <w:tcPr>
            <w:tcW w:w="1134" w:type="dxa"/>
          </w:tcPr>
          <w:p w14:paraId="1FF1EE82"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$31,075</w:t>
            </w:r>
          </w:p>
        </w:tc>
      </w:tr>
      <w:tr w:rsidR="00496C7E" w:rsidRPr="00496C7E" w14:paraId="61669158"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701" w:type="dxa"/>
          </w:tcPr>
          <w:p w14:paraId="04E84A6E" w14:textId="77777777" w:rsidR="00496C7E" w:rsidRPr="00496C7E" w:rsidRDefault="00496C7E" w:rsidP="00496C7E">
            <w:pPr>
              <w:pStyle w:val="Tablebody"/>
            </w:pPr>
            <w:r w:rsidRPr="00496C7E">
              <w:t>CUBE GROUP MANAGEMENT CONSULTING AUSTRALIA PTY LTD</w:t>
            </w:r>
          </w:p>
        </w:tc>
        <w:tc>
          <w:tcPr>
            <w:tcW w:w="3119" w:type="dxa"/>
          </w:tcPr>
          <w:p w14:paraId="5E7C1BB3"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Family Violence – Multi-Agency Risk Assessment and Management Framework (MARAM) alignment</w:t>
            </w:r>
          </w:p>
        </w:tc>
        <w:tc>
          <w:tcPr>
            <w:tcW w:w="992" w:type="dxa"/>
          </w:tcPr>
          <w:p w14:paraId="5A3F95A4"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24/06/2019</w:t>
            </w:r>
          </w:p>
        </w:tc>
        <w:tc>
          <w:tcPr>
            <w:tcW w:w="992" w:type="dxa"/>
          </w:tcPr>
          <w:p w14:paraId="545C98D5"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12/03/2020</w:t>
            </w:r>
          </w:p>
        </w:tc>
        <w:tc>
          <w:tcPr>
            <w:tcW w:w="1276" w:type="dxa"/>
          </w:tcPr>
          <w:p w14:paraId="7F5FFE90"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$72,323</w:t>
            </w:r>
          </w:p>
        </w:tc>
        <w:tc>
          <w:tcPr>
            <w:tcW w:w="1134" w:type="dxa"/>
          </w:tcPr>
          <w:p w14:paraId="20B5DCB1"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$72,323</w:t>
            </w:r>
          </w:p>
        </w:tc>
        <w:tc>
          <w:tcPr>
            <w:tcW w:w="1134" w:type="dxa"/>
          </w:tcPr>
          <w:p w14:paraId="7BE027DF"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r>
      <w:tr w:rsidR="00496C7E" w:rsidRPr="00496C7E" w14:paraId="06F5A601"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701" w:type="dxa"/>
          </w:tcPr>
          <w:p w14:paraId="36E2B636" w14:textId="77777777" w:rsidR="00496C7E" w:rsidRPr="00496C7E" w:rsidRDefault="00496C7E" w:rsidP="00496C7E">
            <w:pPr>
              <w:pStyle w:val="Tablebody"/>
            </w:pPr>
            <w:r w:rsidRPr="00496C7E">
              <w:t>DELOITTE TOUCHE TOHMATSU</w:t>
            </w:r>
          </w:p>
        </w:tc>
        <w:tc>
          <w:tcPr>
            <w:tcW w:w="3119" w:type="dxa"/>
          </w:tcPr>
          <w:p w14:paraId="3274F5E8"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Youth Justice Head office staffing to deliver government priorities</w:t>
            </w:r>
          </w:p>
        </w:tc>
        <w:tc>
          <w:tcPr>
            <w:tcW w:w="992" w:type="dxa"/>
          </w:tcPr>
          <w:p w14:paraId="4C0A9947"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24/09/2019</w:t>
            </w:r>
          </w:p>
        </w:tc>
        <w:tc>
          <w:tcPr>
            <w:tcW w:w="992" w:type="dxa"/>
          </w:tcPr>
          <w:p w14:paraId="4DA70405"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4/12/2019</w:t>
            </w:r>
          </w:p>
        </w:tc>
        <w:tc>
          <w:tcPr>
            <w:tcW w:w="1276" w:type="dxa"/>
          </w:tcPr>
          <w:p w14:paraId="1B521BBF"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$65,933</w:t>
            </w:r>
          </w:p>
        </w:tc>
        <w:tc>
          <w:tcPr>
            <w:tcW w:w="1134" w:type="dxa"/>
          </w:tcPr>
          <w:p w14:paraId="37FF1F64"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$65,933</w:t>
            </w:r>
          </w:p>
        </w:tc>
        <w:tc>
          <w:tcPr>
            <w:tcW w:w="1134" w:type="dxa"/>
          </w:tcPr>
          <w:p w14:paraId="51641139"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r>
      <w:tr w:rsidR="00496C7E" w:rsidRPr="00496C7E" w14:paraId="0A067C48"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701" w:type="dxa"/>
          </w:tcPr>
          <w:p w14:paraId="18EE363A" w14:textId="77777777" w:rsidR="00496C7E" w:rsidRPr="00496C7E" w:rsidRDefault="00496C7E" w:rsidP="00496C7E">
            <w:pPr>
              <w:pStyle w:val="Tablebody"/>
            </w:pPr>
            <w:r w:rsidRPr="00496C7E">
              <w:t>GHD PTY LTD</w:t>
            </w:r>
          </w:p>
        </w:tc>
        <w:tc>
          <w:tcPr>
            <w:tcW w:w="3119" w:type="dxa"/>
          </w:tcPr>
          <w:p w14:paraId="05A31BF3"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Investigations on the wastewater system at the Hopkins Correctional Centre</w:t>
            </w:r>
          </w:p>
        </w:tc>
        <w:tc>
          <w:tcPr>
            <w:tcW w:w="992" w:type="dxa"/>
          </w:tcPr>
          <w:p w14:paraId="5D73FAB0"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1/08/2019</w:t>
            </w:r>
          </w:p>
        </w:tc>
        <w:tc>
          <w:tcPr>
            <w:tcW w:w="992" w:type="dxa"/>
          </w:tcPr>
          <w:p w14:paraId="456521BB"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29/06/2020</w:t>
            </w:r>
          </w:p>
        </w:tc>
        <w:tc>
          <w:tcPr>
            <w:tcW w:w="1276" w:type="dxa"/>
          </w:tcPr>
          <w:p w14:paraId="53CBDD12"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$57,511</w:t>
            </w:r>
          </w:p>
        </w:tc>
        <w:tc>
          <w:tcPr>
            <w:tcW w:w="1134" w:type="dxa"/>
          </w:tcPr>
          <w:p w14:paraId="4EECE915"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$57,511</w:t>
            </w:r>
          </w:p>
        </w:tc>
        <w:tc>
          <w:tcPr>
            <w:tcW w:w="1134" w:type="dxa"/>
          </w:tcPr>
          <w:p w14:paraId="71B6B9E5"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r>
      <w:tr w:rsidR="00496C7E" w:rsidRPr="00496C7E" w14:paraId="58AA533C"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701" w:type="dxa"/>
          </w:tcPr>
          <w:p w14:paraId="35DA93D3" w14:textId="77777777" w:rsidR="00496C7E" w:rsidRPr="00496C7E" w:rsidRDefault="00496C7E" w:rsidP="00496C7E">
            <w:pPr>
              <w:pStyle w:val="Tablebody"/>
            </w:pPr>
            <w:r w:rsidRPr="00496C7E">
              <w:t>GAMING CONSULTANTS INTERNATIONAL</w:t>
            </w:r>
          </w:p>
        </w:tc>
        <w:tc>
          <w:tcPr>
            <w:tcW w:w="3119" w:type="dxa"/>
          </w:tcPr>
          <w:p w14:paraId="1D65CBF0"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Technical Advisory Specialist Services</w:t>
            </w:r>
          </w:p>
        </w:tc>
        <w:tc>
          <w:tcPr>
            <w:tcW w:w="992" w:type="dxa"/>
          </w:tcPr>
          <w:p w14:paraId="654D7833"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27/06/2019</w:t>
            </w:r>
          </w:p>
        </w:tc>
        <w:tc>
          <w:tcPr>
            <w:tcW w:w="992" w:type="dxa"/>
          </w:tcPr>
          <w:p w14:paraId="68091757"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23/06/2020</w:t>
            </w:r>
          </w:p>
        </w:tc>
        <w:tc>
          <w:tcPr>
            <w:tcW w:w="1276" w:type="dxa"/>
          </w:tcPr>
          <w:p w14:paraId="3FD14424"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$54,375</w:t>
            </w:r>
          </w:p>
        </w:tc>
        <w:tc>
          <w:tcPr>
            <w:tcW w:w="1134" w:type="dxa"/>
          </w:tcPr>
          <w:p w14:paraId="5A2FE342"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$54,375</w:t>
            </w:r>
          </w:p>
        </w:tc>
        <w:tc>
          <w:tcPr>
            <w:tcW w:w="1134" w:type="dxa"/>
          </w:tcPr>
          <w:p w14:paraId="7A2E2E12"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r>
      <w:tr w:rsidR="00496C7E" w:rsidRPr="00496C7E" w14:paraId="1C202B50"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701" w:type="dxa"/>
          </w:tcPr>
          <w:p w14:paraId="194817D1" w14:textId="77777777" w:rsidR="00496C7E" w:rsidRPr="00496C7E" w:rsidRDefault="00496C7E" w:rsidP="00496C7E">
            <w:pPr>
              <w:pStyle w:val="Tablebody"/>
            </w:pPr>
            <w:r w:rsidRPr="00496C7E">
              <w:t>ANTHONY NICHOLSON</w:t>
            </w:r>
          </w:p>
        </w:tc>
        <w:tc>
          <w:tcPr>
            <w:tcW w:w="3119" w:type="dxa"/>
          </w:tcPr>
          <w:p w14:paraId="7DC6596E"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Expert Reference Group Public Drunkenness</w:t>
            </w:r>
          </w:p>
        </w:tc>
        <w:tc>
          <w:tcPr>
            <w:tcW w:w="992" w:type="dxa"/>
          </w:tcPr>
          <w:p w14:paraId="3D61CD1E"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30/10/2019</w:t>
            </w:r>
          </w:p>
        </w:tc>
        <w:tc>
          <w:tcPr>
            <w:tcW w:w="992" w:type="dxa"/>
          </w:tcPr>
          <w:p w14:paraId="6C06D0FC"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31/03/2020</w:t>
            </w:r>
          </w:p>
        </w:tc>
        <w:tc>
          <w:tcPr>
            <w:tcW w:w="1276" w:type="dxa"/>
          </w:tcPr>
          <w:p w14:paraId="5C8C52A0"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$49,999</w:t>
            </w:r>
          </w:p>
        </w:tc>
        <w:tc>
          <w:tcPr>
            <w:tcW w:w="1134" w:type="dxa"/>
          </w:tcPr>
          <w:p w14:paraId="0E4AA05D"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$45,455</w:t>
            </w:r>
          </w:p>
        </w:tc>
        <w:tc>
          <w:tcPr>
            <w:tcW w:w="1134" w:type="dxa"/>
          </w:tcPr>
          <w:p w14:paraId="5FF6DA43"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$4,544</w:t>
            </w:r>
          </w:p>
        </w:tc>
      </w:tr>
      <w:tr w:rsidR="00496C7E" w:rsidRPr="00496C7E" w14:paraId="4F458A36"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701" w:type="dxa"/>
          </w:tcPr>
          <w:p w14:paraId="192A4FEA" w14:textId="77777777" w:rsidR="00496C7E" w:rsidRPr="00496C7E" w:rsidRDefault="00496C7E" w:rsidP="00496C7E">
            <w:pPr>
              <w:pStyle w:val="Tablebody"/>
            </w:pPr>
            <w:r w:rsidRPr="00496C7E">
              <w:t>BLAYNEY MANAGEMENT SERVICES</w:t>
            </w:r>
          </w:p>
        </w:tc>
        <w:tc>
          <w:tcPr>
            <w:tcW w:w="3119" w:type="dxa"/>
          </w:tcPr>
          <w:p w14:paraId="07489229"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Expert Reference Group Public Drunkenness Member</w:t>
            </w:r>
          </w:p>
        </w:tc>
        <w:tc>
          <w:tcPr>
            <w:tcW w:w="992" w:type="dxa"/>
          </w:tcPr>
          <w:p w14:paraId="061BF3AF"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30/10/2019</w:t>
            </w:r>
          </w:p>
        </w:tc>
        <w:tc>
          <w:tcPr>
            <w:tcW w:w="992" w:type="dxa"/>
          </w:tcPr>
          <w:p w14:paraId="79602A4E"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31/03/2020</w:t>
            </w:r>
          </w:p>
        </w:tc>
        <w:tc>
          <w:tcPr>
            <w:tcW w:w="1276" w:type="dxa"/>
          </w:tcPr>
          <w:p w14:paraId="7943F934"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$49,999</w:t>
            </w:r>
          </w:p>
        </w:tc>
        <w:tc>
          <w:tcPr>
            <w:tcW w:w="1134" w:type="dxa"/>
          </w:tcPr>
          <w:p w14:paraId="3FBC3E4C"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$45,455</w:t>
            </w:r>
          </w:p>
        </w:tc>
        <w:tc>
          <w:tcPr>
            <w:tcW w:w="1134" w:type="dxa"/>
          </w:tcPr>
          <w:p w14:paraId="33AEAD92"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$4,544</w:t>
            </w:r>
          </w:p>
        </w:tc>
      </w:tr>
      <w:tr w:rsidR="00496C7E" w:rsidRPr="00496C7E" w14:paraId="0FA41734"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701" w:type="dxa"/>
          </w:tcPr>
          <w:p w14:paraId="39D42118" w14:textId="77777777" w:rsidR="00496C7E" w:rsidRPr="00496C7E" w:rsidRDefault="00496C7E" w:rsidP="00496C7E">
            <w:pPr>
              <w:pStyle w:val="Tablebody"/>
            </w:pPr>
            <w:r w:rsidRPr="00496C7E">
              <w:t xml:space="preserve">ANDREW </w:t>
            </w:r>
            <w:r w:rsidRPr="00496C7E">
              <w:br/>
              <w:t>CAPPIE-WOOD</w:t>
            </w:r>
          </w:p>
        </w:tc>
        <w:tc>
          <w:tcPr>
            <w:tcW w:w="3119" w:type="dxa"/>
          </w:tcPr>
          <w:p w14:paraId="1A0669A4"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Review of the Victorian Criminal Organisation Laws for the office of ED Priority Projects</w:t>
            </w:r>
          </w:p>
        </w:tc>
        <w:tc>
          <w:tcPr>
            <w:tcW w:w="992" w:type="dxa"/>
          </w:tcPr>
          <w:p w14:paraId="030F7CD8"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1/06/2020</w:t>
            </w:r>
          </w:p>
        </w:tc>
        <w:tc>
          <w:tcPr>
            <w:tcW w:w="992" w:type="dxa"/>
          </w:tcPr>
          <w:p w14:paraId="043509CB"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16/06/2020</w:t>
            </w:r>
          </w:p>
        </w:tc>
        <w:tc>
          <w:tcPr>
            <w:tcW w:w="1276" w:type="dxa"/>
          </w:tcPr>
          <w:p w14:paraId="01C56162"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$46,800</w:t>
            </w:r>
          </w:p>
        </w:tc>
        <w:tc>
          <w:tcPr>
            <w:tcW w:w="1134" w:type="dxa"/>
          </w:tcPr>
          <w:p w14:paraId="0C358C4A"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$46,800</w:t>
            </w:r>
          </w:p>
        </w:tc>
        <w:tc>
          <w:tcPr>
            <w:tcW w:w="1134" w:type="dxa"/>
          </w:tcPr>
          <w:p w14:paraId="7D53B718"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r>
      <w:tr w:rsidR="00496C7E" w:rsidRPr="00496C7E" w14:paraId="010106A0"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701" w:type="dxa"/>
          </w:tcPr>
          <w:p w14:paraId="251AD8C5" w14:textId="77777777" w:rsidR="00496C7E" w:rsidRPr="00496C7E" w:rsidRDefault="00496C7E" w:rsidP="00496C7E">
            <w:pPr>
              <w:pStyle w:val="Tablebody"/>
            </w:pPr>
            <w:r w:rsidRPr="00496C7E">
              <w:t>PITCHER PARTNERS CONSULTING PTY LTD</w:t>
            </w:r>
          </w:p>
        </w:tc>
        <w:tc>
          <w:tcPr>
            <w:tcW w:w="3119" w:type="dxa"/>
          </w:tcPr>
          <w:p w14:paraId="11FABDDC"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Commercial &amp; Financial Advisory services for Emergency Alert Phase 4 (EAP4)</w:t>
            </w:r>
          </w:p>
        </w:tc>
        <w:tc>
          <w:tcPr>
            <w:tcW w:w="992" w:type="dxa"/>
          </w:tcPr>
          <w:p w14:paraId="5B524E8D"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25/02/2020</w:t>
            </w:r>
          </w:p>
        </w:tc>
        <w:tc>
          <w:tcPr>
            <w:tcW w:w="992" w:type="dxa"/>
          </w:tcPr>
          <w:p w14:paraId="7F9C68CF"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25/03/2020</w:t>
            </w:r>
          </w:p>
        </w:tc>
        <w:tc>
          <w:tcPr>
            <w:tcW w:w="1276" w:type="dxa"/>
          </w:tcPr>
          <w:p w14:paraId="2E6DDB7D"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$38,390</w:t>
            </w:r>
          </w:p>
        </w:tc>
        <w:tc>
          <w:tcPr>
            <w:tcW w:w="1134" w:type="dxa"/>
          </w:tcPr>
          <w:p w14:paraId="478A21DA"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$38,390</w:t>
            </w:r>
          </w:p>
        </w:tc>
        <w:tc>
          <w:tcPr>
            <w:tcW w:w="1134" w:type="dxa"/>
          </w:tcPr>
          <w:p w14:paraId="19418110"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r>
      <w:tr w:rsidR="00496C7E" w:rsidRPr="00496C7E" w14:paraId="20EE3296"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701" w:type="dxa"/>
          </w:tcPr>
          <w:p w14:paraId="1F67EA5D" w14:textId="77777777" w:rsidR="00496C7E" w:rsidRPr="00496C7E" w:rsidRDefault="00496C7E" w:rsidP="00496C7E">
            <w:pPr>
              <w:pStyle w:val="Tablebody"/>
            </w:pPr>
            <w:r w:rsidRPr="00496C7E">
              <w:t>ERNST AND YOUNG</w:t>
            </w:r>
          </w:p>
        </w:tc>
        <w:tc>
          <w:tcPr>
            <w:tcW w:w="3119" w:type="dxa"/>
          </w:tcPr>
          <w:p w14:paraId="7096BB23"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Perceptions Survey Wave 2</w:t>
            </w:r>
          </w:p>
        </w:tc>
        <w:tc>
          <w:tcPr>
            <w:tcW w:w="992" w:type="dxa"/>
          </w:tcPr>
          <w:p w14:paraId="619632C0"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22/06/2020</w:t>
            </w:r>
          </w:p>
        </w:tc>
        <w:tc>
          <w:tcPr>
            <w:tcW w:w="992" w:type="dxa"/>
          </w:tcPr>
          <w:p w14:paraId="5A25C9BD"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7/09/2021</w:t>
            </w:r>
          </w:p>
        </w:tc>
        <w:tc>
          <w:tcPr>
            <w:tcW w:w="1276" w:type="dxa"/>
          </w:tcPr>
          <w:p w14:paraId="76B93744"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$36,364</w:t>
            </w:r>
          </w:p>
        </w:tc>
        <w:tc>
          <w:tcPr>
            <w:tcW w:w="1134" w:type="dxa"/>
          </w:tcPr>
          <w:p w14:paraId="3A8A2337"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c>
          <w:tcPr>
            <w:tcW w:w="1134" w:type="dxa"/>
          </w:tcPr>
          <w:p w14:paraId="6075C407"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$36,364</w:t>
            </w:r>
          </w:p>
        </w:tc>
      </w:tr>
      <w:tr w:rsidR="00496C7E" w:rsidRPr="00496C7E" w14:paraId="57EC9D3C"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701" w:type="dxa"/>
          </w:tcPr>
          <w:p w14:paraId="6D176980" w14:textId="77777777" w:rsidR="00496C7E" w:rsidRPr="00496C7E" w:rsidRDefault="00496C7E" w:rsidP="00496C7E">
            <w:pPr>
              <w:pStyle w:val="Tablebody"/>
            </w:pPr>
            <w:r w:rsidRPr="00496C7E">
              <w:t>THE CENTRE FOR EXCELLENCE IN CHILD AND FAMILY WELFARE INC</w:t>
            </w:r>
          </w:p>
        </w:tc>
        <w:tc>
          <w:tcPr>
            <w:tcW w:w="3119" w:type="dxa"/>
          </w:tcPr>
          <w:p w14:paraId="36373881"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Ensure the Northern Community Support Groups is compliant with Act 2015 Vic</w:t>
            </w:r>
          </w:p>
        </w:tc>
        <w:tc>
          <w:tcPr>
            <w:tcW w:w="992" w:type="dxa"/>
          </w:tcPr>
          <w:p w14:paraId="7F7F8101"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1/06/2020</w:t>
            </w:r>
          </w:p>
        </w:tc>
        <w:tc>
          <w:tcPr>
            <w:tcW w:w="992" w:type="dxa"/>
          </w:tcPr>
          <w:p w14:paraId="598502E4"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2/10/2020</w:t>
            </w:r>
          </w:p>
        </w:tc>
        <w:tc>
          <w:tcPr>
            <w:tcW w:w="1276" w:type="dxa"/>
          </w:tcPr>
          <w:p w14:paraId="5ECCC4A9"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$34,850</w:t>
            </w:r>
          </w:p>
        </w:tc>
        <w:tc>
          <w:tcPr>
            <w:tcW w:w="1134" w:type="dxa"/>
          </w:tcPr>
          <w:p w14:paraId="70A16D72"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c>
          <w:tcPr>
            <w:tcW w:w="1134" w:type="dxa"/>
          </w:tcPr>
          <w:p w14:paraId="7BF09763"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$34,850</w:t>
            </w:r>
          </w:p>
        </w:tc>
      </w:tr>
      <w:tr w:rsidR="00496C7E" w:rsidRPr="00496C7E" w14:paraId="36DE5F2B"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701" w:type="dxa"/>
          </w:tcPr>
          <w:p w14:paraId="2B58F2C5" w14:textId="77777777" w:rsidR="00496C7E" w:rsidRPr="00496C7E" w:rsidRDefault="00496C7E" w:rsidP="00496C7E">
            <w:pPr>
              <w:pStyle w:val="Tablebody"/>
            </w:pPr>
            <w:r w:rsidRPr="00496C7E">
              <w:t>MARGARET JEAN WHITE</w:t>
            </w:r>
          </w:p>
        </w:tc>
        <w:tc>
          <w:tcPr>
            <w:tcW w:w="3119" w:type="dxa"/>
          </w:tcPr>
          <w:p w14:paraId="0E663F98"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Review of the Victorian Criminal Organisation Laws for the office of ED Priority Projects</w:t>
            </w:r>
          </w:p>
        </w:tc>
        <w:tc>
          <w:tcPr>
            <w:tcW w:w="992" w:type="dxa"/>
          </w:tcPr>
          <w:p w14:paraId="03A25D66"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5/06/2020</w:t>
            </w:r>
          </w:p>
        </w:tc>
        <w:tc>
          <w:tcPr>
            <w:tcW w:w="992" w:type="dxa"/>
          </w:tcPr>
          <w:p w14:paraId="06E5C7DB"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19/06/2020</w:t>
            </w:r>
          </w:p>
        </w:tc>
        <w:tc>
          <w:tcPr>
            <w:tcW w:w="1276" w:type="dxa"/>
          </w:tcPr>
          <w:p w14:paraId="3830E012"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$34,400</w:t>
            </w:r>
          </w:p>
        </w:tc>
        <w:tc>
          <w:tcPr>
            <w:tcW w:w="1134" w:type="dxa"/>
          </w:tcPr>
          <w:p w14:paraId="4610DF44"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$34,400</w:t>
            </w:r>
          </w:p>
        </w:tc>
        <w:tc>
          <w:tcPr>
            <w:tcW w:w="1134" w:type="dxa"/>
          </w:tcPr>
          <w:p w14:paraId="10520D8C"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r>
      <w:tr w:rsidR="00496C7E" w:rsidRPr="00496C7E" w14:paraId="185FA132"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701" w:type="dxa"/>
          </w:tcPr>
          <w:p w14:paraId="0BF5CE04" w14:textId="77777777" w:rsidR="00496C7E" w:rsidRPr="00496C7E" w:rsidRDefault="00496C7E" w:rsidP="00496C7E">
            <w:pPr>
              <w:pStyle w:val="Tablebody"/>
            </w:pPr>
            <w:r w:rsidRPr="00496C7E">
              <w:t>LABOUR MARKET ALTERNATIVES PTY LTD</w:t>
            </w:r>
          </w:p>
        </w:tc>
        <w:tc>
          <w:tcPr>
            <w:tcW w:w="3119" w:type="dxa"/>
          </w:tcPr>
          <w:p w14:paraId="6FED1750"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Labour Market Alternatives Accommodation Efficiency Analysis 310120</w:t>
            </w:r>
          </w:p>
        </w:tc>
        <w:tc>
          <w:tcPr>
            <w:tcW w:w="992" w:type="dxa"/>
          </w:tcPr>
          <w:p w14:paraId="75A44A2D"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28/10/2019</w:t>
            </w:r>
          </w:p>
        </w:tc>
        <w:tc>
          <w:tcPr>
            <w:tcW w:w="992" w:type="dxa"/>
          </w:tcPr>
          <w:p w14:paraId="3ABE92C4"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31/01/2020</w:t>
            </w:r>
          </w:p>
        </w:tc>
        <w:tc>
          <w:tcPr>
            <w:tcW w:w="1276" w:type="dxa"/>
          </w:tcPr>
          <w:p w14:paraId="3C112AC4"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$31,091</w:t>
            </w:r>
          </w:p>
        </w:tc>
        <w:tc>
          <w:tcPr>
            <w:tcW w:w="1134" w:type="dxa"/>
          </w:tcPr>
          <w:p w14:paraId="79A27891"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$31,091</w:t>
            </w:r>
          </w:p>
        </w:tc>
        <w:tc>
          <w:tcPr>
            <w:tcW w:w="1134" w:type="dxa"/>
          </w:tcPr>
          <w:p w14:paraId="68F84AEF"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r>
      <w:tr w:rsidR="00496C7E" w:rsidRPr="00496C7E" w14:paraId="7159A017"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701" w:type="dxa"/>
          </w:tcPr>
          <w:p w14:paraId="27B7C3FF" w14:textId="77777777" w:rsidR="00496C7E" w:rsidRPr="00496C7E" w:rsidRDefault="00496C7E" w:rsidP="00496C7E">
            <w:pPr>
              <w:pStyle w:val="Tablebody"/>
            </w:pPr>
            <w:r w:rsidRPr="00496C7E">
              <w:t>DAVID CAPLE AND ASSOC PTY LTD</w:t>
            </w:r>
          </w:p>
        </w:tc>
        <w:tc>
          <w:tcPr>
            <w:tcW w:w="3119" w:type="dxa"/>
          </w:tcPr>
          <w:p w14:paraId="4FE6D664"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Parkville Youth Justice Precinct (PYJP) – Provision of Independent review of OVA Policy</w:t>
            </w:r>
          </w:p>
        </w:tc>
        <w:tc>
          <w:tcPr>
            <w:tcW w:w="992" w:type="dxa"/>
          </w:tcPr>
          <w:p w14:paraId="65BBA27A"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11/06/2019</w:t>
            </w:r>
          </w:p>
        </w:tc>
        <w:tc>
          <w:tcPr>
            <w:tcW w:w="992" w:type="dxa"/>
          </w:tcPr>
          <w:p w14:paraId="6A550E97"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30/10/2019</w:t>
            </w:r>
          </w:p>
        </w:tc>
        <w:tc>
          <w:tcPr>
            <w:tcW w:w="1276" w:type="dxa"/>
          </w:tcPr>
          <w:p w14:paraId="5C1DA2C0"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$26,500</w:t>
            </w:r>
          </w:p>
        </w:tc>
        <w:tc>
          <w:tcPr>
            <w:tcW w:w="1134" w:type="dxa"/>
          </w:tcPr>
          <w:p w14:paraId="77F98F2A"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$26,500</w:t>
            </w:r>
          </w:p>
        </w:tc>
        <w:tc>
          <w:tcPr>
            <w:tcW w:w="1134" w:type="dxa"/>
          </w:tcPr>
          <w:p w14:paraId="3BF64248"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r>
      <w:tr w:rsidR="00496C7E" w:rsidRPr="00496C7E" w14:paraId="2D7E6EF7"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701" w:type="dxa"/>
          </w:tcPr>
          <w:p w14:paraId="165F8DB1" w14:textId="77777777" w:rsidR="00496C7E" w:rsidRPr="00496C7E" w:rsidRDefault="00496C7E" w:rsidP="00496C7E">
            <w:pPr>
              <w:pStyle w:val="Tablebody"/>
            </w:pPr>
            <w:r w:rsidRPr="00496C7E">
              <w:lastRenderedPageBreak/>
              <w:t>ALMALIKI &amp; CO PTY. LTD</w:t>
            </w:r>
          </w:p>
        </w:tc>
        <w:tc>
          <w:tcPr>
            <w:tcW w:w="3119" w:type="dxa"/>
          </w:tcPr>
          <w:p w14:paraId="6ACB722D"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ALMALIKI – Crime Prevention Strategy Multicultural Engagement</w:t>
            </w:r>
          </w:p>
        </w:tc>
        <w:tc>
          <w:tcPr>
            <w:tcW w:w="992" w:type="dxa"/>
          </w:tcPr>
          <w:p w14:paraId="19E80F01"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19/03/2020</w:t>
            </w:r>
          </w:p>
        </w:tc>
        <w:tc>
          <w:tcPr>
            <w:tcW w:w="992" w:type="dxa"/>
          </w:tcPr>
          <w:p w14:paraId="76944724"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30/03/2020</w:t>
            </w:r>
          </w:p>
        </w:tc>
        <w:tc>
          <w:tcPr>
            <w:tcW w:w="1276" w:type="dxa"/>
          </w:tcPr>
          <w:p w14:paraId="317A2F9B"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$21,000</w:t>
            </w:r>
          </w:p>
        </w:tc>
        <w:tc>
          <w:tcPr>
            <w:tcW w:w="1134" w:type="dxa"/>
          </w:tcPr>
          <w:p w14:paraId="37812D25"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$21,000</w:t>
            </w:r>
          </w:p>
        </w:tc>
        <w:tc>
          <w:tcPr>
            <w:tcW w:w="1134" w:type="dxa"/>
          </w:tcPr>
          <w:p w14:paraId="71ADA421"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r>
      <w:tr w:rsidR="00496C7E" w:rsidRPr="00496C7E" w14:paraId="250CD7DD"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701" w:type="dxa"/>
          </w:tcPr>
          <w:p w14:paraId="6673BFA3" w14:textId="77777777" w:rsidR="00496C7E" w:rsidRPr="00496C7E" w:rsidRDefault="00496C7E" w:rsidP="00496C7E">
            <w:pPr>
              <w:pStyle w:val="Tablebody"/>
            </w:pPr>
            <w:r w:rsidRPr="00496C7E">
              <w:t xml:space="preserve">BYTESMART </w:t>
            </w:r>
            <w:r w:rsidRPr="00496C7E">
              <w:br/>
              <w:t>PTY LTD</w:t>
            </w:r>
          </w:p>
        </w:tc>
        <w:tc>
          <w:tcPr>
            <w:tcW w:w="3119" w:type="dxa"/>
          </w:tcPr>
          <w:p w14:paraId="018BBC1E"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proofErr w:type="spellStart"/>
            <w:r w:rsidRPr="00496C7E">
              <w:t>ByteSmart</w:t>
            </w:r>
            <w:proofErr w:type="spellEnd"/>
            <w:r w:rsidRPr="00496C7E">
              <w:t xml:space="preserve"> – Office of Road Safety Camera Commissioner (ORSCC) – Consulting for Downtime Investigation </w:t>
            </w:r>
          </w:p>
        </w:tc>
        <w:tc>
          <w:tcPr>
            <w:tcW w:w="992" w:type="dxa"/>
          </w:tcPr>
          <w:p w14:paraId="68BC6D97"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3/03/2020</w:t>
            </w:r>
          </w:p>
        </w:tc>
        <w:tc>
          <w:tcPr>
            <w:tcW w:w="992" w:type="dxa"/>
          </w:tcPr>
          <w:p w14:paraId="1FC51785"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24/07/2021</w:t>
            </w:r>
          </w:p>
        </w:tc>
        <w:tc>
          <w:tcPr>
            <w:tcW w:w="1276" w:type="dxa"/>
          </w:tcPr>
          <w:p w14:paraId="67240A34"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$21,000</w:t>
            </w:r>
          </w:p>
        </w:tc>
        <w:tc>
          <w:tcPr>
            <w:tcW w:w="1134" w:type="dxa"/>
          </w:tcPr>
          <w:p w14:paraId="6CA85244"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$8,864</w:t>
            </w:r>
          </w:p>
        </w:tc>
        <w:tc>
          <w:tcPr>
            <w:tcW w:w="1134" w:type="dxa"/>
          </w:tcPr>
          <w:p w14:paraId="1068F1B1"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$12,136</w:t>
            </w:r>
          </w:p>
        </w:tc>
      </w:tr>
      <w:tr w:rsidR="00496C7E" w:rsidRPr="00496C7E" w14:paraId="321D9C64"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701" w:type="dxa"/>
          </w:tcPr>
          <w:p w14:paraId="78C1F47A" w14:textId="77777777" w:rsidR="00496C7E" w:rsidRPr="00496C7E" w:rsidRDefault="00496C7E" w:rsidP="00496C7E">
            <w:pPr>
              <w:pStyle w:val="Tablebody"/>
            </w:pPr>
            <w:r w:rsidRPr="00496C7E">
              <w:t>UNIVERSITY OF MELBOURNE</w:t>
            </w:r>
          </w:p>
        </w:tc>
        <w:tc>
          <w:tcPr>
            <w:tcW w:w="3119" w:type="dxa"/>
          </w:tcPr>
          <w:p w14:paraId="43CCD931"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University of Melbourne Report</w:t>
            </w:r>
          </w:p>
        </w:tc>
        <w:tc>
          <w:tcPr>
            <w:tcW w:w="992" w:type="dxa"/>
          </w:tcPr>
          <w:p w14:paraId="24B503CB"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30/08/2019</w:t>
            </w:r>
          </w:p>
        </w:tc>
        <w:tc>
          <w:tcPr>
            <w:tcW w:w="992" w:type="dxa"/>
          </w:tcPr>
          <w:p w14:paraId="4F5F582A"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10/03/2020</w:t>
            </w:r>
          </w:p>
        </w:tc>
        <w:tc>
          <w:tcPr>
            <w:tcW w:w="1276" w:type="dxa"/>
          </w:tcPr>
          <w:p w14:paraId="17C61FCC"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$17,273</w:t>
            </w:r>
          </w:p>
        </w:tc>
        <w:tc>
          <w:tcPr>
            <w:tcW w:w="1134" w:type="dxa"/>
          </w:tcPr>
          <w:p w14:paraId="26BE951A"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$17,273</w:t>
            </w:r>
          </w:p>
        </w:tc>
        <w:tc>
          <w:tcPr>
            <w:tcW w:w="1134" w:type="dxa"/>
          </w:tcPr>
          <w:p w14:paraId="786ABE90"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r>
      <w:tr w:rsidR="00496C7E" w:rsidRPr="00496C7E" w14:paraId="01FEC264"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701" w:type="dxa"/>
          </w:tcPr>
          <w:p w14:paraId="35056865" w14:textId="77777777" w:rsidR="00496C7E" w:rsidRPr="00496C7E" w:rsidRDefault="00496C7E" w:rsidP="00496C7E">
            <w:pPr>
              <w:pStyle w:val="Tablebody"/>
            </w:pPr>
            <w:r w:rsidRPr="00496C7E">
              <w:t>AERIUM PTY LTD</w:t>
            </w:r>
          </w:p>
        </w:tc>
        <w:tc>
          <w:tcPr>
            <w:tcW w:w="3119" w:type="dxa"/>
          </w:tcPr>
          <w:p w14:paraId="2B82A9C8"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Attendance at monthly CSBA Advisory Board meeting (Dec)</w:t>
            </w:r>
          </w:p>
        </w:tc>
        <w:tc>
          <w:tcPr>
            <w:tcW w:w="992" w:type="dxa"/>
          </w:tcPr>
          <w:p w14:paraId="4EB8353F"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16/12/2019</w:t>
            </w:r>
          </w:p>
        </w:tc>
        <w:tc>
          <w:tcPr>
            <w:tcW w:w="992" w:type="dxa"/>
          </w:tcPr>
          <w:p w14:paraId="0BDF98B1"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6/04/2020</w:t>
            </w:r>
          </w:p>
        </w:tc>
        <w:tc>
          <w:tcPr>
            <w:tcW w:w="1276" w:type="dxa"/>
          </w:tcPr>
          <w:p w14:paraId="1BF179DF"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$16,000</w:t>
            </w:r>
          </w:p>
        </w:tc>
        <w:tc>
          <w:tcPr>
            <w:tcW w:w="1134" w:type="dxa"/>
          </w:tcPr>
          <w:p w14:paraId="19DD2300"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$16,000</w:t>
            </w:r>
          </w:p>
        </w:tc>
        <w:tc>
          <w:tcPr>
            <w:tcW w:w="1134" w:type="dxa"/>
          </w:tcPr>
          <w:p w14:paraId="53947950"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r>
      <w:tr w:rsidR="00496C7E" w:rsidRPr="00496C7E" w14:paraId="442F24A8"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701" w:type="dxa"/>
          </w:tcPr>
          <w:p w14:paraId="25741F04" w14:textId="77777777" w:rsidR="00496C7E" w:rsidRPr="00496C7E" w:rsidRDefault="00496C7E" w:rsidP="00496C7E">
            <w:pPr>
              <w:pStyle w:val="Tablebody"/>
            </w:pPr>
            <w:r w:rsidRPr="00496C7E">
              <w:t>SCHOKMAN CONSULTING GROUP PTY LTD</w:t>
            </w:r>
          </w:p>
        </w:tc>
        <w:tc>
          <w:tcPr>
            <w:tcW w:w="3119" w:type="dxa"/>
          </w:tcPr>
          <w:p w14:paraId="72D6A821"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Support ERG Public Drunkenness and Recommendations for Developing a Public Health Model</w:t>
            </w:r>
          </w:p>
        </w:tc>
        <w:tc>
          <w:tcPr>
            <w:tcW w:w="992" w:type="dxa"/>
          </w:tcPr>
          <w:p w14:paraId="2FFCFC5D"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26/03/2020</w:t>
            </w:r>
          </w:p>
        </w:tc>
        <w:tc>
          <w:tcPr>
            <w:tcW w:w="992" w:type="dxa"/>
          </w:tcPr>
          <w:p w14:paraId="176A57BA"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16/04/2020</w:t>
            </w:r>
          </w:p>
        </w:tc>
        <w:tc>
          <w:tcPr>
            <w:tcW w:w="1276" w:type="dxa"/>
          </w:tcPr>
          <w:p w14:paraId="65B4292C"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$13,875</w:t>
            </w:r>
          </w:p>
        </w:tc>
        <w:tc>
          <w:tcPr>
            <w:tcW w:w="1134" w:type="dxa"/>
          </w:tcPr>
          <w:p w14:paraId="4B9C7C70"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$13,875</w:t>
            </w:r>
          </w:p>
        </w:tc>
        <w:tc>
          <w:tcPr>
            <w:tcW w:w="1134" w:type="dxa"/>
          </w:tcPr>
          <w:p w14:paraId="4D5EAD67"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r>
      <w:tr w:rsidR="00496C7E" w:rsidRPr="00496C7E" w14:paraId="0725B977"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701" w:type="dxa"/>
          </w:tcPr>
          <w:p w14:paraId="5F9E0B82" w14:textId="77777777" w:rsidR="00496C7E" w:rsidRPr="00496C7E" w:rsidRDefault="00496C7E" w:rsidP="00496C7E">
            <w:pPr>
              <w:pStyle w:val="Tablebody"/>
            </w:pPr>
            <w:r w:rsidRPr="00496C7E">
              <w:t>ARUP PTY LTD</w:t>
            </w:r>
          </w:p>
        </w:tc>
        <w:tc>
          <w:tcPr>
            <w:tcW w:w="3119" w:type="dxa"/>
          </w:tcPr>
          <w:p w14:paraId="4D2C6932"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Pre and post bollard installation assessment of pedestrian movement at the Flinders St / Swanston St.</w:t>
            </w:r>
          </w:p>
        </w:tc>
        <w:tc>
          <w:tcPr>
            <w:tcW w:w="992" w:type="dxa"/>
          </w:tcPr>
          <w:p w14:paraId="3BCC7D61"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26/09/2019</w:t>
            </w:r>
          </w:p>
        </w:tc>
        <w:tc>
          <w:tcPr>
            <w:tcW w:w="992" w:type="dxa"/>
          </w:tcPr>
          <w:p w14:paraId="2EF2C064"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25/10/2019</w:t>
            </w:r>
          </w:p>
        </w:tc>
        <w:tc>
          <w:tcPr>
            <w:tcW w:w="1276" w:type="dxa"/>
          </w:tcPr>
          <w:p w14:paraId="31CB811D"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$13,800</w:t>
            </w:r>
          </w:p>
        </w:tc>
        <w:tc>
          <w:tcPr>
            <w:tcW w:w="1134" w:type="dxa"/>
          </w:tcPr>
          <w:p w14:paraId="672505A2"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$13,800</w:t>
            </w:r>
          </w:p>
        </w:tc>
        <w:tc>
          <w:tcPr>
            <w:tcW w:w="1134" w:type="dxa"/>
          </w:tcPr>
          <w:p w14:paraId="1255F85D"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r>
      <w:tr w:rsidR="00496C7E" w:rsidRPr="00496C7E" w14:paraId="315B866A"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701" w:type="dxa"/>
          </w:tcPr>
          <w:p w14:paraId="4D48CE1D" w14:textId="77777777" w:rsidR="00496C7E" w:rsidRPr="00496C7E" w:rsidRDefault="00496C7E" w:rsidP="00496C7E">
            <w:pPr>
              <w:pStyle w:val="Tablebody"/>
            </w:pPr>
            <w:r w:rsidRPr="00496C7E">
              <w:t>VISA EXECUTIVE PTY LTD</w:t>
            </w:r>
          </w:p>
        </w:tc>
        <w:tc>
          <w:tcPr>
            <w:tcW w:w="3119" w:type="dxa"/>
          </w:tcPr>
          <w:p w14:paraId="7D181E1A"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Consulting services relating to Temp Skills Shortage (subclass 482) Visa application for Specialised Offender Assessment and Treatment Services (SOATS)</w:t>
            </w:r>
          </w:p>
        </w:tc>
        <w:tc>
          <w:tcPr>
            <w:tcW w:w="992" w:type="dxa"/>
          </w:tcPr>
          <w:p w14:paraId="2147B70B"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1/02/2020</w:t>
            </w:r>
          </w:p>
        </w:tc>
        <w:tc>
          <w:tcPr>
            <w:tcW w:w="992" w:type="dxa"/>
          </w:tcPr>
          <w:p w14:paraId="5745F48A"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24/03/2020</w:t>
            </w:r>
          </w:p>
        </w:tc>
        <w:tc>
          <w:tcPr>
            <w:tcW w:w="1276" w:type="dxa"/>
          </w:tcPr>
          <w:p w14:paraId="31C34047"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$12,267</w:t>
            </w:r>
          </w:p>
        </w:tc>
        <w:tc>
          <w:tcPr>
            <w:tcW w:w="1134" w:type="dxa"/>
          </w:tcPr>
          <w:p w14:paraId="2A85BE15"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$12,267</w:t>
            </w:r>
          </w:p>
        </w:tc>
        <w:tc>
          <w:tcPr>
            <w:tcW w:w="1134" w:type="dxa"/>
          </w:tcPr>
          <w:p w14:paraId="67DA00BF"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r>
      <w:tr w:rsidR="00496C7E" w:rsidRPr="00496C7E" w14:paraId="6E6FC219"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701" w:type="dxa"/>
          </w:tcPr>
          <w:p w14:paraId="1F4060FC" w14:textId="77777777" w:rsidR="00496C7E" w:rsidRPr="00496C7E" w:rsidRDefault="00496C7E" w:rsidP="00496C7E">
            <w:pPr>
              <w:pStyle w:val="Tablebody"/>
            </w:pPr>
            <w:r w:rsidRPr="00496C7E">
              <w:t>CLAYTON UTZ</w:t>
            </w:r>
          </w:p>
        </w:tc>
        <w:tc>
          <w:tcPr>
            <w:tcW w:w="3119" w:type="dxa"/>
          </w:tcPr>
          <w:p w14:paraId="03D55A2C"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Medical Certificate for Cause of Death (MCCD) recommendation for improvement of process</w:t>
            </w:r>
          </w:p>
        </w:tc>
        <w:tc>
          <w:tcPr>
            <w:tcW w:w="992" w:type="dxa"/>
          </w:tcPr>
          <w:p w14:paraId="2AF10D6C"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14/05/2019</w:t>
            </w:r>
          </w:p>
        </w:tc>
        <w:tc>
          <w:tcPr>
            <w:tcW w:w="992" w:type="dxa"/>
          </w:tcPr>
          <w:p w14:paraId="7C9CADFD"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3/09/2019</w:t>
            </w:r>
          </w:p>
        </w:tc>
        <w:tc>
          <w:tcPr>
            <w:tcW w:w="1276" w:type="dxa"/>
          </w:tcPr>
          <w:p w14:paraId="21CBC73C"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$12,188</w:t>
            </w:r>
          </w:p>
        </w:tc>
        <w:tc>
          <w:tcPr>
            <w:tcW w:w="1134" w:type="dxa"/>
          </w:tcPr>
          <w:p w14:paraId="21A71A3F"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$12,188</w:t>
            </w:r>
          </w:p>
        </w:tc>
        <w:tc>
          <w:tcPr>
            <w:tcW w:w="1134" w:type="dxa"/>
          </w:tcPr>
          <w:p w14:paraId="22A6A760"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r>
      <w:tr w:rsidR="00496C7E" w:rsidRPr="00496C7E" w14:paraId="3F624801"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701" w:type="dxa"/>
          </w:tcPr>
          <w:p w14:paraId="50762A13" w14:textId="77777777" w:rsidR="00496C7E" w:rsidRPr="00496C7E" w:rsidRDefault="00496C7E" w:rsidP="00496C7E">
            <w:pPr>
              <w:pStyle w:val="Tablebody"/>
            </w:pPr>
            <w:r w:rsidRPr="00496C7E">
              <w:t>SWINBURNE UNIVERSITY OF TECHNOLOGY</w:t>
            </w:r>
          </w:p>
        </w:tc>
        <w:tc>
          <w:tcPr>
            <w:tcW w:w="3119" w:type="dxa"/>
          </w:tcPr>
          <w:p w14:paraId="6038F171"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HUME Shepparton YJ – Swinburne University of Technology Centre for Forensic Behavioural Science Research</w:t>
            </w:r>
          </w:p>
        </w:tc>
        <w:tc>
          <w:tcPr>
            <w:tcW w:w="992" w:type="dxa"/>
          </w:tcPr>
          <w:p w14:paraId="03937464"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26/06/2019</w:t>
            </w:r>
          </w:p>
        </w:tc>
        <w:tc>
          <w:tcPr>
            <w:tcW w:w="992" w:type="dxa"/>
          </w:tcPr>
          <w:p w14:paraId="4AE4C8DD"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26/07/2019</w:t>
            </w:r>
          </w:p>
        </w:tc>
        <w:tc>
          <w:tcPr>
            <w:tcW w:w="1276" w:type="dxa"/>
          </w:tcPr>
          <w:p w14:paraId="45FAAA64"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$11,072</w:t>
            </w:r>
          </w:p>
        </w:tc>
        <w:tc>
          <w:tcPr>
            <w:tcW w:w="1134" w:type="dxa"/>
          </w:tcPr>
          <w:p w14:paraId="3C678B94"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$11,072</w:t>
            </w:r>
          </w:p>
        </w:tc>
        <w:tc>
          <w:tcPr>
            <w:tcW w:w="1134" w:type="dxa"/>
          </w:tcPr>
          <w:p w14:paraId="6B629104"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r>
      <w:tr w:rsidR="00496C7E" w:rsidRPr="00496C7E" w14:paraId="2076E05F"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701" w:type="dxa"/>
          </w:tcPr>
          <w:p w14:paraId="38712A73" w14:textId="77777777" w:rsidR="00496C7E" w:rsidRPr="00496C7E" w:rsidRDefault="00496C7E" w:rsidP="00496C7E">
            <w:pPr>
              <w:pStyle w:val="Tablebody"/>
            </w:pPr>
            <w:r w:rsidRPr="00496C7E">
              <w:t>DESIGNED INTERVENTIONS</w:t>
            </w:r>
          </w:p>
        </w:tc>
        <w:tc>
          <w:tcPr>
            <w:tcW w:w="3119" w:type="dxa"/>
          </w:tcPr>
          <w:p w14:paraId="687660AE"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Aboriginal Dispute Resolution Program</w:t>
            </w:r>
          </w:p>
        </w:tc>
        <w:tc>
          <w:tcPr>
            <w:tcW w:w="992" w:type="dxa"/>
          </w:tcPr>
          <w:p w14:paraId="2067EA6D"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31/07/2019</w:t>
            </w:r>
          </w:p>
        </w:tc>
        <w:tc>
          <w:tcPr>
            <w:tcW w:w="992" w:type="dxa"/>
          </w:tcPr>
          <w:p w14:paraId="4D990AB3"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21/08/2019</w:t>
            </w:r>
          </w:p>
        </w:tc>
        <w:tc>
          <w:tcPr>
            <w:tcW w:w="1276" w:type="dxa"/>
          </w:tcPr>
          <w:p w14:paraId="033C4A3A"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$10,600</w:t>
            </w:r>
          </w:p>
        </w:tc>
        <w:tc>
          <w:tcPr>
            <w:tcW w:w="1134" w:type="dxa"/>
          </w:tcPr>
          <w:p w14:paraId="3AF83457"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$10,600</w:t>
            </w:r>
          </w:p>
        </w:tc>
        <w:tc>
          <w:tcPr>
            <w:tcW w:w="1134" w:type="dxa"/>
          </w:tcPr>
          <w:p w14:paraId="5EFCB9F5"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r>
      <w:tr w:rsidR="00496C7E" w:rsidRPr="00496C7E" w14:paraId="303935DA"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701" w:type="dxa"/>
          </w:tcPr>
          <w:p w14:paraId="0B8A535D" w14:textId="77777777" w:rsidR="00496C7E" w:rsidRPr="00496C7E" w:rsidRDefault="00496C7E" w:rsidP="00496C7E">
            <w:pPr>
              <w:pStyle w:val="Tablebody"/>
            </w:pPr>
            <w:r w:rsidRPr="00496C7E">
              <w:t>UNIVERSITY OF SYDNEY</w:t>
            </w:r>
          </w:p>
        </w:tc>
        <w:tc>
          <w:tcPr>
            <w:tcW w:w="3119" w:type="dxa"/>
          </w:tcPr>
          <w:p w14:paraId="54ACC8C3"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Pro-social and positive responses to crime fear project by community crime prevention unit</w:t>
            </w:r>
          </w:p>
        </w:tc>
        <w:tc>
          <w:tcPr>
            <w:tcW w:w="992" w:type="dxa"/>
          </w:tcPr>
          <w:p w14:paraId="039EC09A"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8/05/2019</w:t>
            </w:r>
          </w:p>
        </w:tc>
        <w:tc>
          <w:tcPr>
            <w:tcW w:w="992" w:type="dxa"/>
          </w:tcPr>
          <w:p w14:paraId="7C4F8CAA"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20/11/2019</w:t>
            </w:r>
          </w:p>
        </w:tc>
        <w:tc>
          <w:tcPr>
            <w:tcW w:w="1276" w:type="dxa"/>
          </w:tcPr>
          <w:p w14:paraId="12D442DB"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$10,000</w:t>
            </w:r>
          </w:p>
        </w:tc>
        <w:tc>
          <w:tcPr>
            <w:tcW w:w="1134" w:type="dxa"/>
          </w:tcPr>
          <w:p w14:paraId="74159104"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$10,000</w:t>
            </w:r>
          </w:p>
        </w:tc>
        <w:tc>
          <w:tcPr>
            <w:tcW w:w="1134" w:type="dxa"/>
          </w:tcPr>
          <w:p w14:paraId="7A692EE6"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r>
    </w:tbl>
    <w:p w14:paraId="1602C103" w14:textId="3DAED954" w:rsidR="00496C7E" w:rsidRDefault="00496C7E" w:rsidP="00BF76CF"/>
    <w:p w14:paraId="519810C7" w14:textId="77777777" w:rsidR="00496C7E" w:rsidRPr="00496C7E" w:rsidRDefault="00496C7E" w:rsidP="00496C7E">
      <w:pPr>
        <w:pStyle w:val="Heading3"/>
      </w:pPr>
      <w:r w:rsidRPr="00496C7E">
        <w:t>Details of consultancies under $10,000</w:t>
      </w:r>
    </w:p>
    <w:p w14:paraId="51C87EAE" w14:textId="77777777" w:rsidR="00496C7E" w:rsidRPr="00496C7E" w:rsidRDefault="00496C7E" w:rsidP="00496C7E">
      <w:r w:rsidRPr="00496C7E">
        <w:t xml:space="preserve">In 2019–20, there were 10 consultancies where the total fees payable to the consultants were under $10,000. The expenditure for these engagements is $51,525 (excluding GST). For comparison, total expenditure incurred during 2018–19 in relation to these consultancies was $37,076 (excluding GST). Details of individual consultancies are outlined below. </w:t>
      </w:r>
    </w:p>
    <w:tbl>
      <w:tblPr>
        <w:tblStyle w:val="TableGrid"/>
        <w:tblW w:w="0" w:type="auto"/>
        <w:tblBorders>
          <w:bottom w:val="single" w:sz="4" w:space="0" w:color="007CB8"/>
        </w:tblBorders>
        <w:tblLayout w:type="fixed"/>
        <w:tblLook w:val="00A0" w:firstRow="1" w:lastRow="0" w:firstColumn="1" w:lastColumn="0" w:noHBand="0" w:noVBand="0"/>
      </w:tblPr>
      <w:tblGrid>
        <w:gridCol w:w="1587"/>
        <w:gridCol w:w="3233"/>
        <w:gridCol w:w="992"/>
        <w:gridCol w:w="992"/>
        <w:gridCol w:w="1276"/>
        <w:gridCol w:w="1134"/>
        <w:gridCol w:w="1134"/>
      </w:tblGrid>
      <w:tr w:rsidR="00496C7E" w:rsidRPr="00496C7E" w14:paraId="154A998B" w14:textId="77777777" w:rsidTr="00496C7E">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1587" w:type="dxa"/>
            <w:tcBorders>
              <w:top w:val="nil"/>
              <w:bottom w:val="single" w:sz="4" w:space="0" w:color="007CB8"/>
            </w:tcBorders>
            <w:vAlign w:val="bottom"/>
          </w:tcPr>
          <w:p w14:paraId="13B0B1A1" w14:textId="77777777" w:rsidR="00496C7E" w:rsidRPr="00496C7E" w:rsidRDefault="00496C7E" w:rsidP="00496C7E">
            <w:pPr>
              <w:pStyle w:val="Tablebody"/>
              <w:jc w:val="left"/>
            </w:pPr>
            <w:r w:rsidRPr="00496C7E">
              <w:t>Consultant</w:t>
            </w:r>
          </w:p>
        </w:tc>
        <w:tc>
          <w:tcPr>
            <w:tcW w:w="3233" w:type="dxa"/>
            <w:tcBorders>
              <w:top w:val="nil"/>
              <w:bottom w:val="single" w:sz="4" w:space="0" w:color="007CB8"/>
            </w:tcBorders>
            <w:vAlign w:val="bottom"/>
          </w:tcPr>
          <w:p w14:paraId="7C9B2DD9" w14:textId="77777777" w:rsidR="00496C7E" w:rsidRPr="00496C7E" w:rsidRDefault="00496C7E" w:rsidP="00496C7E">
            <w:pPr>
              <w:pStyle w:val="Tablebody"/>
              <w:jc w:val="left"/>
              <w:cnfStyle w:val="100000000000" w:firstRow="1" w:lastRow="0" w:firstColumn="0" w:lastColumn="0" w:oddVBand="0" w:evenVBand="0" w:oddHBand="0" w:evenHBand="0" w:firstRowFirstColumn="0" w:firstRowLastColumn="0" w:lastRowFirstColumn="0" w:lastRowLastColumn="0"/>
            </w:pPr>
            <w:r w:rsidRPr="00496C7E">
              <w:t>Purpose of consultancy</w:t>
            </w:r>
          </w:p>
        </w:tc>
        <w:tc>
          <w:tcPr>
            <w:tcW w:w="992" w:type="dxa"/>
            <w:tcBorders>
              <w:top w:val="nil"/>
              <w:bottom w:val="single" w:sz="4" w:space="0" w:color="007CB8"/>
            </w:tcBorders>
            <w:vAlign w:val="bottom"/>
          </w:tcPr>
          <w:p w14:paraId="683ADF28" w14:textId="77777777" w:rsidR="00496C7E" w:rsidRPr="00496C7E" w:rsidRDefault="00496C7E" w:rsidP="00496C7E">
            <w:pPr>
              <w:pStyle w:val="Tablebody"/>
              <w:cnfStyle w:val="100000000000" w:firstRow="1" w:lastRow="0" w:firstColumn="0" w:lastColumn="0" w:oddVBand="0" w:evenVBand="0" w:oddHBand="0" w:evenHBand="0" w:firstRowFirstColumn="0" w:firstRowLastColumn="0" w:lastRowFirstColumn="0" w:lastRowLastColumn="0"/>
            </w:pPr>
            <w:r w:rsidRPr="00496C7E">
              <w:t>Start date</w:t>
            </w:r>
          </w:p>
        </w:tc>
        <w:tc>
          <w:tcPr>
            <w:tcW w:w="992" w:type="dxa"/>
            <w:tcBorders>
              <w:top w:val="nil"/>
              <w:bottom w:val="single" w:sz="4" w:space="0" w:color="007CB8"/>
            </w:tcBorders>
            <w:vAlign w:val="bottom"/>
          </w:tcPr>
          <w:p w14:paraId="358FEF27" w14:textId="77777777" w:rsidR="00496C7E" w:rsidRPr="00496C7E" w:rsidRDefault="00496C7E" w:rsidP="00496C7E">
            <w:pPr>
              <w:pStyle w:val="Tablebody"/>
              <w:cnfStyle w:val="100000000000" w:firstRow="1" w:lastRow="0" w:firstColumn="0" w:lastColumn="0" w:oddVBand="0" w:evenVBand="0" w:oddHBand="0" w:evenHBand="0" w:firstRowFirstColumn="0" w:firstRowLastColumn="0" w:lastRowFirstColumn="0" w:lastRowLastColumn="0"/>
            </w:pPr>
            <w:r w:rsidRPr="00496C7E">
              <w:t>End date</w:t>
            </w:r>
          </w:p>
        </w:tc>
        <w:tc>
          <w:tcPr>
            <w:tcW w:w="1276" w:type="dxa"/>
            <w:tcBorders>
              <w:top w:val="nil"/>
              <w:bottom w:val="single" w:sz="4" w:space="0" w:color="007CB8"/>
            </w:tcBorders>
            <w:vAlign w:val="bottom"/>
          </w:tcPr>
          <w:p w14:paraId="6DD67B0A" w14:textId="77777777" w:rsidR="00496C7E" w:rsidRPr="00496C7E" w:rsidRDefault="00496C7E" w:rsidP="00496C7E">
            <w:pPr>
              <w:pStyle w:val="Tablebody"/>
              <w:cnfStyle w:val="100000000000" w:firstRow="1" w:lastRow="0" w:firstColumn="0" w:lastColumn="0" w:oddVBand="0" w:evenVBand="0" w:oddHBand="0" w:evenHBand="0" w:firstRowFirstColumn="0" w:firstRowLastColumn="0" w:lastRowFirstColumn="0" w:lastRowLastColumn="0"/>
            </w:pPr>
            <w:r w:rsidRPr="00496C7E">
              <w:t xml:space="preserve">Total approved project fee (excl. GST) </w:t>
            </w:r>
          </w:p>
        </w:tc>
        <w:tc>
          <w:tcPr>
            <w:tcW w:w="1134" w:type="dxa"/>
            <w:tcBorders>
              <w:top w:val="nil"/>
              <w:bottom w:val="single" w:sz="4" w:space="0" w:color="007CB8"/>
            </w:tcBorders>
            <w:vAlign w:val="bottom"/>
          </w:tcPr>
          <w:p w14:paraId="583B2099" w14:textId="77777777" w:rsidR="00496C7E" w:rsidRPr="00496C7E" w:rsidRDefault="00496C7E" w:rsidP="00496C7E">
            <w:pPr>
              <w:pStyle w:val="Tablebody"/>
              <w:cnfStyle w:val="100000000000" w:firstRow="1" w:lastRow="0" w:firstColumn="0" w:lastColumn="0" w:oddVBand="0" w:evenVBand="0" w:oddHBand="0" w:evenHBand="0" w:firstRowFirstColumn="0" w:firstRowLastColumn="0" w:lastRowFirstColumn="0" w:lastRowLastColumn="0"/>
            </w:pPr>
            <w:r w:rsidRPr="00496C7E">
              <w:t xml:space="preserve">Expenditure 2019–20 </w:t>
            </w:r>
            <w:r w:rsidRPr="00496C7E">
              <w:br/>
              <w:t xml:space="preserve">(excl. GST) </w:t>
            </w:r>
          </w:p>
        </w:tc>
        <w:tc>
          <w:tcPr>
            <w:tcW w:w="1134" w:type="dxa"/>
            <w:tcBorders>
              <w:top w:val="nil"/>
              <w:bottom w:val="single" w:sz="4" w:space="0" w:color="007CB8"/>
            </w:tcBorders>
            <w:vAlign w:val="bottom"/>
          </w:tcPr>
          <w:p w14:paraId="6F5E720F" w14:textId="77777777" w:rsidR="00496C7E" w:rsidRPr="00496C7E" w:rsidRDefault="00496C7E" w:rsidP="00496C7E">
            <w:pPr>
              <w:pStyle w:val="Tablebody"/>
              <w:cnfStyle w:val="100000000000" w:firstRow="1" w:lastRow="0" w:firstColumn="0" w:lastColumn="0" w:oddVBand="0" w:evenVBand="0" w:oddHBand="0" w:evenHBand="0" w:firstRowFirstColumn="0" w:firstRowLastColumn="0" w:lastRowFirstColumn="0" w:lastRowLastColumn="0"/>
            </w:pPr>
            <w:r w:rsidRPr="00496C7E">
              <w:t>Future expenditure</w:t>
            </w:r>
            <w:r w:rsidRPr="00496C7E">
              <w:br/>
              <w:t xml:space="preserve">(excl. GST) </w:t>
            </w:r>
          </w:p>
        </w:tc>
      </w:tr>
      <w:tr w:rsidR="00496C7E" w:rsidRPr="00496C7E" w14:paraId="0F2E5FEC"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587" w:type="dxa"/>
            <w:tcBorders>
              <w:top w:val="single" w:sz="4" w:space="0" w:color="007CB8"/>
            </w:tcBorders>
          </w:tcPr>
          <w:p w14:paraId="69F13925" w14:textId="77777777" w:rsidR="00496C7E" w:rsidRPr="00496C7E" w:rsidRDefault="00496C7E" w:rsidP="00496C7E">
            <w:pPr>
              <w:pStyle w:val="Tablebody"/>
            </w:pPr>
            <w:r w:rsidRPr="00496C7E">
              <w:t>ADP CONSULTING PTY LTD</w:t>
            </w:r>
          </w:p>
        </w:tc>
        <w:tc>
          <w:tcPr>
            <w:tcW w:w="3233" w:type="dxa"/>
            <w:tcBorders>
              <w:top w:val="single" w:sz="4" w:space="0" w:color="007CB8"/>
            </w:tcBorders>
          </w:tcPr>
          <w:p w14:paraId="662A1D80"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Performance specification and cost plan</w:t>
            </w:r>
          </w:p>
        </w:tc>
        <w:tc>
          <w:tcPr>
            <w:tcW w:w="992" w:type="dxa"/>
            <w:tcBorders>
              <w:top w:val="single" w:sz="4" w:space="0" w:color="007CB8"/>
            </w:tcBorders>
          </w:tcPr>
          <w:p w14:paraId="78BAA844"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30/09/2019</w:t>
            </w:r>
          </w:p>
        </w:tc>
        <w:tc>
          <w:tcPr>
            <w:tcW w:w="992" w:type="dxa"/>
            <w:tcBorders>
              <w:top w:val="single" w:sz="4" w:space="0" w:color="007CB8"/>
            </w:tcBorders>
          </w:tcPr>
          <w:p w14:paraId="2BD620B5"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30/10/2019</w:t>
            </w:r>
          </w:p>
        </w:tc>
        <w:tc>
          <w:tcPr>
            <w:tcW w:w="1276" w:type="dxa"/>
            <w:tcBorders>
              <w:top w:val="single" w:sz="4" w:space="0" w:color="007CB8"/>
            </w:tcBorders>
          </w:tcPr>
          <w:p w14:paraId="50B177BA"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$8,000</w:t>
            </w:r>
          </w:p>
        </w:tc>
        <w:tc>
          <w:tcPr>
            <w:tcW w:w="1134" w:type="dxa"/>
            <w:tcBorders>
              <w:top w:val="single" w:sz="4" w:space="0" w:color="007CB8"/>
            </w:tcBorders>
          </w:tcPr>
          <w:p w14:paraId="434AE859"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$8,000</w:t>
            </w:r>
          </w:p>
        </w:tc>
        <w:tc>
          <w:tcPr>
            <w:tcW w:w="1134" w:type="dxa"/>
            <w:tcBorders>
              <w:top w:val="single" w:sz="4" w:space="0" w:color="007CB8"/>
            </w:tcBorders>
          </w:tcPr>
          <w:p w14:paraId="2BC066A4"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r>
      <w:tr w:rsidR="00496C7E" w:rsidRPr="00496C7E" w14:paraId="5D85863B"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587" w:type="dxa"/>
          </w:tcPr>
          <w:p w14:paraId="01229902" w14:textId="77777777" w:rsidR="00496C7E" w:rsidRPr="00496C7E" w:rsidRDefault="00496C7E" w:rsidP="00496C7E">
            <w:pPr>
              <w:pStyle w:val="Tablebody"/>
            </w:pPr>
            <w:r w:rsidRPr="00496C7E">
              <w:t>MOHAMED FIRDAUSY MOHIDEEN</w:t>
            </w:r>
          </w:p>
        </w:tc>
        <w:tc>
          <w:tcPr>
            <w:tcW w:w="3233" w:type="dxa"/>
          </w:tcPr>
          <w:p w14:paraId="2754A504"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Review on reportable death project</w:t>
            </w:r>
          </w:p>
        </w:tc>
        <w:tc>
          <w:tcPr>
            <w:tcW w:w="992" w:type="dxa"/>
          </w:tcPr>
          <w:p w14:paraId="754B4246"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30/04/2020</w:t>
            </w:r>
          </w:p>
        </w:tc>
        <w:tc>
          <w:tcPr>
            <w:tcW w:w="992" w:type="dxa"/>
          </w:tcPr>
          <w:p w14:paraId="633A6922"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14/05/2020</w:t>
            </w:r>
          </w:p>
        </w:tc>
        <w:tc>
          <w:tcPr>
            <w:tcW w:w="1276" w:type="dxa"/>
          </w:tcPr>
          <w:p w14:paraId="52E01C96"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$7,145</w:t>
            </w:r>
          </w:p>
        </w:tc>
        <w:tc>
          <w:tcPr>
            <w:tcW w:w="1134" w:type="dxa"/>
          </w:tcPr>
          <w:p w14:paraId="7AB57B28"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$7,145</w:t>
            </w:r>
          </w:p>
        </w:tc>
        <w:tc>
          <w:tcPr>
            <w:tcW w:w="1134" w:type="dxa"/>
          </w:tcPr>
          <w:p w14:paraId="1F42B77A"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r>
      <w:tr w:rsidR="00496C7E" w:rsidRPr="00496C7E" w14:paraId="76E38512"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587" w:type="dxa"/>
          </w:tcPr>
          <w:p w14:paraId="667B6723" w14:textId="77777777" w:rsidR="00496C7E" w:rsidRPr="00496C7E" w:rsidRDefault="00496C7E" w:rsidP="00496C7E">
            <w:pPr>
              <w:pStyle w:val="Tablebody"/>
            </w:pPr>
            <w:r w:rsidRPr="00496C7E">
              <w:t>GAREN CREST PTY LTD</w:t>
            </w:r>
          </w:p>
        </w:tc>
        <w:tc>
          <w:tcPr>
            <w:tcW w:w="3233" w:type="dxa"/>
          </w:tcPr>
          <w:p w14:paraId="2730A486"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Youth Justice Centre staff wellbeing and Support</w:t>
            </w:r>
          </w:p>
        </w:tc>
        <w:tc>
          <w:tcPr>
            <w:tcW w:w="992" w:type="dxa"/>
          </w:tcPr>
          <w:p w14:paraId="1024775C"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5/07/2019</w:t>
            </w:r>
          </w:p>
        </w:tc>
        <w:tc>
          <w:tcPr>
            <w:tcW w:w="992" w:type="dxa"/>
          </w:tcPr>
          <w:p w14:paraId="6203AD42"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22/08/2019</w:t>
            </w:r>
          </w:p>
        </w:tc>
        <w:tc>
          <w:tcPr>
            <w:tcW w:w="1276" w:type="dxa"/>
          </w:tcPr>
          <w:p w14:paraId="421A9697"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$7,000</w:t>
            </w:r>
          </w:p>
        </w:tc>
        <w:tc>
          <w:tcPr>
            <w:tcW w:w="1134" w:type="dxa"/>
          </w:tcPr>
          <w:p w14:paraId="111001FD"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$7,000</w:t>
            </w:r>
          </w:p>
        </w:tc>
        <w:tc>
          <w:tcPr>
            <w:tcW w:w="1134" w:type="dxa"/>
          </w:tcPr>
          <w:p w14:paraId="2E29064D"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r>
      <w:tr w:rsidR="00496C7E" w:rsidRPr="00496C7E" w14:paraId="69D05EC1"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587" w:type="dxa"/>
          </w:tcPr>
          <w:p w14:paraId="11750039" w14:textId="77777777" w:rsidR="00496C7E" w:rsidRPr="00496C7E" w:rsidRDefault="00496C7E" w:rsidP="00496C7E">
            <w:pPr>
              <w:pStyle w:val="Tablebody"/>
            </w:pPr>
            <w:r w:rsidRPr="00496C7E">
              <w:t>TRUTH AGENCY</w:t>
            </w:r>
          </w:p>
        </w:tc>
        <w:tc>
          <w:tcPr>
            <w:tcW w:w="3233" w:type="dxa"/>
          </w:tcPr>
          <w:p w14:paraId="509647C6"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Content for 2019 Community Safety Statement and debrief</w:t>
            </w:r>
          </w:p>
        </w:tc>
        <w:tc>
          <w:tcPr>
            <w:tcW w:w="992" w:type="dxa"/>
          </w:tcPr>
          <w:p w14:paraId="304C5232"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28/06/2019</w:t>
            </w:r>
          </w:p>
        </w:tc>
        <w:tc>
          <w:tcPr>
            <w:tcW w:w="992" w:type="dxa"/>
          </w:tcPr>
          <w:p w14:paraId="7AFA04C7"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26/07/2019</w:t>
            </w:r>
          </w:p>
        </w:tc>
        <w:tc>
          <w:tcPr>
            <w:tcW w:w="1276" w:type="dxa"/>
          </w:tcPr>
          <w:p w14:paraId="64964478"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$6,250</w:t>
            </w:r>
          </w:p>
        </w:tc>
        <w:tc>
          <w:tcPr>
            <w:tcW w:w="1134" w:type="dxa"/>
          </w:tcPr>
          <w:p w14:paraId="73CDAB4C"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$6,250</w:t>
            </w:r>
          </w:p>
        </w:tc>
        <w:tc>
          <w:tcPr>
            <w:tcW w:w="1134" w:type="dxa"/>
          </w:tcPr>
          <w:p w14:paraId="34317E8B"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r>
      <w:tr w:rsidR="00496C7E" w:rsidRPr="00496C7E" w14:paraId="18163BA5"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587" w:type="dxa"/>
          </w:tcPr>
          <w:p w14:paraId="79CFFE28" w14:textId="77777777" w:rsidR="00496C7E" w:rsidRPr="00496C7E" w:rsidRDefault="00496C7E" w:rsidP="00496C7E">
            <w:pPr>
              <w:pStyle w:val="Tablebody"/>
            </w:pPr>
            <w:r w:rsidRPr="00496C7E">
              <w:t xml:space="preserve">BROOKE </w:t>
            </w:r>
            <w:r w:rsidRPr="00496C7E">
              <w:br/>
              <w:t xml:space="preserve">INSTITUTE </w:t>
            </w:r>
            <w:r w:rsidRPr="00496C7E">
              <w:br/>
              <w:t>PTY LTD</w:t>
            </w:r>
          </w:p>
        </w:tc>
        <w:tc>
          <w:tcPr>
            <w:tcW w:w="3233" w:type="dxa"/>
          </w:tcPr>
          <w:p w14:paraId="3B5641E3"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Victorian Legal Admissions Board </w:t>
            </w:r>
            <w:proofErr w:type="spellStart"/>
            <w:r w:rsidRPr="00496C7E">
              <w:t>Jote</w:t>
            </w:r>
            <w:proofErr w:type="spellEnd"/>
            <w:r w:rsidRPr="00496C7E">
              <w:t xml:space="preserve"> to </w:t>
            </w:r>
            <w:proofErr w:type="spellStart"/>
            <w:r w:rsidRPr="00496C7E">
              <w:t>Paypal</w:t>
            </w:r>
            <w:proofErr w:type="spellEnd"/>
            <w:r w:rsidRPr="00496C7E">
              <w:t xml:space="preserve"> Consulting fees for ongoing works.</w:t>
            </w:r>
          </w:p>
        </w:tc>
        <w:tc>
          <w:tcPr>
            <w:tcW w:w="992" w:type="dxa"/>
          </w:tcPr>
          <w:p w14:paraId="772A76F4"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11/06/2020</w:t>
            </w:r>
          </w:p>
        </w:tc>
        <w:tc>
          <w:tcPr>
            <w:tcW w:w="992" w:type="dxa"/>
          </w:tcPr>
          <w:p w14:paraId="33227883"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19/06/2020</w:t>
            </w:r>
          </w:p>
        </w:tc>
        <w:tc>
          <w:tcPr>
            <w:tcW w:w="1276" w:type="dxa"/>
          </w:tcPr>
          <w:p w14:paraId="4C75F575"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$5,950</w:t>
            </w:r>
          </w:p>
        </w:tc>
        <w:tc>
          <w:tcPr>
            <w:tcW w:w="1134" w:type="dxa"/>
          </w:tcPr>
          <w:p w14:paraId="6456685C"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$5,950</w:t>
            </w:r>
          </w:p>
        </w:tc>
        <w:tc>
          <w:tcPr>
            <w:tcW w:w="1134" w:type="dxa"/>
          </w:tcPr>
          <w:p w14:paraId="61EE8FF9"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r>
      <w:tr w:rsidR="00496C7E" w:rsidRPr="00496C7E" w14:paraId="697FD9C6"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587" w:type="dxa"/>
          </w:tcPr>
          <w:p w14:paraId="27FAE9E8" w14:textId="77777777" w:rsidR="00496C7E" w:rsidRPr="00496C7E" w:rsidRDefault="00496C7E" w:rsidP="00496C7E">
            <w:pPr>
              <w:pStyle w:val="Tablebody"/>
            </w:pPr>
            <w:r w:rsidRPr="00496C7E">
              <w:t>LANDES TODD LARSON</w:t>
            </w:r>
          </w:p>
        </w:tc>
        <w:tc>
          <w:tcPr>
            <w:tcW w:w="3233" w:type="dxa"/>
          </w:tcPr>
          <w:p w14:paraId="5FEC2F43"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 xml:space="preserve">Data analysis and preparation </w:t>
            </w:r>
            <w:r w:rsidRPr="00496C7E">
              <w:br/>
              <w:t>of a focussed brief for Redress Scheme</w:t>
            </w:r>
          </w:p>
        </w:tc>
        <w:tc>
          <w:tcPr>
            <w:tcW w:w="992" w:type="dxa"/>
          </w:tcPr>
          <w:p w14:paraId="02DE1035"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16/11/2019</w:t>
            </w:r>
          </w:p>
        </w:tc>
        <w:tc>
          <w:tcPr>
            <w:tcW w:w="992" w:type="dxa"/>
          </w:tcPr>
          <w:p w14:paraId="1C208631"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16/03/2020</w:t>
            </w:r>
          </w:p>
        </w:tc>
        <w:tc>
          <w:tcPr>
            <w:tcW w:w="1276" w:type="dxa"/>
          </w:tcPr>
          <w:p w14:paraId="26C8BD7A"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$5,000</w:t>
            </w:r>
          </w:p>
        </w:tc>
        <w:tc>
          <w:tcPr>
            <w:tcW w:w="1134" w:type="dxa"/>
          </w:tcPr>
          <w:p w14:paraId="7E19BA39"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$5,000</w:t>
            </w:r>
          </w:p>
        </w:tc>
        <w:tc>
          <w:tcPr>
            <w:tcW w:w="1134" w:type="dxa"/>
          </w:tcPr>
          <w:p w14:paraId="3C0A12CB"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r>
      <w:tr w:rsidR="00496C7E" w:rsidRPr="00496C7E" w14:paraId="66CC3269"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587" w:type="dxa"/>
          </w:tcPr>
          <w:p w14:paraId="68D26D93" w14:textId="77777777" w:rsidR="00496C7E" w:rsidRPr="00496C7E" w:rsidRDefault="00496C7E" w:rsidP="00496C7E">
            <w:pPr>
              <w:pStyle w:val="Tablebody"/>
            </w:pPr>
            <w:r w:rsidRPr="00496C7E">
              <w:t>THE BEHAVIOURAL ARCHITECTS</w:t>
            </w:r>
          </w:p>
        </w:tc>
        <w:tc>
          <w:tcPr>
            <w:tcW w:w="3233" w:type="dxa"/>
          </w:tcPr>
          <w:p w14:paraId="6BC288C6"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Focus Groups</w:t>
            </w:r>
          </w:p>
        </w:tc>
        <w:tc>
          <w:tcPr>
            <w:tcW w:w="992" w:type="dxa"/>
          </w:tcPr>
          <w:p w14:paraId="2106151C"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27/06/2019</w:t>
            </w:r>
          </w:p>
        </w:tc>
        <w:tc>
          <w:tcPr>
            <w:tcW w:w="992" w:type="dxa"/>
          </w:tcPr>
          <w:p w14:paraId="01648C59"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26/07/2019</w:t>
            </w:r>
          </w:p>
        </w:tc>
        <w:tc>
          <w:tcPr>
            <w:tcW w:w="1276" w:type="dxa"/>
          </w:tcPr>
          <w:p w14:paraId="0968D627"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$5,000</w:t>
            </w:r>
          </w:p>
        </w:tc>
        <w:tc>
          <w:tcPr>
            <w:tcW w:w="1134" w:type="dxa"/>
          </w:tcPr>
          <w:p w14:paraId="15EC42E7"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$5,000</w:t>
            </w:r>
          </w:p>
        </w:tc>
        <w:tc>
          <w:tcPr>
            <w:tcW w:w="1134" w:type="dxa"/>
          </w:tcPr>
          <w:p w14:paraId="23CF67C2"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r>
      <w:tr w:rsidR="00496C7E" w:rsidRPr="00496C7E" w14:paraId="6F5119E0"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587" w:type="dxa"/>
          </w:tcPr>
          <w:p w14:paraId="42B6DFCA" w14:textId="77777777" w:rsidR="00496C7E" w:rsidRPr="00496C7E" w:rsidRDefault="00496C7E" w:rsidP="00496C7E">
            <w:pPr>
              <w:pStyle w:val="Tablebody"/>
            </w:pPr>
            <w:r w:rsidRPr="00496C7E">
              <w:t>WIRE WOMENS INFORMATION</w:t>
            </w:r>
          </w:p>
        </w:tc>
        <w:tc>
          <w:tcPr>
            <w:tcW w:w="3233" w:type="dxa"/>
          </w:tcPr>
          <w:p w14:paraId="7CB43147"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WIRE for Victims of Crime Commissioner</w:t>
            </w:r>
          </w:p>
        </w:tc>
        <w:tc>
          <w:tcPr>
            <w:tcW w:w="992" w:type="dxa"/>
          </w:tcPr>
          <w:p w14:paraId="27D37C63"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26/05/2020</w:t>
            </w:r>
          </w:p>
        </w:tc>
        <w:tc>
          <w:tcPr>
            <w:tcW w:w="992" w:type="dxa"/>
          </w:tcPr>
          <w:p w14:paraId="7757A4B9"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29/06/2020</w:t>
            </w:r>
          </w:p>
        </w:tc>
        <w:tc>
          <w:tcPr>
            <w:tcW w:w="1276" w:type="dxa"/>
          </w:tcPr>
          <w:p w14:paraId="78574756"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$4,980</w:t>
            </w:r>
          </w:p>
        </w:tc>
        <w:tc>
          <w:tcPr>
            <w:tcW w:w="1134" w:type="dxa"/>
          </w:tcPr>
          <w:p w14:paraId="4758B171"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$4,980</w:t>
            </w:r>
          </w:p>
        </w:tc>
        <w:tc>
          <w:tcPr>
            <w:tcW w:w="1134" w:type="dxa"/>
          </w:tcPr>
          <w:p w14:paraId="309C17FD"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r>
      <w:tr w:rsidR="00496C7E" w:rsidRPr="00496C7E" w14:paraId="1E3F8279"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587" w:type="dxa"/>
          </w:tcPr>
          <w:p w14:paraId="155AA5D5" w14:textId="77777777" w:rsidR="00496C7E" w:rsidRPr="00496C7E" w:rsidRDefault="00496C7E" w:rsidP="00496C7E">
            <w:pPr>
              <w:pStyle w:val="Tablebody"/>
            </w:pPr>
            <w:r w:rsidRPr="00496C7E">
              <w:t>THOUGHTFUL WORKS</w:t>
            </w:r>
          </w:p>
        </w:tc>
        <w:tc>
          <w:tcPr>
            <w:tcW w:w="3233" w:type="dxa"/>
          </w:tcPr>
          <w:p w14:paraId="51988ECE"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TAFE site managers community of practise session for Education, Training and Employment Branch Corrections Victoria</w:t>
            </w:r>
          </w:p>
        </w:tc>
        <w:tc>
          <w:tcPr>
            <w:tcW w:w="992" w:type="dxa"/>
          </w:tcPr>
          <w:p w14:paraId="64AB580A"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25/07/2019</w:t>
            </w:r>
          </w:p>
        </w:tc>
        <w:tc>
          <w:tcPr>
            <w:tcW w:w="992" w:type="dxa"/>
          </w:tcPr>
          <w:p w14:paraId="1C5D645B"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23/08/2019</w:t>
            </w:r>
          </w:p>
        </w:tc>
        <w:tc>
          <w:tcPr>
            <w:tcW w:w="1276" w:type="dxa"/>
          </w:tcPr>
          <w:p w14:paraId="45DFC00A"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$1,200</w:t>
            </w:r>
          </w:p>
        </w:tc>
        <w:tc>
          <w:tcPr>
            <w:tcW w:w="1134" w:type="dxa"/>
          </w:tcPr>
          <w:p w14:paraId="33D71653"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$1,200</w:t>
            </w:r>
          </w:p>
        </w:tc>
        <w:tc>
          <w:tcPr>
            <w:tcW w:w="1134" w:type="dxa"/>
          </w:tcPr>
          <w:p w14:paraId="5D804E0F"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r>
      <w:tr w:rsidR="00496C7E" w:rsidRPr="00496C7E" w14:paraId="6F08B84C" w14:textId="77777777" w:rsidTr="00496C7E">
        <w:trPr>
          <w:trHeight w:val="60"/>
        </w:trPr>
        <w:tc>
          <w:tcPr>
            <w:cnfStyle w:val="001000000000" w:firstRow="0" w:lastRow="0" w:firstColumn="1" w:lastColumn="0" w:oddVBand="0" w:evenVBand="0" w:oddHBand="0" w:evenHBand="0" w:firstRowFirstColumn="0" w:firstRowLastColumn="0" w:lastRowFirstColumn="0" w:lastRowLastColumn="0"/>
            <w:tcW w:w="1587" w:type="dxa"/>
          </w:tcPr>
          <w:p w14:paraId="057D1A73" w14:textId="77777777" w:rsidR="00496C7E" w:rsidRPr="00496C7E" w:rsidRDefault="00496C7E" w:rsidP="00496C7E">
            <w:pPr>
              <w:pStyle w:val="Tablebody"/>
            </w:pPr>
            <w:r w:rsidRPr="00496C7E">
              <w:lastRenderedPageBreak/>
              <w:t>TYMUR HUSSEIN</w:t>
            </w:r>
          </w:p>
        </w:tc>
        <w:tc>
          <w:tcPr>
            <w:tcW w:w="3233" w:type="dxa"/>
          </w:tcPr>
          <w:p w14:paraId="2B6C73FD" w14:textId="77777777" w:rsidR="00496C7E" w:rsidRPr="00496C7E" w:rsidRDefault="00496C7E" w:rsidP="00496C7E">
            <w:pPr>
              <w:pStyle w:val="Tablebody"/>
              <w:jc w:val="left"/>
              <w:cnfStyle w:val="000000000000" w:firstRow="0" w:lastRow="0" w:firstColumn="0" w:lastColumn="0" w:oddVBand="0" w:evenVBand="0" w:oddHBand="0" w:evenHBand="0" w:firstRowFirstColumn="0" w:firstRowLastColumn="0" w:lastRowFirstColumn="0" w:lastRowLastColumn="0"/>
            </w:pPr>
            <w:r w:rsidRPr="00496C7E">
              <w:t>PYJP- Practice leader debrief session</w:t>
            </w:r>
          </w:p>
        </w:tc>
        <w:tc>
          <w:tcPr>
            <w:tcW w:w="992" w:type="dxa"/>
          </w:tcPr>
          <w:p w14:paraId="7AAA6BF3"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27/06/2019</w:t>
            </w:r>
          </w:p>
        </w:tc>
        <w:tc>
          <w:tcPr>
            <w:tcW w:w="992" w:type="dxa"/>
          </w:tcPr>
          <w:p w14:paraId="76FC4E92"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26/07/2019</w:t>
            </w:r>
          </w:p>
        </w:tc>
        <w:tc>
          <w:tcPr>
            <w:tcW w:w="1276" w:type="dxa"/>
          </w:tcPr>
          <w:p w14:paraId="485F3CA3"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$1,000</w:t>
            </w:r>
          </w:p>
        </w:tc>
        <w:tc>
          <w:tcPr>
            <w:tcW w:w="1134" w:type="dxa"/>
          </w:tcPr>
          <w:p w14:paraId="08A60DF6"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$1,000</w:t>
            </w:r>
          </w:p>
        </w:tc>
        <w:tc>
          <w:tcPr>
            <w:tcW w:w="1134" w:type="dxa"/>
          </w:tcPr>
          <w:p w14:paraId="65725A8D"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r>
    </w:tbl>
    <w:p w14:paraId="779B4A08" w14:textId="77777777" w:rsidR="00496C7E" w:rsidRPr="00496C7E" w:rsidRDefault="00496C7E" w:rsidP="00496C7E">
      <w:pPr>
        <w:pStyle w:val="Heading3"/>
      </w:pPr>
      <w:r w:rsidRPr="00496C7E">
        <w:t>Government advertising expenditure</w:t>
      </w:r>
    </w:p>
    <w:p w14:paraId="1B741B55" w14:textId="77777777" w:rsidR="00496C7E" w:rsidRPr="00496C7E" w:rsidRDefault="00496C7E" w:rsidP="00496C7E">
      <w:r w:rsidRPr="00496C7E">
        <w:t xml:space="preserve">In 2019–20, there were four government advertising campaigns with total media spend of $100,000 or greater (exclusive of GST). The details of each campaign are outlined below. </w:t>
      </w:r>
    </w:p>
    <w:p w14:paraId="50493A42" w14:textId="77777777" w:rsidR="00496C7E" w:rsidRPr="00496C7E" w:rsidRDefault="00496C7E" w:rsidP="00496C7E">
      <w:pPr>
        <w:rPr>
          <w:b/>
          <w:bCs/>
          <w:i/>
          <w:iCs/>
        </w:rPr>
      </w:pPr>
      <w:r w:rsidRPr="00496C7E">
        <w:rPr>
          <w:b/>
          <w:bCs/>
          <w:i/>
          <w:iCs/>
        </w:rPr>
        <w:t>Details of government advertising expenditure in 2019–20 (campaigns with a media spend of $100,000 or greater)</w:t>
      </w:r>
    </w:p>
    <w:tbl>
      <w:tblPr>
        <w:tblStyle w:val="TableGrid"/>
        <w:tblW w:w="0" w:type="auto"/>
        <w:tblBorders>
          <w:bottom w:val="single" w:sz="4" w:space="0" w:color="007CB8"/>
        </w:tblBorders>
        <w:tblLayout w:type="fixed"/>
        <w:tblLook w:val="00A0" w:firstRow="1" w:lastRow="0" w:firstColumn="1" w:lastColumn="0" w:noHBand="0" w:noVBand="0"/>
      </w:tblPr>
      <w:tblGrid>
        <w:gridCol w:w="3261"/>
        <w:gridCol w:w="1134"/>
        <w:gridCol w:w="1275"/>
        <w:gridCol w:w="1134"/>
        <w:gridCol w:w="993"/>
        <w:gridCol w:w="1134"/>
        <w:gridCol w:w="1417"/>
      </w:tblGrid>
      <w:tr w:rsidR="00496C7E" w:rsidRPr="00496C7E" w14:paraId="02C56FE7" w14:textId="77777777" w:rsidTr="00846498">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61" w:type="dxa"/>
            <w:tcBorders>
              <w:top w:val="nil"/>
              <w:bottom w:val="single" w:sz="4" w:space="0" w:color="007CB8"/>
            </w:tcBorders>
          </w:tcPr>
          <w:p w14:paraId="244CE087" w14:textId="77777777" w:rsidR="00496C7E" w:rsidRPr="00496C7E" w:rsidRDefault="00496C7E" w:rsidP="00846498">
            <w:pPr>
              <w:pStyle w:val="Tablebody"/>
              <w:jc w:val="left"/>
            </w:pPr>
            <w:r w:rsidRPr="00496C7E">
              <w:t>Campaign summary</w:t>
            </w:r>
          </w:p>
        </w:tc>
        <w:tc>
          <w:tcPr>
            <w:tcW w:w="5670" w:type="dxa"/>
            <w:gridSpan w:val="5"/>
            <w:tcBorders>
              <w:top w:val="nil"/>
              <w:bottom w:val="single" w:sz="4" w:space="0" w:color="007CB8"/>
            </w:tcBorders>
          </w:tcPr>
          <w:p w14:paraId="344E59C2" w14:textId="77777777" w:rsidR="00496C7E" w:rsidRPr="00496C7E" w:rsidRDefault="00496C7E" w:rsidP="00496C7E">
            <w:pPr>
              <w:pStyle w:val="Tablebody"/>
              <w:cnfStyle w:val="100000000000" w:firstRow="1" w:lastRow="0" w:firstColumn="0" w:lastColumn="0" w:oddVBand="0" w:evenVBand="0" w:oddHBand="0" w:evenHBand="0" w:firstRowFirstColumn="0" w:firstRowLastColumn="0" w:lastRowFirstColumn="0" w:lastRowLastColumn="0"/>
            </w:pPr>
            <w:r w:rsidRPr="00496C7E">
              <w:t>Expenditure 2019–20 ($ excluding GST)</w:t>
            </w:r>
          </w:p>
        </w:tc>
        <w:tc>
          <w:tcPr>
            <w:tcW w:w="1417" w:type="dxa"/>
            <w:tcBorders>
              <w:top w:val="nil"/>
              <w:bottom w:val="single" w:sz="4" w:space="0" w:color="007CB8"/>
            </w:tcBorders>
          </w:tcPr>
          <w:p w14:paraId="3CD64297" w14:textId="77777777" w:rsidR="00496C7E" w:rsidRPr="00496C7E" w:rsidRDefault="00496C7E" w:rsidP="00496C7E">
            <w:pPr>
              <w:pStyle w:val="Tablebody"/>
              <w:cnfStyle w:val="100000000000" w:firstRow="1" w:lastRow="0" w:firstColumn="0" w:lastColumn="0" w:oddVBand="0" w:evenVBand="0" w:oddHBand="0" w:evenHBand="0" w:firstRowFirstColumn="0" w:firstRowLastColumn="0" w:lastRowFirstColumn="0" w:lastRowLastColumn="0"/>
            </w:pPr>
            <w:r w:rsidRPr="00496C7E">
              <w:t>Total</w:t>
            </w:r>
          </w:p>
        </w:tc>
      </w:tr>
      <w:tr w:rsidR="00846498" w:rsidRPr="00846498" w14:paraId="21FA2197" w14:textId="77777777" w:rsidTr="00846498">
        <w:trPr>
          <w:trHeight w:val="6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007CB8"/>
              <w:bottom w:val="single" w:sz="4" w:space="0" w:color="007CB8"/>
            </w:tcBorders>
            <w:shd w:val="clear" w:color="auto" w:fill="DDE3F0"/>
            <w:vAlign w:val="bottom"/>
          </w:tcPr>
          <w:p w14:paraId="6B62AA9C" w14:textId="77777777" w:rsidR="00496C7E" w:rsidRPr="00846498" w:rsidRDefault="00496C7E" w:rsidP="00846498">
            <w:pPr>
              <w:pStyle w:val="Tablebody"/>
              <w:rPr>
                <w:b/>
                <w:bCs/>
                <w:color w:val="007CB8"/>
              </w:rPr>
            </w:pPr>
            <w:r w:rsidRPr="00846498">
              <w:rPr>
                <w:b/>
                <w:bCs/>
                <w:color w:val="007CB8"/>
              </w:rPr>
              <w:t>Start/end date</w:t>
            </w:r>
          </w:p>
        </w:tc>
        <w:tc>
          <w:tcPr>
            <w:tcW w:w="1134" w:type="dxa"/>
            <w:tcBorders>
              <w:top w:val="single" w:sz="4" w:space="0" w:color="007CB8"/>
              <w:bottom w:val="single" w:sz="4" w:space="0" w:color="007CB8"/>
            </w:tcBorders>
            <w:shd w:val="clear" w:color="auto" w:fill="DDE3F0"/>
            <w:vAlign w:val="bottom"/>
          </w:tcPr>
          <w:p w14:paraId="43381DA2" w14:textId="77777777" w:rsidR="00496C7E" w:rsidRPr="00846498" w:rsidRDefault="00496C7E" w:rsidP="00846498">
            <w:pPr>
              <w:pStyle w:val="Tablebody"/>
              <w:cnfStyle w:val="000000000000" w:firstRow="0" w:lastRow="0" w:firstColumn="0" w:lastColumn="0" w:oddVBand="0" w:evenVBand="0" w:oddHBand="0" w:evenHBand="0" w:firstRowFirstColumn="0" w:firstRowLastColumn="0" w:lastRowFirstColumn="0" w:lastRowLastColumn="0"/>
              <w:rPr>
                <w:b/>
                <w:bCs/>
                <w:color w:val="007CB8"/>
              </w:rPr>
            </w:pPr>
            <w:r w:rsidRPr="00846498">
              <w:rPr>
                <w:b/>
                <w:bCs/>
                <w:color w:val="007CB8"/>
              </w:rPr>
              <w:t>Advertising (Media)</w:t>
            </w:r>
          </w:p>
        </w:tc>
        <w:tc>
          <w:tcPr>
            <w:tcW w:w="1275" w:type="dxa"/>
            <w:tcBorders>
              <w:top w:val="single" w:sz="4" w:space="0" w:color="007CB8"/>
              <w:bottom w:val="single" w:sz="4" w:space="0" w:color="007CB8"/>
            </w:tcBorders>
            <w:shd w:val="clear" w:color="auto" w:fill="DDE3F0"/>
            <w:vAlign w:val="bottom"/>
          </w:tcPr>
          <w:p w14:paraId="5AD59D1A" w14:textId="77777777" w:rsidR="00496C7E" w:rsidRPr="00846498" w:rsidRDefault="00496C7E" w:rsidP="00846498">
            <w:pPr>
              <w:pStyle w:val="Tablebody"/>
              <w:cnfStyle w:val="000000000000" w:firstRow="0" w:lastRow="0" w:firstColumn="0" w:lastColumn="0" w:oddVBand="0" w:evenVBand="0" w:oddHBand="0" w:evenHBand="0" w:firstRowFirstColumn="0" w:firstRowLastColumn="0" w:lastRowFirstColumn="0" w:lastRowLastColumn="0"/>
              <w:rPr>
                <w:b/>
                <w:bCs/>
                <w:color w:val="007CB8"/>
              </w:rPr>
            </w:pPr>
            <w:r w:rsidRPr="00846498">
              <w:rPr>
                <w:b/>
                <w:bCs/>
                <w:color w:val="007CB8"/>
              </w:rPr>
              <w:t>Creative and campaign development</w:t>
            </w:r>
          </w:p>
        </w:tc>
        <w:tc>
          <w:tcPr>
            <w:tcW w:w="1134" w:type="dxa"/>
            <w:tcBorders>
              <w:top w:val="single" w:sz="4" w:space="0" w:color="007CB8"/>
              <w:bottom w:val="single" w:sz="4" w:space="0" w:color="007CB8"/>
            </w:tcBorders>
            <w:shd w:val="clear" w:color="auto" w:fill="DDE3F0"/>
            <w:vAlign w:val="bottom"/>
          </w:tcPr>
          <w:p w14:paraId="4FF8D2B3" w14:textId="77777777" w:rsidR="00496C7E" w:rsidRPr="00846498" w:rsidRDefault="00496C7E" w:rsidP="00846498">
            <w:pPr>
              <w:pStyle w:val="Tablebody"/>
              <w:cnfStyle w:val="000000000000" w:firstRow="0" w:lastRow="0" w:firstColumn="0" w:lastColumn="0" w:oddVBand="0" w:evenVBand="0" w:oddHBand="0" w:evenHBand="0" w:firstRowFirstColumn="0" w:firstRowLastColumn="0" w:lastRowFirstColumn="0" w:lastRowLastColumn="0"/>
              <w:rPr>
                <w:b/>
                <w:bCs/>
                <w:color w:val="007CB8"/>
              </w:rPr>
            </w:pPr>
            <w:r w:rsidRPr="00846498">
              <w:rPr>
                <w:b/>
                <w:bCs/>
                <w:color w:val="007CB8"/>
              </w:rPr>
              <w:t>Research and evaluation</w:t>
            </w:r>
          </w:p>
        </w:tc>
        <w:tc>
          <w:tcPr>
            <w:tcW w:w="993" w:type="dxa"/>
            <w:tcBorders>
              <w:top w:val="single" w:sz="4" w:space="0" w:color="007CB8"/>
              <w:bottom w:val="single" w:sz="4" w:space="0" w:color="007CB8"/>
            </w:tcBorders>
            <w:shd w:val="clear" w:color="auto" w:fill="DDE3F0"/>
            <w:vAlign w:val="bottom"/>
          </w:tcPr>
          <w:p w14:paraId="17B7F838" w14:textId="77777777" w:rsidR="00496C7E" w:rsidRPr="00846498" w:rsidRDefault="00496C7E" w:rsidP="00846498">
            <w:pPr>
              <w:pStyle w:val="Tablebody"/>
              <w:cnfStyle w:val="000000000000" w:firstRow="0" w:lastRow="0" w:firstColumn="0" w:lastColumn="0" w:oddVBand="0" w:evenVBand="0" w:oddHBand="0" w:evenHBand="0" w:firstRowFirstColumn="0" w:firstRowLastColumn="0" w:lastRowFirstColumn="0" w:lastRowLastColumn="0"/>
              <w:rPr>
                <w:b/>
                <w:bCs/>
                <w:color w:val="007CB8"/>
              </w:rPr>
            </w:pPr>
            <w:r w:rsidRPr="00846498">
              <w:rPr>
                <w:b/>
                <w:bCs/>
                <w:color w:val="007CB8"/>
              </w:rPr>
              <w:t>Print and collateral</w:t>
            </w:r>
          </w:p>
        </w:tc>
        <w:tc>
          <w:tcPr>
            <w:tcW w:w="1134" w:type="dxa"/>
            <w:tcBorders>
              <w:top w:val="single" w:sz="4" w:space="0" w:color="007CB8"/>
              <w:bottom w:val="single" w:sz="4" w:space="0" w:color="007CB8"/>
            </w:tcBorders>
            <w:shd w:val="clear" w:color="auto" w:fill="DDE3F0"/>
            <w:vAlign w:val="bottom"/>
          </w:tcPr>
          <w:p w14:paraId="07BA31FF" w14:textId="77777777" w:rsidR="00496C7E" w:rsidRPr="00846498" w:rsidRDefault="00496C7E" w:rsidP="00846498">
            <w:pPr>
              <w:pStyle w:val="Tablebody"/>
              <w:cnfStyle w:val="000000000000" w:firstRow="0" w:lastRow="0" w:firstColumn="0" w:lastColumn="0" w:oddVBand="0" w:evenVBand="0" w:oddHBand="0" w:evenHBand="0" w:firstRowFirstColumn="0" w:firstRowLastColumn="0" w:lastRowFirstColumn="0" w:lastRowLastColumn="0"/>
              <w:rPr>
                <w:b/>
                <w:bCs/>
                <w:color w:val="007CB8"/>
              </w:rPr>
            </w:pPr>
            <w:r w:rsidRPr="00846498">
              <w:rPr>
                <w:b/>
                <w:bCs/>
                <w:color w:val="007CB8"/>
              </w:rPr>
              <w:t>Other campaign expenditure</w:t>
            </w:r>
          </w:p>
        </w:tc>
        <w:tc>
          <w:tcPr>
            <w:tcW w:w="1417" w:type="dxa"/>
            <w:tcBorders>
              <w:top w:val="single" w:sz="4" w:space="0" w:color="007CB8"/>
              <w:bottom w:val="single" w:sz="4" w:space="0" w:color="007CB8"/>
            </w:tcBorders>
            <w:shd w:val="clear" w:color="auto" w:fill="DDE3F0"/>
            <w:vAlign w:val="bottom"/>
          </w:tcPr>
          <w:p w14:paraId="0D1CB937" w14:textId="77777777" w:rsidR="00496C7E" w:rsidRPr="00846498" w:rsidRDefault="00496C7E" w:rsidP="00846498">
            <w:pPr>
              <w:pStyle w:val="Tablebody"/>
              <w:cnfStyle w:val="000000000000" w:firstRow="0" w:lastRow="0" w:firstColumn="0" w:lastColumn="0" w:oddVBand="0" w:evenVBand="0" w:oddHBand="0" w:evenHBand="0" w:firstRowFirstColumn="0" w:firstRowLastColumn="0" w:lastRowFirstColumn="0" w:lastRowLastColumn="0"/>
              <w:rPr>
                <w:b/>
                <w:bCs/>
                <w:color w:val="007CB8"/>
              </w:rPr>
            </w:pPr>
          </w:p>
        </w:tc>
      </w:tr>
      <w:tr w:rsidR="00496C7E" w:rsidRPr="00496C7E" w14:paraId="5550183B" w14:textId="77777777" w:rsidTr="00846498">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7"/>
            <w:tcBorders>
              <w:top w:val="single" w:sz="4" w:space="0" w:color="007CB8"/>
            </w:tcBorders>
          </w:tcPr>
          <w:p w14:paraId="13E75096" w14:textId="77777777" w:rsidR="00496C7E" w:rsidRPr="00846498" w:rsidRDefault="00496C7E" w:rsidP="00496C7E">
            <w:pPr>
              <w:pStyle w:val="Tablebody"/>
              <w:rPr>
                <w:b/>
                <w:bCs/>
              </w:rPr>
            </w:pPr>
            <w:r w:rsidRPr="00846498">
              <w:rPr>
                <w:b/>
                <w:bCs/>
              </w:rPr>
              <w:t xml:space="preserve">Emergency Worker Harm Prevention campaign </w:t>
            </w:r>
          </w:p>
          <w:p w14:paraId="2C0B3CD8" w14:textId="77777777" w:rsidR="00496C7E" w:rsidRPr="00496C7E" w:rsidRDefault="00496C7E" w:rsidP="00496C7E">
            <w:pPr>
              <w:pStyle w:val="Tablebody"/>
            </w:pPr>
            <w:r w:rsidRPr="00496C7E">
              <w:t>Emergency workers often face challenging and violent situations in their everyday work. This can have profound physical, mental and behavioural consequences.</w:t>
            </w:r>
          </w:p>
          <w:p w14:paraId="462A06B5" w14:textId="77777777" w:rsidR="00496C7E" w:rsidRPr="00496C7E" w:rsidRDefault="00496C7E" w:rsidP="00496C7E">
            <w:pPr>
              <w:pStyle w:val="Tablebody"/>
            </w:pPr>
            <w:r w:rsidRPr="00496C7E">
              <w:t>The Emergency Worker Harm Prevention campaign aimed to raise awareness that violence against emergency workers is never acceptable, no matter the situation. The very nature of emergency services work means that providing a safe working environment is critical. That is why new laws are now in place to protect them from harm.</w:t>
            </w:r>
          </w:p>
        </w:tc>
      </w:tr>
      <w:tr w:rsidR="00496C7E" w:rsidRPr="00496C7E" w14:paraId="604FE676" w14:textId="77777777" w:rsidTr="00846498">
        <w:trPr>
          <w:trHeight w:val="60"/>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007CB8"/>
            </w:tcBorders>
          </w:tcPr>
          <w:p w14:paraId="7CBE7E66" w14:textId="77777777" w:rsidR="00496C7E" w:rsidRPr="00496C7E" w:rsidRDefault="00496C7E" w:rsidP="00496C7E">
            <w:pPr>
              <w:pStyle w:val="Tablebody"/>
            </w:pPr>
            <w:r w:rsidRPr="00496C7E">
              <w:t>Emergency Worker Harm Prevention campaign:</w:t>
            </w:r>
            <w:r w:rsidRPr="00496C7E">
              <w:br/>
              <w:t>29 December 2019 – 1 February 2020</w:t>
            </w:r>
          </w:p>
        </w:tc>
        <w:tc>
          <w:tcPr>
            <w:tcW w:w="1134" w:type="dxa"/>
            <w:tcBorders>
              <w:bottom w:val="single" w:sz="4" w:space="0" w:color="007CB8"/>
            </w:tcBorders>
          </w:tcPr>
          <w:p w14:paraId="33040FA2"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$136,969.81</w:t>
            </w:r>
          </w:p>
        </w:tc>
        <w:tc>
          <w:tcPr>
            <w:tcW w:w="1275" w:type="dxa"/>
            <w:tcBorders>
              <w:bottom w:val="single" w:sz="4" w:space="0" w:color="007CB8"/>
            </w:tcBorders>
          </w:tcPr>
          <w:p w14:paraId="3DD88801"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$58,750</w:t>
            </w:r>
          </w:p>
        </w:tc>
        <w:tc>
          <w:tcPr>
            <w:tcW w:w="1134" w:type="dxa"/>
            <w:tcBorders>
              <w:bottom w:val="single" w:sz="4" w:space="0" w:color="007CB8"/>
            </w:tcBorders>
          </w:tcPr>
          <w:p w14:paraId="36E65326"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$87,000</w:t>
            </w:r>
          </w:p>
        </w:tc>
        <w:tc>
          <w:tcPr>
            <w:tcW w:w="993" w:type="dxa"/>
            <w:tcBorders>
              <w:bottom w:val="single" w:sz="4" w:space="0" w:color="007CB8"/>
            </w:tcBorders>
          </w:tcPr>
          <w:p w14:paraId="3D10A8E7"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c>
          <w:tcPr>
            <w:tcW w:w="1134" w:type="dxa"/>
            <w:tcBorders>
              <w:bottom w:val="single" w:sz="4" w:space="0" w:color="007CB8"/>
            </w:tcBorders>
          </w:tcPr>
          <w:p w14:paraId="432C866D"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c>
          <w:tcPr>
            <w:tcW w:w="1417" w:type="dxa"/>
            <w:tcBorders>
              <w:bottom w:val="single" w:sz="4" w:space="0" w:color="007CB8"/>
            </w:tcBorders>
          </w:tcPr>
          <w:p w14:paraId="1E2DDBA4"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$282,719.81</w:t>
            </w:r>
          </w:p>
        </w:tc>
      </w:tr>
      <w:tr w:rsidR="00496C7E" w:rsidRPr="00496C7E" w14:paraId="7EC9F647" w14:textId="77777777" w:rsidTr="00846498">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7"/>
            <w:tcBorders>
              <w:top w:val="single" w:sz="4" w:space="0" w:color="007CB8"/>
            </w:tcBorders>
          </w:tcPr>
          <w:p w14:paraId="74492C6F" w14:textId="77777777" w:rsidR="00496C7E" w:rsidRPr="00846498" w:rsidRDefault="00496C7E" w:rsidP="00496C7E">
            <w:pPr>
              <w:pStyle w:val="Tablebody"/>
              <w:rPr>
                <w:b/>
                <w:bCs/>
              </w:rPr>
            </w:pPr>
            <w:r w:rsidRPr="00846498">
              <w:rPr>
                <w:b/>
                <w:bCs/>
              </w:rPr>
              <w:t xml:space="preserve">Fire Rescue Victoria campaign </w:t>
            </w:r>
          </w:p>
          <w:p w14:paraId="363A89EC" w14:textId="77777777" w:rsidR="00496C7E" w:rsidRPr="00496C7E" w:rsidRDefault="00496C7E" w:rsidP="00496C7E">
            <w:pPr>
              <w:pStyle w:val="Tablebody"/>
            </w:pPr>
            <w:r w:rsidRPr="00496C7E">
              <w:t>The Fire Rescue Victoria campaign was implemented to inform the community of the commencement of Fire Rescue Victoria on 1 July 2020 and the reforms to how fire services are delivered in Victoria.</w:t>
            </w:r>
          </w:p>
        </w:tc>
      </w:tr>
      <w:tr w:rsidR="00496C7E" w:rsidRPr="00496C7E" w14:paraId="2BF7BE2B" w14:textId="77777777" w:rsidTr="00846498">
        <w:trPr>
          <w:trHeight w:val="60"/>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007CB8"/>
            </w:tcBorders>
          </w:tcPr>
          <w:p w14:paraId="24F9EFF1" w14:textId="77777777" w:rsidR="00496C7E" w:rsidRPr="00496C7E" w:rsidRDefault="00496C7E" w:rsidP="00496C7E">
            <w:pPr>
              <w:pStyle w:val="Tablebody"/>
            </w:pPr>
            <w:r w:rsidRPr="00496C7E">
              <w:t>Fire Rescue Victoria campaign:</w:t>
            </w:r>
            <w:r w:rsidRPr="00496C7E">
              <w:br/>
              <w:t>22 June 2020 – 30 June 2020</w:t>
            </w:r>
          </w:p>
        </w:tc>
        <w:tc>
          <w:tcPr>
            <w:tcW w:w="1134" w:type="dxa"/>
            <w:tcBorders>
              <w:bottom w:val="single" w:sz="4" w:space="0" w:color="007CB8"/>
            </w:tcBorders>
          </w:tcPr>
          <w:p w14:paraId="2376A4A1"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$250,668.96*</w:t>
            </w:r>
          </w:p>
        </w:tc>
        <w:tc>
          <w:tcPr>
            <w:tcW w:w="1275" w:type="dxa"/>
            <w:tcBorders>
              <w:bottom w:val="single" w:sz="4" w:space="0" w:color="007CB8"/>
            </w:tcBorders>
          </w:tcPr>
          <w:p w14:paraId="1996712F"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$198,194*</w:t>
            </w:r>
          </w:p>
        </w:tc>
        <w:tc>
          <w:tcPr>
            <w:tcW w:w="1134" w:type="dxa"/>
            <w:tcBorders>
              <w:bottom w:val="single" w:sz="4" w:space="0" w:color="007CB8"/>
            </w:tcBorders>
          </w:tcPr>
          <w:p w14:paraId="3B80D07F"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$48,700*</w:t>
            </w:r>
          </w:p>
        </w:tc>
        <w:tc>
          <w:tcPr>
            <w:tcW w:w="993" w:type="dxa"/>
            <w:tcBorders>
              <w:bottom w:val="single" w:sz="4" w:space="0" w:color="007CB8"/>
            </w:tcBorders>
          </w:tcPr>
          <w:p w14:paraId="57CB695C"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c>
          <w:tcPr>
            <w:tcW w:w="1134" w:type="dxa"/>
            <w:tcBorders>
              <w:bottom w:val="single" w:sz="4" w:space="0" w:color="007CB8"/>
            </w:tcBorders>
          </w:tcPr>
          <w:p w14:paraId="3195C45E"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c>
          <w:tcPr>
            <w:tcW w:w="1417" w:type="dxa"/>
            <w:tcBorders>
              <w:bottom w:val="single" w:sz="4" w:space="0" w:color="007CB8"/>
            </w:tcBorders>
          </w:tcPr>
          <w:p w14:paraId="599B0ABC"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$497,562.96*</w:t>
            </w:r>
          </w:p>
        </w:tc>
      </w:tr>
      <w:tr w:rsidR="00496C7E" w:rsidRPr="00496C7E" w14:paraId="2FDBF7E6" w14:textId="77777777" w:rsidTr="00846498">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7"/>
            <w:tcBorders>
              <w:top w:val="single" w:sz="4" w:space="0" w:color="007CB8"/>
            </w:tcBorders>
          </w:tcPr>
          <w:p w14:paraId="5A47325D" w14:textId="77777777" w:rsidR="00496C7E" w:rsidRPr="00846498" w:rsidRDefault="00496C7E" w:rsidP="00496C7E">
            <w:pPr>
              <w:pStyle w:val="Tablebody"/>
              <w:rPr>
                <w:b/>
                <w:bCs/>
              </w:rPr>
            </w:pPr>
            <w:r w:rsidRPr="00846498">
              <w:rPr>
                <w:b/>
                <w:bCs/>
              </w:rPr>
              <w:t xml:space="preserve">Victorian Fire Season campaign </w:t>
            </w:r>
          </w:p>
          <w:p w14:paraId="78640335" w14:textId="77777777" w:rsidR="00496C7E" w:rsidRPr="00496C7E" w:rsidRDefault="00496C7E" w:rsidP="00496C7E">
            <w:pPr>
              <w:pStyle w:val="Tablebody"/>
            </w:pPr>
            <w:r w:rsidRPr="00496C7E">
              <w:t>The Victorian Fire Season campaign is an annual Victorian bush and grassfire awareness campaign that aims to improve community understanding of fire and fire risk; encourage Victorians to take responsibility for their own safety; and prompt people to leave early to minimise injury and loss of life due to fire. The campaign ran from 27 October 2019 to 30 March 2020.</w:t>
            </w:r>
          </w:p>
        </w:tc>
      </w:tr>
      <w:tr w:rsidR="00496C7E" w:rsidRPr="00496C7E" w14:paraId="2F553456" w14:textId="77777777" w:rsidTr="00846498">
        <w:trPr>
          <w:trHeight w:val="60"/>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007CB8"/>
            </w:tcBorders>
          </w:tcPr>
          <w:p w14:paraId="24C1FEE9" w14:textId="77777777" w:rsidR="00496C7E" w:rsidRPr="00496C7E" w:rsidRDefault="00496C7E" w:rsidP="00496C7E">
            <w:pPr>
              <w:pStyle w:val="Tablebody"/>
            </w:pPr>
            <w:r w:rsidRPr="00496C7E">
              <w:t xml:space="preserve">1. Victorian Fire Season Campaign </w:t>
            </w:r>
            <w:r w:rsidRPr="00496C7E">
              <w:br/>
              <w:t>(27 October 2019 – 29 February 2020)</w:t>
            </w:r>
          </w:p>
          <w:p w14:paraId="415CE7A4" w14:textId="77777777" w:rsidR="00496C7E" w:rsidRPr="00496C7E" w:rsidRDefault="00496C7E" w:rsidP="00496C7E">
            <w:pPr>
              <w:pStyle w:val="Tablebody"/>
            </w:pPr>
            <w:r w:rsidRPr="00496C7E">
              <w:t>2. March Extension</w:t>
            </w:r>
            <w:r w:rsidRPr="00496C7E">
              <w:br/>
              <w:t>(1 March 2020 – 31 March 2020)</w:t>
            </w:r>
          </w:p>
        </w:tc>
        <w:tc>
          <w:tcPr>
            <w:tcW w:w="1134" w:type="dxa"/>
            <w:tcBorders>
              <w:bottom w:val="single" w:sz="4" w:space="0" w:color="007CB8"/>
            </w:tcBorders>
          </w:tcPr>
          <w:p w14:paraId="242F64DB"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 xml:space="preserve"> $7,797,413.15 </w:t>
            </w:r>
          </w:p>
        </w:tc>
        <w:tc>
          <w:tcPr>
            <w:tcW w:w="1275" w:type="dxa"/>
            <w:tcBorders>
              <w:bottom w:val="single" w:sz="4" w:space="0" w:color="007CB8"/>
            </w:tcBorders>
          </w:tcPr>
          <w:p w14:paraId="493CFD13"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 xml:space="preserve"> $2,517,113.90</w:t>
            </w:r>
          </w:p>
        </w:tc>
        <w:tc>
          <w:tcPr>
            <w:tcW w:w="1134" w:type="dxa"/>
            <w:tcBorders>
              <w:bottom w:val="single" w:sz="4" w:space="0" w:color="007CB8"/>
            </w:tcBorders>
          </w:tcPr>
          <w:p w14:paraId="43C5A1BC"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 xml:space="preserve"> $205,462.35 </w:t>
            </w:r>
          </w:p>
        </w:tc>
        <w:tc>
          <w:tcPr>
            <w:tcW w:w="993" w:type="dxa"/>
            <w:tcBorders>
              <w:bottom w:val="single" w:sz="4" w:space="0" w:color="007CB8"/>
            </w:tcBorders>
          </w:tcPr>
          <w:p w14:paraId="0FDA8F5A"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 xml:space="preserve"> $176.16 </w:t>
            </w:r>
          </w:p>
        </w:tc>
        <w:tc>
          <w:tcPr>
            <w:tcW w:w="1134" w:type="dxa"/>
            <w:tcBorders>
              <w:bottom w:val="single" w:sz="4" w:space="0" w:color="007CB8"/>
            </w:tcBorders>
          </w:tcPr>
          <w:p w14:paraId="4EBA324E"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 xml:space="preserve"> $187,376.65 </w:t>
            </w:r>
          </w:p>
        </w:tc>
        <w:tc>
          <w:tcPr>
            <w:tcW w:w="1417" w:type="dxa"/>
            <w:tcBorders>
              <w:bottom w:val="single" w:sz="4" w:space="0" w:color="007CB8"/>
            </w:tcBorders>
          </w:tcPr>
          <w:p w14:paraId="5828C688"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 xml:space="preserve"> $10,707,542.21 </w:t>
            </w:r>
          </w:p>
        </w:tc>
      </w:tr>
      <w:tr w:rsidR="00496C7E" w:rsidRPr="00496C7E" w14:paraId="261B9FEB" w14:textId="77777777" w:rsidTr="00846498">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7"/>
            <w:tcBorders>
              <w:top w:val="single" w:sz="4" w:space="0" w:color="007CB8"/>
            </w:tcBorders>
          </w:tcPr>
          <w:p w14:paraId="72C5946A" w14:textId="77777777" w:rsidR="00496C7E" w:rsidRPr="00846498" w:rsidRDefault="00496C7E" w:rsidP="00496C7E">
            <w:pPr>
              <w:pStyle w:val="Tablebody"/>
              <w:rPr>
                <w:b/>
                <w:bCs/>
              </w:rPr>
            </w:pPr>
            <w:r w:rsidRPr="00846498">
              <w:rPr>
                <w:b/>
                <w:bCs/>
              </w:rPr>
              <w:t xml:space="preserve">Water Safety campaign </w:t>
            </w:r>
          </w:p>
          <w:p w14:paraId="20DBAA29" w14:textId="77777777" w:rsidR="00496C7E" w:rsidRPr="00496C7E" w:rsidRDefault="00496C7E" w:rsidP="00496C7E">
            <w:pPr>
              <w:pStyle w:val="Tablebody"/>
            </w:pPr>
            <w:r w:rsidRPr="00496C7E">
              <w:t>Established in 1998, Play It Safe by the Water is an annual public education and awareness program that aims to increase awareness of safety issues around water and reduce the number of fatal and non-fatal drowning incidents in Victoria. The 2019–20 Water Safety advertising campaign targeted men aged 45–64 years as a priority audience, and men aged 25–44 years from Chinese and Indian communities.</w:t>
            </w:r>
          </w:p>
        </w:tc>
      </w:tr>
      <w:tr w:rsidR="00496C7E" w:rsidRPr="00496C7E" w14:paraId="66886F35" w14:textId="77777777" w:rsidTr="00846498">
        <w:trPr>
          <w:trHeight w:val="60"/>
        </w:trPr>
        <w:tc>
          <w:tcPr>
            <w:cnfStyle w:val="001000000000" w:firstRow="0" w:lastRow="0" w:firstColumn="1" w:lastColumn="0" w:oddVBand="0" w:evenVBand="0" w:oddHBand="0" w:evenHBand="0" w:firstRowFirstColumn="0" w:firstRowLastColumn="0" w:lastRowFirstColumn="0" w:lastRowLastColumn="0"/>
            <w:tcW w:w="3261" w:type="dxa"/>
          </w:tcPr>
          <w:p w14:paraId="0CD2B69E" w14:textId="77777777" w:rsidR="00496C7E" w:rsidRPr="00496C7E" w:rsidRDefault="00496C7E" w:rsidP="00496C7E">
            <w:pPr>
              <w:pStyle w:val="Tablebody"/>
            </w:pPr>
            <w:r w:rsidRPr="00496C7E">
              <w:t>Water Safety campaign:</w:t>
            </w:r>
            <w:r w:rsidRPr="00496C7E">
              <w:br/>
              <w:t>15 December 2019 – 30 March 2020</w:t>
            </w:r>
            <w:r w:rsidRPr="00496C7E">
              <w:br/>
              <w:t>(cancelled before 18 April end date due to coronavirus (COVID-19) pandemic advertising activity)</w:t>
            </w:r>
          </w:p>
        </w:tc>
        <w:tc>
          <w:tcPr>
            <w:tcW w:w="1134" w:type="dxa"/>
          </w:tcPr>
          <w:p w14:paraId="0AB48060"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$601,514.59</w:t>
            </w:r>
          </w:p>
        </w:tc>
        <w:tc>
          <w:tcPr>
            <w:tcW w:w="1275" w:type="dxa"/>
          </w:tcPr>
          <w:p w14:paraId="49ADA676"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$228,598</w:t>
            </w:r>
          </w:p>
        </w:tc>
        <w:tc>
          <w:tcPr>
            <w:tcW w:w="1134" w:type="dxa"/>
          </w:tcPr>
          <w:p w14:paraId="25D7D090"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$140,000</w:t>
            </w:r>
          </w:p>
        </w:tc>
        <w:tc>
          <w:tcPr>
            <w:tcW w:w="993" w:type="dxa"/>
          </w:tcPr>
          <w:p w14:paraId="6368FA07"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$0</w:t>
            </w:r>
          </w:p>
        </w:tc>
        <w:tc>
          <w:tcPr>
            <w:tcW w:w="1134" w:type="dxa"/>
          </w:tcPr>
          <w:p w14:paraId="4D4CD6F4"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$1,132.65</w:t>
            </w:r>
          </w:p>
        </w:tc>
        <w:tc>
          <w:tcPr>
            <w:tcW w:w="1417" w:type="dxa"/>
          </w:tcPr>
          <w:p w14:paraId="17DF2483" w14:textId="77777777" w:rsidR="00496C7E" w:rsidRPr="00496C7E" w:rsidRDefault="00496C7E" w:rsidP="00496C7E">
            <w:pPr>
              <w:pStyle w:val="Tablebody"/>
              <w:cnfStyle w:val="000000000000" w:firstRow="0" w:lastRow="0" w:firstColumn="0" w:lastColumn="0" w:oddVBand="0" w:evenVBand="0" w:oddHBand="0" w:evenHBand="0" w:firstRowFirstColumn="0" w:firstRowLastColumn="0" w:lastRowFirstColumn="0" w:lastRowLastColumn="0"/>
            </w:pPr>
            <w:r w:rsidRPr="00496C7E">
              <w:t>$971,245.24</w:t>
            </w:r>
          </w:p>
        </w:tc>
      </w:tr>
    </w:tbl>
    <w:p w14:paraId="17BD8342" w14:textId="77777777" w:rsidR="00496C7E" w:rsidRPr="00846498" w:rsidRDefault="00496C7E" w:rsidP="00846498">
      <w:pPr>
        <w:pStyle w:val="Notes"/>
        <w:spacing w:before="120" w:after="120"/>
      </w:pPr>
      <w:r w:rsidRPr="00846498">
        <w:t>* Expenses for the Fire Rescue Victoria campaign still being finalised.</w:t>
      </w:r>
    </w:p>
    <w:p w14:paraId="29547F17" w14:textId="77777777" w:rsidR="00846498" w:rsidRDefault="00846498" w:rsidP="00846498">
      <w:pPr>
        <w:pStyle w:val="Heading2"/>
        <w:sectPr w:rsidR="00846498" w:rsidSect="00B046F2">
          <w:type w:val="continuous"/>
          <w:pgSz w:w="11901" w:h="16817"/>
          <w:pgMar w:top="720" w:right="720" w:bottom="720" w:left="720" w:header="720" w:footer="720" w:gutter="0"/>
          <w:cols w:space="720"/>
          <w:noEndnote/>
        </w:sectPr>
      </w:pPr>
    </w:p>
    <w:p w14:paraId="5C61418F" w14:textId="74D1A283" w:rsidR="00496C7E" w:rsidRPr="00496C7E" w:rsidRDefault="00496C7E" w:rsidP="00846498">
      <w:pPr>
        <w:pStyle w:val="Heading2"/>
      </w:pPr>
      <w:r w:rsidRPr="00496C7E">
        <w:t>Freedom of Information Act 1982</w:t>
      </w:r>
    </w:p>
    <w:p w14:paraId="1A1CE8D6" w14:textId="77777777" w:rsidR="00496C7E" w:rsidRPr="00496C7E" w:rsidRDefault="00496C7E" w:rsidP="00496C7E">
      <w:r w:rsidRPr="00496C7E">
        <w:t xml:space="preserve">The </w:t>
      </w:r>
      <w:r w:rsidRPr="00496C7E">
        <w:rPr>
          <w:i/>
          <w:iCs/>
        </w:rPr>
        <w:t>Freedom of Information Act 1982</w:t>
      </w:r>
      <w:r w:rsidRPr="00496C7E">
        <w:t xml:space="preserve"> (the Act) allows the public a right of access to documents held by the department. The purpose of the Act is to extend as far as possible the right of the community to access information held by government departments, local councils, ministers and other bodies subject to the Act.</w:t>
      </w:r>
    </w:p>
    <w:p w14:paraId="621D2412" w14:textId="77777777" w:rsidR="00496C7E" w:rsidRPr="00496C7E" w:rsidRDefault="00496C7E" w:rsidP="00496C7E">
      <w:r w:rsidRPr="00496C7E">
        <w:t>An applicant has a right to apply for access to documents held by a department. This comprises documents both created by the department or supplied to the department by an external organisation or individual, and may also include maps, films, microfiche, photographs, computer printouts, computer discs, tape recordings and videotapes. Information about the type of material produced by the department is available on the department’s website under its Part II information statement.</w:t>
      </w:r>
    </w:p>
    <w:p w14:paraId="12FDA793" w14:textId="77777777" w:rsidR="00496C7E" w:rsidRPr="00496C7E" w:rsidRDefault="00496C7E" w:rsidP="00496C7E">
      <w:r w:rsidRPr="00496C7E">
        <w:t xml:space="preserve">The Act allows a department to refuse access, either fully or partially, to certain documents or information. </w:t>
      </w:r>
    </w:p>
    <w:p w14:paraId="28126E7F" w14:textId="77895E02" w:rsidR="00496C7E" w:rsidRPr="00496C7E" w:rsidRDefault="00730D43" w:rsidP="00496C7E">
      <w:r>
        <w:br w:type="column"/>
      </w:r>
      <w:r w:rsidR="00496C7E" w:rsidRPr="00496C7E">
        <w:t>Examples of documents that may not be accessed include:</w:t>
      </w:r>
    </w:p>
    <w:p w14:paraId="6625CB89" w14:textId="77777777" w:rsidR="00496C7E" w:rsidRPr="00496C7E" w:rsidRDefault="00496C7E" w:rsidP="00846498">
      <w:pPr>
        <w:pStyle w:val="Bullet1"/>
      </w:pPr>
      <w:r w:rsidRPr="00496C7E">
        <w:t>cabinet documents</w:t>
      </w:r>
    </w:p>
    <w:p w14:paraId="52FE38F6" w14:textId="77777777" w:rsidR="00496C7E" w:rsidRPr="00496C7E" w:rsidRDefault="00496C7E" w:rsidP="00846498">
      <w:pPr>
        <w:pStyle w:val="Bullet1"/>
      </w:pPr>
      <w:r w:rsidRPr="00496C7E">
        <w:t>some internal working documents</w:t>
      </w:r>
    </w:p>
    <w:p w14:paraId="7DDC084F" w14:textId="77777777" w:rsidR="00496C7E" w:rsidRPr="00496C7E" w:rsidRDefault="00496C7E" w:rsidP="00846498">
      <w:pPr>
        <w:pStyle w:val="Bullet1"/>
      </w:pPr>
      <w:r w:rsidRPr="00496C7E">
        <w:t>law enforcement documents</w:t>
      </w:r>
    </w:p>
    <w:p w14:paraId="7D37C1D2" w14:textId="77777777" w:rsidR="00496C7E" w:rsidRPr="00496C7E" w:rsidRDefault="00496C7E" w:rsidP="00846498">
      <w:pPr>
        <w:pStyle w:val="Bullet1"/>
      </w:pPr>
      <w:r w:rsidRPr="00496C7E">
        <w:t>documents covered by legal professional privilege, such as legal advice</w:t>
      </w:r>
    </w:p>
    <w:p w14:paraId="5F1390B2" w14:textId="77777777" w:rsidR="00496C7E" w:rsidRPr="00496C7E" w:rsidRDefault="00496C7E" w:rsidP="00846498">
      <w:pPr>
        <w:pStyle w:val="Bullet1"/>
      </w:pPr>
      <w:r w:rsidRPr="00496C7E">
        <w:t>personal information about other people</w:t>
      </w:r>
    </w:p>
    <w:p w14:paraId="0CA2DCCD" w14:textId="77777777" w:rsidR="00496C7E" w:rsidRPr="00496C7E" w:rsidRDefault="00496C7E" w:rsidP="00846498">
      <w:pPr>
        <w:pStyle w:val="Bullet1"/>
      </w:pPr>
      <w:r w:rsidRPr="00496C7E">
        <w:t>information provided to a department in-confidence</w:t>
      </w:r>
    </w:p>
    <w:p w14:paraId="5EFD59AC" w14:textId="77777777" w:rsidR="00496C7E" w:rsidRPr="00496C7E" w:rsidRDefault="00496C7E" w:rsidP="00846498">
      <w:pPr>
        <w:pStyle w:val="Bullet1"/>
      </w:pPr>
      <w:r w:rsidRPr="00496C7E">
        <w:t xml:space="preserve">information that is confidential under another Act (such as the </w:t>
      </w:r>
      <w:r w:rsidRPr="00496C7E">
        <w:rPr>
          <w:i/>
          <w:iCs/>
        </w:rPr>
        <w:t>Corrections Act 1986</w:t>
      </w:r>
      <w:r w:rsidRPr="00496C7E">
        <w:t>).</w:t>
      </w:r>
    </w:p>
    <w:p w14:paraId="3A4D8527" w14:textId="77777777" w:rsidR="00496C7E" w:rsidRPr="00496C7E" w:rsidRDefault="00496C7E" w:rsidP="00496C7E">
      <w:r w:rsidRPr="00496C7E">
        <w:t>From 1 September 2017, the Act has been amended to reduce the Freedom of Information (FOI) processing time for requests received from 45 days to 30 days. However, when external consultation is required under ss29, 29A, 31, 31A, 33, 34 or 35, the processing time automatically reverts to 45 days. Processing time may also be extended by periods of 30 days, in consultation with the applicant. With the applicant’s agreement, this may occur any number of times. However, obtaining an applicant’s agreement for an extension cannot occur after the expiry of the timeframe for deciding a request.</w:t>
      </w:r>
    </w:p>
    <w:p w14:paraId="4AFA0002" w14:textId="77777777" w:rsidR="00496C7E" w:rsidRPr="00496C7E" w:rsidRDefault="00496C7E" w:rsidP="00496C7E">
      <w:r w:rsidRPr="00496C7E">
        <w:lastRenderedPageBreak/>
        <w:t>If an applicant is not satisfied by a decision made by the department, under section 49A of the Act they have the right to seek a review by the Office of the Victorian Information Commissioner (OVIC) within 28 days of receiving a decision letter.</w:t>
      </w:r>
    </w:p>
    <w:p w14:paraId="73DF3A92" w14:textId="77777777" w:rsidR="00496C7E" w:rsidRPr="00846498" w:rsidRDefault="00496C7E" w:rsidP="00846498">
      <w:pPr>
        <w:pStyle w:val="Heading3"/>
      </w:pPr>
      <w:r w:rsidRPr="00846498">
        <w:t>Making a request</w:t>
      </w:r>
    </w:p>
    <w:p w14:paraId="55D6D7D1" w14:textId="3925B76A" w:rsidR="00496C7E" w:rsidRPr="00496C7E" w:rsidRDefault="00496C7E" w:rsidP="00496C7E">
      <w:r w:rsidRPr="00496C7E">
        <w:t xml:space="preserve">FOI requests can be lodged online at </w:t>
      </w:r>
      <w:hyperlink r:id="rId24" w:history="1">
        <w:r w:rsidRPr="00846498">
          <w:rPr>
            <w:rStyle w:val="Hyperlink"/>
          </w:rPr>
          <w:t>ovic.vic.gov.au</w:t>
        </w:r>
      </w:hyperlink>
      <w:r w:rsidRPr="00496C7E">
        <w:t>. An application fee of $29.60 applies. Access charges may also be payable if the document pool is large, and the search for material, time consuming.</w:t>
      </w:r>
    </w:p>
    <w:p w14:paraId="2E22529B" w14:textId="77777777" w:rsidR="00496C7E" w:rsidRPr="00496C7E" w:rsidRDefault="00496C7E" w:rsidP="00496C7E">
      <w:r w:rsidRPr="00496C7E">
        <w:t>Access to documents can also be obtained through a written request to the department’s FOI Unit, as detailed in s17 of the Act.</w:t>
      </w:r>
    </w:p>
    <w:p w14:paraId="75C7CA70" w14:textId="77777777" w:rsidR="00496C7E" w:rsidRPr="00496C7E" w:rsidRDefault="00496C7E" w:rsidP="00496C7E">
      <w:r w:rsidRPr="00496C7E">
        <w:t>When making an FOI request, applicants should ensure requests are in writing, and clearly identify what types of material/documents are being sought.</w:t>
      </w:r>
    </w:p>
    <w:p w14:paraId="0CAE2B7E" w14:textId="77777777" w:rsidR="00496C7E" w:rsidRPr="00496C7E" w:rsidRDefault="00496C7E" w:rsidP="00496C7E">
      <w:r w:rsidRPr="00496C7E">
        <w:t>Requests for documents in the possession of the department should be addressed to:</w:t>
      </w:r>
    </w:p>
    <w:p w14:paraId="10C73D8B" w14:textId="77777777" w:rsidR="00496C7E" w:rsidRPr="00496C7E" w:rsidRDefault="00496C7E" w:rsidP="00496C7E">
      <w:r w:rsidRPr="00846498">
        <w:rPr>
          <w:b/>
          <w:bCs/>
        </w:rPr>
        <w:t>Freedom of Information Unit</w:t>
      </w:r>
      <w:r w:rsidRPr="00846498">
        <w:rPr>
          <w:b/>
          <w:bCs/>
        </w:rPr>
        <w:br/>
      </w:r>
      <w:r w:rsidRPr="00496C7E">
        <w:t>Department of Justice and Community Safety</w:t>
      </w:r>
      <w:r w:rsidRPr="00496C7E">
        <w:br/>
        <w:t>121 Exhibition Street</w:t>
      </w:r>
      <w:r w:rsidRPr="00496C7E">
        <w:br/>
        <w:t>Melbourne VIC 3000</w:t>
      </w:r>
    </w:p>
    <w:p w14:paraId="4690BCE3" w14:textId="77777777" w:rsidR="00496C7E" w:rsidRPr="00496C7E" w:rsidRDefault="00496C7E" w:rsidP="00496C7E">
      <w:r w:rsidRPr="00496C7E">
        <w:t xml:space="preserve">Telephone enquiries can be made to the department’s FOI Unit on (03) 8684 0063 and email enquiries to </w:t>
      </w:r>
      <w:r w:rsidRPr="00496C7E">
        <w:br/>
        <w:t>foi@justice.vic.gov.au.</w:t>
      </w:r>
    </w:p>
    <w:p w14:paraId="39AB1D91" w14:textId="31195F8B" w:rsidR="00496C7E" w:rsidRPr="00496C7E" w:rsidRDefault="00496C7E" w:rsidP="00496C7E">
      <w:r w:rsidRPr="00496C7E">
        <w:t xml:space="preserve">Requests for documents held by the department’s portfolio statutory bodies that are subject to FOI, such as the Country Fire Authority, Court Services Victoria, Emergency Services Telecommunications Authority, Metropolitan Fire Brigade, Office of Public Prosecutions, Victoria Police and Victoria State Emergency Services should be sent directly to the relevant statutory body. A list of the department’s statutory bodies that are subject to FOI can be found at </w:t>
      </w:r>
      <w:hyperlink r:id="rId25" w:anchor="query" w:history="1">
        <w:r w:rsidRPr="00846498">
          <w:rPr>
            <w:rStyle w:val="Hyperlink"/>
          </w:rPr>
          <w:t>justice.vic.gov.au</w:t>
        </w:r>
      </w:hyperlink>
      <w:r w:rsidRPr="00496C7E">
        <w:t>.</w:t>
      </w:r>
    </w:p>
    <w:p w14:paraId="749A19FE" w14:textId="77777777" w:rsidR="00496C7E" w:rsidRPr="00496C7E" w:rsidRDefault="00496C7E" w:rsidP="00846498">
      <w:pPr>
        <w:pStyle w:val="Heading3"/>
      </w:pPr>
      <w:r w:rsidRPr="00496C7E">
        <w:t>FOI statistics/timeliness</w:t>
      </w:r>
    </w:p>
    <w:p w14:paraId="56E408B4" w14:textId="77777777" w:rsidR="00496C7E" w:rsidRPr="00496C7E" w:rsidRDefault="00496C7E" w:rsidP="00496C7E">
      <w:r w:rsidRPr="00496C7E">
        <w:t>During 2019–20, the department received 1,356 applications. Of these requests, 51 were from Members of Parliament, 36 from the media, and the remainder from the general public.</w:t>
      </w:r>
    </w:p>
    <w:p w14:paraId="052EBCBB" w14:textId="77777777" w:rsidR="00496C7E" w:rsidRPr="00496C7E" w:rsidRDefault="00496C7E" w:rsidP="00496C7E">
      <w:r w:rsidRPr="00496C7E">
        <w:t>The department made a total of 1,357 FOI decisions during the 12 months ending 30 June 2020.</w:t>
      </w:r>
    </w:p>
    <w:p w14:paraId="6D0B1584" w14:textId="77777777" w:rsidR="00496C7E" w:rsidRPr="00496C7E" w:rsidRDefault="00496C7E" w:rsidP="00496C7E">
      <w:r w:rsidRPr="00496C7E">
        <w:t xml:space="preserve">Three hundred and three decisions were made within the statutory 30-day time period, 56 decisions within an extended statutory </w:t>
      </w:r>
      <w:proofErr w:type="gramStart"/>
      <w:r w:rsidRPr="00496C7E">
        <w:t>31-45 day</w:t>
      </w:r>
      <w:proofErr w:type="gramEnd"/>
      <w:r w:rsidRPr="00496C7E">
        <w:t xml:space="preserve"> time period and 78 decisions within a further extended period with the applicant’s agreement. Of the decisions made outside time, 611 were made within a further 45 days and 64 decisions were made in greater than 45 days.</w:t>
      </w:r>
    </w:p>
    <w:p w14:paraId="5D456303" w14:textId="77777777" w:rsidR="00496C7E" w:rsidRPr="00496C7E" w:rsidRDefault="00496C7E" w:rsidP="00496C7E">
      <w:r w:rsidRPr="00496C7E">
        <w:t>A total of 1,112 FOI access decisions were made where access to documents was granted in full, granted in part or denied in full. Of those access decisions, 245 were made after mandatory extensions had been applied or agreed upon by the applicant. The average time taken to finalise requests in 2019–20 was 44.4 days. Of requests finalised, the average number of days over the statutory time period to decide the request was 7.8 days.</w:t>
      </w:r>
    </w:p>
    <w:p w14:paraId="49F43FE2" w14:textId="77777777" w:rsidR="00496C7E" w:rsidRPr="00496C7E" w:rsidRDefault="00496C7E" w:rsidP="00496C7E">
      <w:r w:rsidRPr="00496C7E">
        <w:t>During 2019–20, 66 requests were subject to a complaint/review by OVIC. Seven requests progressed to the VCAT.</w:t>
      </w:r>
    </w:p>
    <w:p w14:paraId="3A439A1E" w14:textId="77777777" w:rsidR="00496C7E" w:rsidRPr="00846498" w:rsidRDefault="00496C7E" w:rsidP="00846498">
      <w:pPr>
        <w:pStyle w:val="Heading3"/>
      </w:pPr>
      <w:r w:rsidRPr="00846498">
        <w:t>Further information</w:t>
      </w:r>
    </w:p>
    <w:p w14:paraId="4E7C42A5" w14:textId="7A51274A" w:rsidR="00496C7E" w:rsidRPr="00496C7E" w:rsidRDefault="00496C7E" w:rsidP="00496C7E">
      <w:r w:rsidRPr="00496C7E">
        <w:t xml:space="preserve">Further information regarding the operation and scope of FOI can be obtained from the Act; regulations made under the Act; and </w:t>
      </w:r>
      <w:hyperlink r:id="rId26" w:history="1">
        <w:r w:rsidRPr="00846498">
          <w:rPr>
            <w:rStyle w:val="Hyperlink"/>
          </w:rPr>
          <w:t>ovic.vic.gov.au</w:t>
        </w:r>
      </w:hyperlink>
      <w:r w:rsidRPr="00496C7E">
        <w:t xml:space="preserve"> </w:t>
      </w:r>
    </w:p>
    <w:p w14:paraId="26E71814" w14:textId="77777777" w:rsidR="00496C7E" w:rsidRPr="00496C7E" w:rsidRDefault="00496C7E" w:rsidP="00846498">
      <w:pPr>
        <w:pStyle w:val="Heading3"/>
      </w:pPr>
      <w:r w:rsidRPr="00496C7E">
        <w:t>Public Interest Disclosure Act 2012</w:t>
      </w:r>
    </w:p>
    <w:p w14:paraId="0A938365" w14:textId="77777777" w:rsidR="00496C7E" w:rsidRPr="00496C7E" w:rsidRDefault="00496C7E" w:rsidP="00496C7E">
      <w:r w:rsidRPr="00496C7E">
        <w:t>The department encourages employees and the public to report known or suspected incidents of corrupt or improper conduct.</w:t>
      </w:r>
    </w:p>
    <w:p w14:paraId="58248225" w14:textId="77777777" w:rsidR="00496C7E" w:rsidRPr="00496C7E" w:rsidRDefault="00496C7E" w:rsidP="00496C7E">
      <w:r w:rsidRPr="00496C7E">
        <w:t xml:space="preserve">The </w:t>
      </w:r>
      <w:r w:rsidRPr="00496C7E">
        <w:rPr>
          <w:i/>
          <w:iCs/>
        </w:rPr>
        <w:t>Public Interest Disclosure Act 2012</w:t>
      </w:r>
      <w:r w:rsidRPr="00496C7E">
        <w:t xml:space="preserve"> provides certain protections to people who make disclosures of improper conduct by public officers and/or bodies and establishes the process for the investigation of such matters.</w:t>
      </w:r>
    </w:p>
    <w:p w14:paraId="0BA1B816" w14:textId="77777777" w:rsidR="00496C7E" w:rsidRPr="00496C7E" w:rsidRDefault="00496C7E" w:rsidP="00496C7E">
      <w:r w:rsidRPr="00496C7E">
        <w:t xml:space="preserve">The department has a zero-tolerance approach to improper or corrupt conduct by employees or any reprisal against those who report improper or corrupt conduct.  </w:t>
      </w:r>
    </w:p>
    <w:p w14:paraId="561FD405" w14:textId="77777777" w:rsidR="00496C7E" w:rsidRPr="00496C7E" w:rsidRDefault="00496C7E" w:rsidP="00496C7E">
      <w:r w:rsidRPr="00496C7E">
        <w:t>Disclosures of improper or corrupt conduct by departmental staff or contractors can be made to the Secretary or a Public Interest Disclosure’s Coordinator.</w:t>
      </w:r>
    </w:p>
    <w:p w14:paraId="1E15AE38" w14:textId="77777777" w:rsidR="00496C7E" w:rsidRPr="00496C7E" w:rsidRDefault="00496C7E" w:rsidP="00496C7E">
      <w:r w:rsidRPr="00496C7E">
        <w:t xml:space="preserve">Alternatively, disclosures can be made directly, </w:t>
      </w:r>
      <w:r w:rsidRPr="00496C7E">
        <w:br/>
        <w:t>to the IBAC:</w:t>
      </w:r>
    </w:p>
    <w:p w14:paraId="40C94B1F" w14:textId="30F56567" w:rsidR="00496C7E" w:rsidRPr="00496C7E" w:rsidRDefault="00496C7E" w:rsidP="00496C7E">
      <w:r w:rsidRPr="00846498">
        <w:rPr>
          <w:b/>
          <w:bCs/>
        </w:rPr>
        <w:t>IBAC</w:t>
      </w:r>
      <w:r w:rsidRPr="00496C7E">
        <w:br/>
        <w:t>Level 1, North Tower, 459 Collins Street</w:t>
      </w:r>
      <w:r w:rsidRPr="00496C7E">
        <w:br/>
        <w:t>MELBOURNE   VIC   3000</w:t>
      </w:r>
      <w:r w:rsidRPr="00496C7E">
        <w:br/>
        <w:t>Phone: 1300 735 135</w:t>
      </w:r>
      <w:r w:rsidRPr="00496C7E">
        <w:br/>
        <w:t xml:space="preserve">Website: </w:t>
      </w:r>
      <w:hyperlink r:id="rId27" w:history="1">
        <w:r w:rsidRPr="00846498">
          <w:rPr>
            <w:rStyle w:val="Hyperlink"/>
          </w:rPr>
          <w:t>ibac.vic.gov.au</w:t>
        </w:r>
      </w:hyperlink>
      <w:r w:rsidRPr="00496C7E">
        <w:t xml:space="preserve"> </w:t>
      </w:r>
    </w:p>
    <w:p w14:paraId="0553C79F" w14:textId="7F5B8386" w:rsidR="00496C7E" w:rsidRPr="00496C7E" w:rsidRDefault="00496C7E" w:rsidP="00496C7E">
      <w:r w:rsidRPr="00496C7E">
        <w:t xml:space="preserve">Further information about making and handling protected disclosures is available at </w:t>
      </w:r>
      <w:hyperlink r:id="rId28" w:anchor="query" w:history="1">
        <w:r w:rsidRPr="00846498">
          <w:rPr>
            <w:rStyle w:val="Hyperlink"/>
          </w:rPr>
          <w:t>justice.vic.gov.au</w:t>
        </w:r>
      </w:hyperlink>
    </w:p>
    <w:p w14:paraId="7A1DCCB1" w14:textId="77777777" w:rsidR="00496C7E" w:rsidRPr="00496C7E" w:rsidRDefault="00496C7E" w:rsidP="00496C7E">
      <w:r w:rsidRPr="00496C7E">
        <w:t>In 2019–20, the department assessed 11 disclosures, which is a decrease of 6 from the previous financial year.</w:t>
      </w:r>
    </w:p>
    <w:p w14:paraId="64428966" w14:textId="77777777" w:rsidR="00496C7E" w:rsidRPr="00846498" w:rsidRDefault="00496C7E" w:rsidP="00846498">
      <w:pPr>
        <w:rPr>
          <w:b/>
          <w:bCs/>
          <w:i/>
          <w:iCs/>
        </w:rPr>
      </w:pPr>
      <w:r w:rsidRPr="00846498">
        <w:rPr>
          <w:b/>
          <w:bCs/>
          <w:i/>
          <w:iCs/>
        </w:rPr>
        <w:t>Protected disclosures</w:t>
      </w:r>
    </w:p>
    <w:tbl>
      <w:tblPr>
        <w:tblStyle w:val="TableGrid"/>
        <w:tblW w:w="0" w:type="auto"/>
        <w:tblBorders>
          <w:bottom w:val="single" w:sz="4" w:space="0" w:color="007CB8"/>
        </w:tblBorders>
        <w:tblLayout w:type="fixed"/>
        <w:tblLook w:val="00A0" w:firstRow="1" w:lastRow="0" w:firstColumn="1" w:lastColumn="0" w:noHBand="0" w:noVBand="0"/>
      </w:tblPr>
      <w:tblGrid>
        <w:gridCol w:w="3118"/>
        <w:gridCol w:w="794"/>
        <w:gridCol w:w="907"/>
      </w:tblGrid>
      <w:tr w:rsidR="00496C7E" w:rsidRPr="00496C7E" w14:paraId="46430C67" w14:textId="77777777" w:rsidTr="00846498">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18" w:type="dxa"/>
            <w:tcBorders>
              <w:top w:val="nil"/>
              <w:bottom w:val="single" w:sz="4" w:space="0" w:color="007CB8"/>
            </w:tcBorders>
          </w:tcPr>
          <w:p w14:paraId="679E0BDB" w14:textId="77777777" w:rsidR="00496C7E" w:rsidRPr="00496C7E" w:rsidRDefault="00496C7E" w:rsidP="00846498">
            <w:pPr>
              <w:pStyle w:val="Tablebody"/>
            </w:pPr>
          </w:p>
        </w:tc>
        <w:tc>
          <w:tcPr>
            <w:tcW w:w="794" w:type="dxa"/>
            <w:tcBorders>
              <w:top w:val="nil"/>
              <w:bottom w:val="single" w:sz="4" w:space="0" w:color="007CB8"/>
            </w:tcBorders>
          </w:tcPr>
          <w:p w14:paraId="3539CFCA" w14:textId="77777777" w:rsidR="00496C7E" w:rsidRPr="00496C7E" w:rsidRDefault="00496C7E" w:rsidP="00846498">
            <w:pPr>
              <w:pStyle w:val="Tablebody"/>
              <w:cnfStyle w:val="100000000000" w:firstRow="1" w:lastRow="0" w:firstColumn="0" w:lastColumn="0" w:oddVBand="0" w:evenVBand="0" w:oddHBand="0" w:evenHBand="0" w:firstRowFirstColumn="0" w:firstRowLastColumn="0" w:lastRowFirstColumn="0" w:lastRowLastColumn="0"/>
              <w:rPr>
                <w:bCs/>
              </w:rPr>
            </w:pPr>
            <w:r w:rsidRPr="00496C7E">
              <w:rPr>
                <w:bCs/>
              </w:rPr>
              <w:t>2018–19</w:t>
            </w:r>
          </w:p>
        </w:tc>
        <w:tc>
          <w:tcPr>
            <w:tcW w:w="907" w:type="dxa"/>
            <w:tcBorders>
              <w:top w:val="nil"/>
              <w:bottom w:val="single" w:sz="4" w:space="0" w:color="007CB8"/>
            </w:tcBorders>
          </w:tcPr>
          <w:p w14:paraId="05E53C32" w14:textId="77777777" w:rsidR="00496C7E" w:rsidRPr="00496C7E" w:rsidRDefault="00496C7E" w:rsidP="00846498">
            <w:pPr>
              <w:pStyle w:val="Tablebody"/>
              <w:cnfStyle w:val="100000000000" w:firstRow="1" w:lastRow="0" w:firstColumn="0" w:lastColumn="0" w:oddVBand="0" w:evenVBand="0" w:oddHBand="0" w:evenHBand="0" w:firstRowFirstColumn="0" w:firstRowLastColumn="0" w:lastRowFirstColumn="0" w:lastRowLastColumn="0"/>
              <w:rPr>
                <w:bCs/>
              </w:rPr>
            </w:pPr>
            <w:r w:rsidRPr="00496C7E">
              <w:rPr>
                <w:bCs/>
              </w:rPr>
              <w:t>2019–20</w:t>
            </w:r>
          </w:p>
        </w:tc>
      </w:tr>
      <w:tr w:rsidR="00496C7E" w:rsidRPr="00496C7E" w14:paraId="71581947" w14:textId="77777777" w:rsidTr="00846498">
        <w:trPr>
          <w:trHeight w:val="60"/>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7CB8"/>
            </w:tcBorders>
          </w:tcPr>
          <w:p w14:paraId="153F94C7" w14:textId="77777777" w:rsidR="00496C7E" w:rsidRPr="00496C7E" w:rsidRDefault="00496C7E" w:rsidP="00846498">
            <w:pPr>
              <w:pStyle w:val="Tablebody"/>
            </w:pPr>
            <w:r w:rsidRPr="00496C7E">
              <w:t>The number of disclosures made by an individual to the department and notified to the Independent Broad</w:t>
            </w:r>
            <w:r w:rsidRPr="00496C7E">
              <w:rPr>
                <w:rFonts w:ascii="Cambria Math" w:hAnsi="Cambria Math" w:cs="Cambria Math"/>
              </w:rPr>
              <w:t>‑</w:t>
            </w:r>
            <w:r w:rsidRPr="00496C7E">
              <w:t>based Anti</w:t>
            </w:r>
            <w:r w:rsidRPr="00496C7E">
              <w:rPr>
                <w:rFonts w:ascii="Cambria Math" w:hAnsi="Cambria Math" w:cs="Cambria Math"/>
              </w:rPr>
              <w:t>‑</w:t>
            </w:r>
            <w:r w:rsidRPr="00496C7E">
              <w:t>corruption Commission</w:t>
            </w:r>
          </w:p>
        </w:tc>
        <w:tc>
          <w:tcPr>
            <w:tcW w:w="794" w:type="dxa"/>
            <w:tcBorders>
              <w:top w:val="single" w:sz="4" w:space="0" w:color="007CB8"/>
            </w:tcBorders>
          </w:tcPr>
          <w:p w14:paraId="433B431A" w14:textId="77777777" w:rsidR="00496C7E" w:rsidRPr="00496C7E" w:rsidRDefault="00496C7E" w:rsidP="00846498">
            <w:pPr>
              <w:pStyle w:val="Tablebody"/>
              <w:cnfStyle w:val="000000000000" w:firstRow="0" w:lastRow="0" w:firstColumn="0" w:lastColumn="0" w:oddVBand="0" w:evenVBand="0" w:oddHBand="0" w:evenHBand="0" w:firstRowFirstColumn="0" w:firstRowLastColumn="0" w:lastRowFirstColumn="0" w:lastRowLastColumn="0"/>
            </w:pPr>
            <w:r w:rsidRPr="00496C7E">
              <w:t>17</w:t>
            </w:r>
          </w:p>
        </w:tc>
        <w:tc>
          <w:tcPr>
            <w:tcW w:w="907" w:type="dxa"/>
            <w:tcBorders>
              <w:top w:val="single" w:sz="4" w:space="0" w:color="007CB8"/>
            </w:tcBorders>
          </w:tcPr>
          <w:p w14:paraId="538A07BF" w14:textId="77777777" w:rsidR="00496C7E" w:rsidRPr="00496C7E" w:rsidRDefault="00496C7E" w:rsidP="00846498">
            <w:pPr>
              <w:pStyle w:val="Tablebody"/>
              <w:cnfStyle w:val="000000000000" w:firstRow="0" w:lastRow="0" w:firstColumn="0" w:lastColumn="0" w:oddVBand="0" w:evenVBand="0" w:oddHBand="0" w:evenHBand="0" w:firstRowFirstColumn="0" w:firstRowLastColumn="0" w:lastRowFirstColumn="0" w:lastRowLastColumn="0"/>
            </w:pPr>
            <w:r w:rsidRPr="00496C7E">
              <w:t>11</w:t>
            </w:r>
          </w:p>
        </w:tc>
      </w:tr>
    </w:tbl>
    <w:p w14:paraId="7020B151" w14:textId="77777777" w:rsidR="00846498" w:rsidRDefault="00846498" w:rsidP="00496C7E">
      <w:pPr>
        <w:sectPr w:rsidR="00846498" w:rsidSect="00846498">
          <w:type w:val="continuous"/>
          <w:pgSz w:w="11901" w:h="16817"/>
          <w:pgMar w:top="720" w:right="720" w:bottom="720" w:left="720" w:header="720" w:footer="720" w:gutter="0"/>
          <w:cols w:num="2" w:space="284"/>
          <w:noEndnote/>
        </w:sectPr>
      </w:pPr>
    </w:p>
    <w:p w14:paraId="5BCEB266" w14:textId="299C66CE" w:rsidR="00496C7E" w:rsidRPr="00496C7E" w:rsidRDefault="00496C7E" w:rsidP="00496C7E"/>
    <w:p w14:paraId="239EEBC4" w14:textId="51E8A43B" w:rsidR="006E4132" w:rsidRDefault="006E4132">
      <w:pPr>
        <w:spacing w:after="0"/>
      </w:pPr>
      <w:r>
        <w:br w:type="page"/>
      </w:r>
    </w:p>
    <w:p w14:paraId="6DC214FB" w14:textId="77777777" w:rsidR="006E4132" w:rsidRPr="006E4132" w:rsidRDefault="006E4132" w:rsidP="006E4132">
      <w:pPr>
        <w:pStyle w:val="Heading1"/>
      </w:pPr>
      <w:bookmarkStart w:id="13" w:name="_Toc54895539"/>
      <w:r w:rsidRPr="006E4132">
        <w:lastRenderedPageBreak/>
        <w:t>11. Additional information</w:t>
      </w:r>
      <w:bookmarkEnd w:id="13"/>
    </w:p>
    <w:p w14:paraId="49ABDD6A" w14:textId="6BF52551" w:rsidR="006E4132" w:rsidRPr="006E4132" w:rsidRDefault="006E4132" w:rsidP="006E4132">
      <w:r w:rsidRPr="006E4132">
        <w:t>In compliance with the requirements of the Standing Directions of the Minister for Finance, the following information is provided in the Additional Information component of the department’s Annual Report, found</w:t>
      </w:r>
      <w:r>
        <w:t xml:space="preserve"> </w:t>
      </w:r>
      <w:r w:rsidRPr="006E4132">
        <w:t xml:space="preserve">at </w:t>
      </w:r>
      <w:hyperlink r:id="rId29" w:anchor="query" w:history="1">
        <w:r w:rsidRPr="006E4132">
          <w:rPr>
            <w:rStyle w:val="Hyperlink"/>
          </w:rPr>
          <w:t>justice.vic.gov.au</w:t>
        </w:r>
      </w:hyperlink>
      <w:r w:rsidRPr="006E4132">
        <w:t>:</w:t>
      </w:r>
    </w:p>
    <w:p w14:paraId="615A0BA4" w14:textId="77777777" w:rsidR="006E4132" w:rsidRPr="006E4132" w:rsidRDefault="006E4132" w:rsidP="006E4132">
      <w:pPr>
        <w:pStyle w:val="Bullet1"/>
      </w:pPr>
      <w:r w:rsidRPr="006E4132">
        <w:t>a statement that declarations of pecuniary interests have been duly completed by all relevant officers</w:t>
      </w:r>
    </w:p>
    <w:p w14:paraId="567D6E24" w14:textId="77777777" w:rsidR="006E4132" w:rsidRPr="006E4132" w:rsidRDefault="006E4132" w:rsidP="006E4132">
      <w:pPr>
        <w:pStyle w:val="Bullet1"/>
      </w:pPr>
      <w:r w:rsidRPr="006E4132">
        <w:t>details of shares held by a senior officer as nominee or held beneficially in a statutory authority or subsidiary</w:t>
      </w:r>
    </w:p>
    <w:p w14:paraId="24F73392" w14:textId="77777777" w:rsidR="006E4132" w:rsidRPr="006E4132" w:rsidRDefault="006E4132" w:rsidP="006E4132">
      <w:pPr>
        <w:pStyle w:val="Bullet1"/>
      </w:pPr>
      <w:r w:rsidRPr="006E4132">
        <w:t>details of publications produced by the entity about itself, and how these can be obtained</w:t>
      </w:r>
    </w:p>
    <w:p w14:paraId="3A822F5F" w14:textId="77777777" w:rsidR="006E4132" w:rsidRPr="006E4132" w:rsidRDefault="006E4132" w:rsidP="006E4132">
      <w:pPr>
        <w:pStyle w:val="Bullet1"/>
      </w:pPr>
      <w:r w:rsidRPr="006E4132">
        <w:t>details of changes in prices, fees, charges, rates and levies charged by the entity</w:t>
      </w:r>
    </w:p>
    <w:p w14:paraId="2F60265B" w14:textId="77777777" w:rsidR="006E4132" w:rsidRPr="006E4132" w:rsidRDefault="006E4132" w:rsidP="006E4132">
      <w:pPr>
        <w:pStyle w:val="Bullet1"/>
      </w:pPr>
      <w:r w:rsidRPr="006E4132">
        <w:t>details of any major external reviews carried out on the entity</w:t>
      </w:r>
    </w:p>
    <w:p w14:paraId="16AC388B" w14:textId="77777777" w:rsidR="006E4132" w:rsidRPr="006E4132" w:rsidRDefault="006E4132" w:rsidP="006E4132">
      <w:pPr>
        <w:pStyle w:val="Bullet1"/>
      </w:pPr>
      <w:r w:rsidRPr="006E4132">
        <w:t>details of major research and development activities undertaken by the entity</w:t>
      </w:r>
    </w:p>
    <w:p w14:paraId="6801EAE9" w14:textId="77777777" w:rsidR="006E4132" w:rsidRPr="006E4132" w:rsidRDefault="006E4132" w:rsidP="006E4132">
      <w:pPr>
        <w:pStyle w:val="Bullet1"/>
      </w:pPr>
      <w:r w:rsidRPr="006E4132">
        <w:t>details of overseas visits undertaken including a summary of the objectives and outcomes of each visit</w:t>
      </w:r>
    </w:p>
    <w:p w14:paraId="2C9DD240" w14:textId="77777777" w:rsidR="006E4132" w:rsidRPr="006E4132" w:rsidRDefault="006E4132" w:rsidP="006E4132">
      <w:pPr>
        <w:pStyle w:val="Bullet1"/>
      </w:pPr>
      <w:r w:rsidRPr="006E4132">
        <w:t>details of major promotional, public relations and marketing activities undertaken by the entity to develop community awareness of the entity and its services</w:t>
      </w:r>
    </w:p>
    <w:p w14:paraId="3D97A06A" w14:textId="77777777" w:rsidR="006E4132" w:rsidRPr="006E4132" w:rsidRDefault="006E4132" w:rsidP="006E4132">
      <w:pPr>
        <w:pStyle w:val="Bullet1"/>
      </w:pPr>
      <w:r w:rsidRPr="006E4132">
        <w:t>details of assessments and measures undertaken to improve the occupational health and safety of employees</w:t>
      </w:r>
    </w:p>
    <w:p w14:paraId="7CF1E110" w14:textId="77777777" w:rsidR="006E4132" w:rsidRPr="006E4132" w:rsidRDefault="006E4132" w:rsidP="006E4132">
      <w:pPr>
        <w:pStyle w:val="Bullet1"/>
      </w:pPr>
      <w:r w:rsidRPr="006E4132">
        <w:t>a general statement on industrial relations within the entity and details of time lost through industrial accidents and disputes</w:t>
      </w:r>
    </w:p>
    <w:p w14:paraId="66542BDB" w14:textId="77777777" w:rsidR="006E4132" w:rsidRPr="006E4132" w:rsidRDefault="006E4132" w:rsidP="006E4132">
      <w:pPr>
        <w:pStyle w:val="Bullet1"/>
      </w:pPr>
      <w:r w:rsidRPr="006E4132">
        <w:t>a list of major committees sponsored by the entity, the purposes of each committee and the extent to which the purposes have been achieved.</w:t>
      </w:r>
    </w:p>
    <w:p w14:paraId="462352F0" w14:textId="77777777" w:rsidR="006E4132" w:rsidRPr="006E4132" w:rsidRDefault="006E4132" w:rsidP="006E4132">
      <w:r w:rsidRPr="006E4132">
        <w:t xml:space="preserve">Details of all contractors have been retained by the department and are available on request, subject to the provisions of the </w:t>
      </w:r>
      <w:r w:rsidRPr="006E4132">
        <w:rPr>
          <w:i/>
          <w:iCs/>
        </w:rPr>
        <w:t xml:space="preserve">Freedom of Information Act 1982 </w:t>
      </w:r>
      <w:r w:rsidRPr="006E4132">
        <w:t>(the Act). This includes:</w:t>
      </w:r>
    </w:p>
    <w:p w14:paraId="5431ADFC" w14:textId="77777777" w:rsidR="006E4132" w:rsidRPr="006E4132" w:rsidRDefault="006E4132" w:rsidP="006E4132">
      <w:pPr>
        <w:pStyle w:val="Bullet1"/>
      </w:pPr>
      <w:r w:rsidRPr="006E4132">
        <w:t>contractors engaged</w:t>
      </w:r>
    </w:p>
    <w:p w14:paraId="10EC6C80" w14:textId="77777777" w:rsidR="006E4132" w:rsidRPr="006E4132" w:rsidRDefault="006E4132" w:rsidP="006E4132">
      <w:pPr>
        <w:pStyle w:val="Bullet1"/>
      </w:pPr>
      <w:r w:rsidRPr="006E4132">
        <w:t>services provided</w:t>
      </w:r>
    </w:p>
    <w:p w14:paraId="590B16B5" w14:textId="77777777" w:rsidR="006E4132" w:rsidRPr="006E4132" w:rsidRDefault="006E4132" w:rsidP="006E4132">
      <w:pPr>
        <w:pStyle w:val="Bullet1"/>
      </w:pPr>
      <w:r w:rsidRPr="006E4132">
        <w:t>expenditure committed to for each engagement.</w:t>
      </w:r>
    </w:p>
    <w:p w14:paraId="1972FE0A" w14:textId="77777777" w:rsidR="006E4132" w:rsidRPr="006E4132" w:rsidRDefault="006E4132" w:rsidP="006E4132">
      <w:r w:rsidRPr="006E4132">
        <w:t>Details of contractors can be provided upon request by contacting:</w:t>
      </w:r>
    </w:p>
    <w:p w14:paraId="6B8888C4" w14:textId="77777777" w:rsidR="006E4132" w:rsidRPr="006E4132" w:rsidRDefault="006E4132" w:rsidP="006E4132">
      <w:pPr>
        <w:spacing w:after="0"/>
      </w:pPr>
      <w:r w:rsidRPr="006E4132">
        <w:t>Executive Director, Strategic Communication Branch</w:t>
      </w:r>
      <w:r w:rsidRPr="006E4132">
        <w:br/>
        <w:t>Department of Justice and Community Safety</w:t>
      </w:r>
      <w:r w:rsidRPr="006E4132">
        <w:br/>
        <w:t>GPO Box 4356</w:t>
      </w:r>
      <w:r w:rsidRPr="006E4132">
        <w:br/>
        <w:t>MELBOURNE VIC 3000</w:t>
      </w:r>
    </w:p>
    <w:p w14:paraId="6FF3BDD0" w14:textId="7C90B265" w:rsidR="006E4132" w:rsidRPr="006E4132" w:rsidRDefault="00CC5E9F" w:rsidP="006E4132">
      <w:hyperlink r:id="rId30" w:history="1">
        <w:r w:rsidR="006E4132" w:rsidRPr="006E4132">
          <w:rPr>
            <w:rStyle w:val="Hyperlink"/>
          </w:rPr>
          <w:t>internalcommunication@justice.vic.gov.au</w:t>
        </w:r>
      </w:hyperlink>
      <w:r w:rsidR="006E4132" w:rsidRPr="006E4132">
        <w:t xml:space="preserve"> </w:t>
      </w:r>
    </w:p>
    <w:p w14:paraId="64F14CC3" w14:textId="77777777" w:rsidR="00496C7E" w:rsidRPr="00496C7E" w:rsidRDefault="00496C7E" w:rsidP="00496C7E"/>
    <w:p w14:paraId="77D42F06" w14:textId="36A595AE" w:rsidR="006E4132" w:rsidRDefault="006E4132">
      <w:pPr>
        <w:spacing w:after="0"/>
      </w:pPr>
      <w:r>
        <w:br w:type="page"/>
      </w:r>
    </w:p>
    <w:p w14:paraId="2AED5D70" w14:textId="77777777" w:rsidR="006E4132" w:rsidRPr="006E4132" w:rsidRDefault="006E4132" w:rsidP="006E4132">
      <w:pPr>
        <w:pStyle w:val="Heading1"/>
      </w:pPr>
      <w:bookmarkStart w:id="14" w:name="_Toc54895540"/>
      <w:r w:rsidRPr="006E4132">
        <w:lastRenderedPageBreak/>
        <w:t>12. Acronyms</w:t>
      </w:r>
      <w:bookmarkEnd w:id="14"/>
    </w:p>
    <w:p w14:paraId="5AF5481B" w14:textId="77777777" w:rsidR="006E4132" w:rsidRDefault="006E4132" w:rsidP="006E4132">
      <w:pPr>
        <w:ind w:left="851" w:hanging="851"/>
        <w:sectPr w:rsidR="006E4132" w:rsidSect="00B046F2">
          <w:type w:val="continuous"/>
          <w:pgSz w:w="11901" w:h="16817"/>
          <w:pgMar w:top="720" w:right="720" w:bottom="720" w:left="720" w:header="720" w:footer="720" w:gutter="0"/>
          <w:cols w:space="720"/>
          <w:noEndnote/>
        </w:sectPr>
      </w:pPr>
    </w:p>
    <w:p w14:paraId="6F266CF3" w14:textId="2B46ECC0" w:rsidR="006E4132" w:rsidRPr="006E4132" w:rsidRDefault="006E4132" w:rsidP="006E4132">
      <w:pPr>
        <w:ind w:left="851" w:hanging="851"/>
      </w:pPr>
      <w:r w:rsidRPr="006E4132">
        <w:t xml:space="preserve">ACCO </w:t>
      </w:r>
      <w:r w:rsidRPr="006E4132">
        <w:tab/>
        <w:t xml:space="preserve">Aboriginal Community Controlled Organisation </w:t>
      </w:r>
    </w:p>
    <w:p w14:paraId="302E8942" w14:textId="77777777" w:rsidR="006E4132" w:rsidRPr="006E4132" w:rsidRDefault="006E4132" w:rsidP="006E4132">
      <w:pPr>
        <w:ind w:left="851" w:hanging="851"/>
      </w:pPr>
      <w:r w:rsidRPr="006E4132">
        <w:t>ADF</w:t>
      </w:r>
      <w:r w:rsidRPr="006E4132">
        <w:tab/>
        <w:t>Australian Defence Force</w:t>
      </w:r>
    </w:p>
    <w:p w14:paraId="045480DF" w14:textId="77777777" w:rsidR="006E4132" w:rsidRPr="006E4132" w:rsidRDefault="006E4132" w:rsidP="006E4132">
      <w:pPr>
        <w:ind w:left="851" w:hanging="851"/>
      </w:pPr>
      <w:r w:rsidRPr="006E4132">
        <w:t xml:space="preserve">AJA </w:t>
      </w:r>
      <w:r w:rsidRPr="006E4132">
        <w:tab/>
        <w:t xml:space="preserve">Aboriginal Justice Agreement </w:t>
      </w:r>
    </w:p>
    <w:p w14:paraId="38E0A0F6" w14:textId="77777777" w:rsidR="006E4132" w:rsidRPr="006E4132" w:rsidRDefault="006E4132" w:rsidP="006E4132">
      <w:pPr>
        <w:ind w:left="851" w:hanging="851"/>
      </w:pPr>
      <w:r w:rsidRPr="006E4132">
        <w:t xml:space="preserve">BDM </w:t>
      </w:r>
      <w:r w:rsidRPr="006E4132">
        <w:tab/>
        <w:t xml:space="preserve">Registry of Births, Deaths and Marriages </w:t>
      </w:r>
    </w:p>
    <w:p w14:paraId="1C8BCED1" w14:textId="77777777" w:rsidR="006E4132" w:rsidRPr="006E4132" w:rsidRDefault="006E4132" w:rsidP="006E4132">
      <w:pPr>
        <w:ind w:left="851" w:hanging="851"/>
      </w:pPr>
      <w:r w:rsidRPr="006E4132">
        <w:t>BRV</w:t>
      </w:r>
      <w:r w:rsidRPr="006E4132">
        <w:tab/>
        <w:t>Bushfire Recovery Victoria</w:t>
      </w:r>
    </w:p>
    <w:p w14:paraId="3A89EC69" w14:textId="77777777" w:rsidR="006E4132" w:rsidRPr="006E4132" w:rsidRDefault="006E4132" w:rsidP="006E4132">
      <w:pPr>
        <w:ind w:left="851" w:hanging="851"/>
      </w:pPr>
      <w:r w:rsidRPr="006E4132">
        <w:t xml:space="preserve">CALD </w:t>
      </w:r>
      <w:r w:rsidRPr="006E4132">
        <w:tab/>
        <w:t xml:space="preserve">Culturally and linguistically diverse </w:t>
      </w:r>
    </w:p>
    <w:p w14:paraId="583F52BB" w14:textId="77777777" w:rsidR="006E4132" w:rsidRPr="006E4132" w:rsidRDefault="006E4132" w:rsidP="006E4132">
      <w:pPr>
        <w:ind w:left="851" w:hanging="851"/>
      </w:pPr>
      <w:r w:rsidRPr="006E4132">
        <w:t xml:space="preserve">CAV </w:t>
      </w:r>
      <w:r w:rsidRPr="006E4132">
        <w:tab/>
        <w:t xml:space="preserve">Consumer Affairs Victoria </w:t>
      </w:r>
    </w:p>
    <w:p w14:paraId="1055C0EE" w14:textId="77777777" w:rsidR="006E4132" w:rsidRPr="006E4132" w:rsidRDefault="006E4132" w:rsidP="006E4132">
      <w:pPr>
        <w:ind w:left="851" w:hanging="851"/>
      </w:pPr>
      <w:r w:rsidRPr="006E4132">
        <w:t>CCC</w:t>
      </w:r>
      <w:r w:rsidRPr="006E4132">
        <w:tab/>
        <w:t>Crisis Council of Cabinet</w:t>
      </w:r>
    </w:p>
    <w:p w14:paraId="44D71AA4" w14:textId="77777777" w:rsidR="006E4132" w:rsidRPr="006E4132" w:rsidRDefault="006E4132" w:rsidP="006E4132">
      <w:pPr>
        <w:ind w:left="851" w:hanging="851"/>
      </w:pPr>
      <w:r w:rsidRPr="006E4132">
        <w:t>CCO</w:t>
      </w:r>
      <w:r w:rsidRPr="006E4132">
        <w:tab/>
        <w:t xml:space="preserve">Community Correction Orders </w:t>
      </w:r>
    </w:p>
    <w:p w14:paraId="0B25D78E" w14:textId="77777777" w:rsidR="006E4132" w:rsidRPr="006E4132" w:rsidRDefault="006E4132" w:rsidP="006E4132">
      <w:pPr>
        <w:ind w:left="851" w:hanging="851"/>
      </w:pPr>
      <w:r w:rsidRPr="006E4132">
        <w:t xml:space="preserve">CCS </w:t>
      </w:r>
      <w:r w:rsidRPr="006E4132">
        <w:tab/>
        <w:t xml:space="preserve">Community Correctional Services </w:t>
      </w:r>
    </w:p>
    <w:p w14:paraId="45CB0B1F" w14:textId="77777777" w:rsidR="006E4132" w:rsidRPr="006E4132" w:rsidRDefault="006E4132" w:rsidP="006E4132">
      <w:pPr>
        <w:ind w:left="851" w:hanging="851"/>
      </w:pPr>
      <w:r w:rsidRPr="006E4132">
        <w:t>CEO</w:t>
      </w:r>
      <w:r w:rsidRPr="006E4132">
        <w:tab/>
        <w:t>Chief Executive Officer</w:t>
      </w:r>
    </w:p>
    <w:p w14:paraId="1976885E" w14:textId="77777777" w:rsidR="006E4132" w:rsidRPr="006E4132" w:rsidRDefault="006E4132" w:rsidP="006E4132">
      <w:pPr>
        <w:ind w:left="851" w:hanging="851"/>
      </w:pPr>
      <w:r w:rsidRPr="006E4132">
        <w:t>CFA</w:t>
      </w:r>
      <w:r w:rsidRPr="006E4132">
        <w:tab/>
        <w:t>Country Fire Authority</w:t>
      </w:r>
    </w:p>
    <w:p w14:paraId="735A4B66" w14:textId="77777777" w:rsidR="006E4132" w:rsidRPr="006E4132" w:rsidRDefault="006E4132" w:rsidP="006E4132">
      <w:pPr>
        <w:ind w:left="851" w:hanging="851"/>
      </w:pPr>
      <w:r w:rsidRPr="006E4132">
        <w:t>CMI</w:t>
      </w:r>
      <w:r w:rsidRPr="006E4132">
        <w:tab/>
        <w:t>Chief Municipal Inspector</w:t>
      </w:r>
    </w:p>
    <w:p w14:paraId="6A0B6C4E" w14:textId="77777777" w:rsidR="006E4132" w:rsidRPr="006E4132" w:rsidRDefault="006E4132" w:rsidP="006E4132">
      <w:pPr>
        <w:ind w:left="851" w:hanging="851"/>
      </w:pPr>
      <w:r w:rsidRPr="006E4132">
        <w:t>COAG</w:t>
      </w:r>
      <w:r w:rsidRPr="006E4132">
        <w:tab/>
        <w:t>Council of Australian Governments</w:t>
      </w:r>
    </w:p>
    <w:p w14:paraId="5346EE09" w14:textId="77777777" w:rsidR="006E4132" w:rsidRPr="006E4132" w:rsidRDefault="006E4132" w:rsidP="006E4132">
      <w:pPr>
        <w:ind w:left="851" w:hanging="851"/>
      </w:pPr>
      <w:r w:rsidRPr="006E4132">
        <w:t>CPO</w:t>
      </w:r>
      <w:r w:rsidRPr="006E4132">
        <w:tab/>
        <w:t>Chief Procurement Officer</w:t>
      </w:r>
    </w:p>
    <w:p w14:paraId="6326B937" w14:textId="77777777" w:rsidR="006E4132" w:rsidRPr="006E4132" w:rsidRDefault="006E4132" w:rsidP="006E4132">
      <w:pPr>
        <w:ind w:left="851" w:hanging="851"/>
      </w:pPr>
      <w:r w:rsidRPr="006E4132">
        <w:t xml:space="preserve">CSA </w:t>
      </w:r>
      <w:r w:rsidRPr="006E4132">
        <w:tab/>
        <w:t xml:space="preserve">Crime Statistics Agency </w:t>
      </w:r>
    </w:p>
    <w:p w14:paraId="5F9C6D09" w14:textId="77777777" w:rsidR="006E4132" w:rsidRPr="006E4132" w:rsidRDefault="006E4132" w:rsidP="006E4132">
      <w:pPr>
        <w:ind w:left="851" w:hanging="851"/>
      </w:pPr>
      <w:r w:rsidRPr="006E4132">
        <w:t>CSS</w:t>
      </w:r>
      <w:r w:rsidRPr="006E4132">
        <w:tab/>
        <w:t>Community Safety Statement</w:t>
      </w:r>
    </w:p>
    <w:p w14:paraId="0F0FEE5B" w14:textId="77777777" w:rsidR="006E4132" w:rsidRPr="006E4132" w:rsidRDefault="006E4132" w:rsidP="006E4132">
      <w:pPr>
        <w:ind w:left="851" w:hanging="851"/>
      </w:pPr>
      <w:r w:rsidRPr="006E4132">
        <w:t>CWS</w:t>
      </w:r>
      <w:r w:rsidRPr="006E4132">
        <w:tab/>
        <w:t>Child Witness Service</w:t>
      </w:r>
    </w:p>
    <w:p w14:paraId="7137C4BD" w14:textId="77777777" w:rsidR="006E4132" w:rsidRPr="006E4132" w:rsidRDefault="006E4132" w:rsidP="006E4132">
      <w:pPr>
        <w:ind w:left="851" w:hanging="851"/>
      </w:pPr>
      <w:r w:rsidRPr="006E4132">
        <w:t xml:space="preserve">DBDRV </w:t>
      </w:r>
      <w:r w:rsidRPr="006E4132">
        <w:tab/>
        <w:t xml:space="preserve">Domestic Building Dispute Resolution Victoria </w:t>
      </w:r>
    </w:p>
    <w:p w14:paraId="038382E5" w14:textId="77777777" w:rsidR="006E4132" w:rsidRPr="006E4132" w:rsidRDefault="006E4132" w:rsidP="006E4132">
      <w:pPr>
        <w:ind w:left="851" w:hanging="851"/>
      </w:pPr>
      <w:r w:rsidRPr="006E4132">
        <w:t xml:space="preserve">DET </w:t>
      </w:r>
      <w:r w:rsidRPr="006E4132">
        <w:tab/>
        <w:t xml:space="preserve">Department of Education and Training </w:t>
      </w:r>
    </w:p>
    <w:p w14:paraId="674144F6" w14:textId="77777777" w:rsidR="006E4132" w:rsidRPr="006E4132" w:rsidRDefault="006E4132" w:rsidP="006E4132">
      <w:pPr>
        <w:ind w:left="851" w:hanging="851"/>
      </w:pPr>
      <w:r w:rsidRPr="006E4132">
        <w:t xml:space="preserve">DHHS </w:t>
      </w:r>
      <w:r w:rsidRPr="006E4132">
        <w:tab/>
        <w:t xml:space="preserve">Department of Health and Human Services </w:t>
      </w:r>
    </w:p>
    <w:p w14:paraId="4DFF6CEE" w14:textId="77777777" w:rsidR="006E4132" w:rsidRPr="006E4132" w:rsidRDefault="006E4132" w:rsidP="006E4132">
      <w:pPr>
        <w:ind w:left="851" w:hanging="851"/>
      </w:pPr>
      <w:r w:rsidRPr="006E4132">
        <w:t xml:space="preserve">DJCS </w:t>
      </w:r>
      <w:r w:rsidRPr="006E4132">
        <w:tab/>
        <w:t xml:space="preserve">Department of Justice and Community Safety </w:t>
      </w:r>
    </w:p>
    <w:p w14:paraId="5B02BEF3" w14:textId="77777777" w:rsidR="006E4132" w:rsidRPr="006E4132" w:rsidRDefault="006E4132" w:rsidP="006E4132">
      <w:pPr>
        <w:ind w:left="851" w:hanging="851"/>
      </w:pPr>
      <w:r w:rsidRPr="006E4132">
        <w:t xml:space="preserve">DPC </w:t>
      </w:r>
      <w:r w:rsidRPr="006E4132">
        <w:tab/>
        <w:t xml:space="preserve">Department of Premier and Cabinet </w:t>
      </w:r>
    </w:p>
    <w:p w14:paraId="13645DFA" w14:textId="77777777" w:rsidR="006E4132" w:rsidRPr="006E4132" w:rsidRDefault="006E4132" w:rsidP="006E4132">
      <w:pPr>
        <w:ind w:left="851" w:hanging="851"/>
      </w:pPr>
      <w:r w:rsidRPr="006E4132">
        <w:t>DPP</w:t>
      </w:r>
      <w:r w:rsidRPr="006E4132">
        <w:tab/>
        <w:t>Director of Public Prosecutions</w:t>
      </w:r>
    </w:p>
    <w:p w14:paraId="0C75F04D" w14:textId="77777777" w:rsidR="006E4132" w:rsidRPr="006E4132" w:rsidRDefault="006E4132" w:rsidP="006E4132">
      <w:pPr>
        <w:ind w:left="851" w:hanging="851"/>
      </w:pPr>
      <w:r w:rsidRPr="006E4132">
        <w:t xml:space="preserve">DSCV </w:t>
      </w:r>
      <w:r w:rsidRPr="006E4132">
        <w:tab/>
        <w:t xml:space="preserve">Dispute Settlement Centre of Victoria </w:t>
      </w:r>
    </w:p>
    <w:p w14:paraId="23908175" w14:textId="77777777" w:rsidR="006E4132" w:rsidRPr="006E4132" w:rsidRDefault="006E4132" w:rsidP="006E4132">
      <w:pPr>
        <w:ind w:left="851" w:hanging="851"/>
      </w:pPr>
      <w:r w:rsidRPr="006E4132">
        <w:t xml:space="preserve">DTF </w:t>
      </w:r>
      <w:r w:rsidRPr="006E4132">
        <w:tab/>
        <w:t xml:space="preserve">Department of Treasury and Finance </w:t>
      </w:r>
    </w:p>
    <w:p w14:paraId="79C323EA" w14:textId="77777777" w:rsidR="006E4132" w:rsidRPr="006E4132" w:rsidRDefault="006E4132" w:rsidP="006E4132">
      <w:pPr>
        <w:ind w:left="851" w:hanging="851"/>
      </w:pPr>
      <w:r w:rsidRPr="006E4132">
        <w:t>DWG</w:t>
      </w:r>
      <w:r w:rsidRPr="006E4132">
        <w:tab/>
        <w:t>Designated Working Group</w:t>
      </w:r>
    </w:p>
    <w:p w14:paraId="4E45D3F9" w14:textId="77777777" w:rsidR="006E4132" w:rsidRPr="006E4132" w:rsidRDefault="006E4132" w:rsidP="006E4132">
      <w:pPr>
        <w:ind w:left="851" w:hanging="851"/>
      </w:pPr>
      <w:r w:rsidRPr="006E4132">
        <w:t>EMC</w:t>
      </w:r>
      <w:r w:rsidRPr="006E4132">
        <w:tab/>
        <w:t>Emergency Management Commissioner</w:t>
      </w:r>
    </w:p>
    <w:p w14:paraId="67E1DCFC" w14:textId="77777777" w:rsidR="006E4132" w:rsidRPr="006E4132" w:rsidRDefault="006E4132" w:rsidP="006E4132">
      <w:pPr>
        <w:ind w:left="851" w:hanging="851"/>
      </w:pPr>
      <w:r w:rsidRPr="006E4132">
        <w:t>EMP</w:t>
      </w:r>
      <w:r w:rsidRPr="006E4132">
        <w:tab/>
        <w:t>Environmental Management Plan</w:t>
      </w:r>
    </w:p>
    <w:p w14:paraId="5EE78E1B" w14:textId="77777777" w:rsidR="006E4132" w:rsidRPr="006E4132" w:rsidRDefault="006E4132" w:rsidP="006E4132">
      <w:pPr>
        <w:ind w:left="851" w:hanging="851"/>
      </w:pPr>
      <w:r w:rsidRPr="006E4132">
        <w:t>EMS</w:t>
      </w:r>
      <w:r w:rsidRPr="006E4132">
        <w:tab/>
        <w:t>Environmental Management Strategy</w:t>
      </w:r>
    </w:p>
    <w:p w14:paraId="7443847C" w14:textId="77777777" w:rsidR="006E4132" w:rsidRPr="006E4132" w:rsidRDefault="006E4132" w:rsidP="006E4132">
      <w:pPr>
        <w:ind w:left="851" w:hanging="851"/>
      </w:pPr>
      <w:r w:rsidRPr="006E4132">
        <w:t xml:space="preserve">EMV </w:t>
      </w:r>
      <w:r w:rsidRPr="006E4132">
        <w:tab/>
        <w:t xml:space="preserve">Emergency Management Victoria </w:t>
      </w:r>
    </w:p>
    <w:p w14:paraId="5D3E91B7" w14:textId="77777777" w:rsidR="006E4132" w:rsidRPr="006E4132" w:rsidRDefault="006E4132" w:rsidP="006E4132">
      <w:pPr>
        <w:ind w:left="851" w:hanging="851"/>
      </w:pPr>
      <w:r w:rsidRPr="006E4132">
        <w:t>EO</w:t>
      </w:r>
      <w:r w:rsidRPr="006E4132">
        <w:tab/>
        <w:t>Executive Officer</w:t>
      </w:r>
    </w:p>
    <w:p w14:paraId="4468FF4F" w14:textId="77777777" w:rsidR="006E4132" w:rsidRPr="006E4132" w:rsidRDefault="006E4132" w:rsidP="006E4132">
      <w:pPr>
        <w:ind w:left="851" w:hanging="851"/>
      </w:pPr>
      <w:r w:rsidRPr="006E4132">
        <w:t>EPA</w:t>
      </w:r>
      <w:r w:rsidRPr="006E4132">
        <w:tab/>
        <w:t>Environmental Protection Authority</w:t>
      </w:r>
    </w:p>
    <w:p w14:paraId="0B174DC6" w14:textId="77777777" w:rsidR="006E4132" w:rsidRPr="006E4132" w:rsidRDefault="006E4132" w:rsidP="006E4132">
      <w:pPr>
        <w:ind w:left="851" w:hanging="851"/>
      </w:pPr>
      <w:r w:rsidRPr="006E4132">
        <w:t>EDS</w:t>
      </w:r>
      <w:r w:rsidRPr="006E4132">
        <w:tab/>
        <w:t>Environmentally Sustainable Design</w:t>
      </w:r>
    </w:p>
    <w:p w14:paraId="180F50C4" w14:textId="77777777" w:rsidR="006E4132" w:rsidRPr="006E4132" w:rsidRDefault="006E4132" w:rsidP="006E4132">
      <w:pPr>
        <w:ind w:left="851" w:hanging="851"/>
      </w:pPr>
      <w:r w:rsidRPr="006E4132">
        <w:t xml:space="preserve">FOI </w:t>
      </w:r>
      <w:r w:rsidRPr="006E4132">
        <w:tab/>
        <w:t xml:space="preserve">Freedom of Information </w:t>
      </w:r>
    </w:p>
    <w:p w14:paraId="1E9A2CA6" w14:textId="77777777" w:rsidR="006E4132" w:rsidRPr="006E4132" w:rsidRDefault="006E4132" w:rsidP="006E4132">
      <w:pPr>
        <w:ind w:left="851" w:hanging="851"/>
      </w:pPr>
      <w:r w:rsidRPr="006E4132">
        <w:t>FRC</w:t>
      </w:r>
      <w:r w:rsidRPr="006E4132">
        <w:tab/>
        <w:t>Fire Rescue Commissioner</w:t>
      </w:r>
    </w:p>
    <w:p w14:paraId="1BAF8DAF" w14:textId="77777777" w:rsidR="006E4132" w:rsidRPr="006E4132" w:rsidRDefault="006E4132" w:rsidP="006E4132">
      <w:pPr>
        <w:ind w:left="851" w:hanging="851"/>
      </w:pPr>
      <w:r w:rsidRPr="006E4132">
        <w:t>FRD</w:t>
      </w:r>
      <w:r w:rsidRPr="006E4132">
        <w:tab/>
        <w:t>Financial Reporting Directions</w:t>
      </w:r>
    </w:p>
    <w:p w14:paraId="38DB40F3" w14:textId="77777777" w:rsidR="006E4132" w:rsidRPr="006E4132" w:rsidRDefault="006E4132" w:rsidP="006E4132">
      <w:pPr>
        <w:ind w:left="851" w:hanging="851"/>
      </w:pPr>
      <w:r w:rsidRPr="006E4132">
        <w:t>FRV</w:t>
      </w:r>
      <w:r w:rsidRPr="006E4132">
        <w:tab/>
        <w:t>Fire Rescue Victoria</w:t>
      </w:r>
    </w:p>
    <w:p w14:paraId="4E5783F7" w14:textId="77777777" w:rsidR="006E4132" w:rsidRPr="006E4132" w:rsidRDefault="006E4132" w:rsidP="006E4132">
      <w:pPr>
        <w:ind w:left="851" w:hanging="851"/>
      </w:pPr>
      <w:r w:rsidRPr="006E4132">
        <w:t xml:space="preserve">FTE </w:t>
      </w:r>
      <w:r w:rsidRPr="006E4132">
        <w:tab/>
        <w:t xml:space="preserve">Full Time Equivalent </w:t>
      </w:r>
    </w:p>
    <w:p w14:paraId="0E6E84D5" w14:textId="77777777" w:rsidR="006E4132" w:rsidRPr="006E4132" w:rsidRDefault="006E4132" w:rsidP="006E4132">
      <w:pPr>
        <w:ind w:left="851" w:hanging="851"/>
      </w:pPr>
      <w:r w:rsidRPr="006E4132">
        <w:t>GST</w:t>
      </w:r>
      <w:r w:rsidRPr="006E4132">
        <w:tab/>
        <w:t>Goods and Services Tax</w:t>
      </w:r>
    </w:p>
    <w:p w14:paraId="40EA9AA6" w14:textId="77777777" w:rsidR="006E4132" w:rsidRPr="006E4132" w:rsidRDefault="006E4132" w:rsidP="006E4132">
      <w:pPr>
        <w:ind w:left="851" w:hanging="851"/>
      </w:pPr>
      <w:r w:rsidRPr="006E4132">
        <w:t>HSR</w:t>
      </w:r>
      <w:r w:rsidRPr="006E4132">
        <w:tab/>
        <w:t>Health and Safety Representative</w:t>
      </w:r>
    </w:p>
    <w:p w14:paraId="033B9FC9" w14:textId="77777777" w:rsidR="006E4132" w:rsidRPr="006E4132" w:rsidRDefault="006E4132" w:rsidP="006E4132">
      <w:pPr>
        <w:ind w:left="851" w:hanging="851"/>
      </w:pPr>
      <w:r w:rsidRPr="006E4132">
        <w:t>IBAC</w:t>
      </w:r>
      <w:r w:rsidRPr="006E4132">
        <w:tab/>
        <w:t>Independent Broad-based Anti-</w:t>
      </w:r>
      <w:proofErr w:type="gramStart"/>
      <w:r w:rsidRPr="006E4132">
        <w:t>corruption</w:t>
      </w:r>
      <w:proofErr w:type="gramEnd"/>
      <w:r w:rsidRPr="006E4132">
        <w:t xml:space="preserve"> Commission</w:t>
      </w:r>
    </w:p>
    <w:p w14:paraId="216D8E74" w14:textId="77777777" w:rsidR="006E4132" w:rsidRPr="006E4132" w:rsidRDefault="006E4132" w:rsidP="006E4132">
      <w:pPr>
        <w:ind w:left="851" w:hanging="851"/>
      </w:pPr>
      <w:r w:rsidRPr="006E4132">
        <w:t xml:space="preserve">ICT </w:t>
      </w:r>
      <w:r w:rsidRPr="006E4132">
        <w:tab/>
        <w:t xml:space="preserve">Information Communication Technology </w:t>
      </w:r>
    </w:p>
    <w:p w14:paraId="02FEC6F9" w14:textId="77777777" w:rsidR="006E4132" w:rsidRPr="006E4132" w:rsidRDefault="006E4132" w:rsidP="006E4132">
      <w:pPr>
        <w:ind w:left="851" w:hanging="851"/>
      </w:pPr>
      <w:r w:rsidRPr="006E4132">
        <w:t xml:space="preserve">IGEM </w:t>
      </w:r>
      <w:r w:rsidRPr="006E4132">
        <w:tab/>
        <w:t xml:space="preserve">Inspector–General for Emergency Management </w:t>
      </w:r>
    </w:p>
    <w:p w14:paraId="0323E5E0" w14:textId="77777777" w:rsidR="006E4132" w:rsidRPr="006E4132" w:rsidRDefault="006E4132" w:rsidP="006E4132">
      <w:pPr>
        <w:ind w:left="851" w:hanging="851"/>
      </w:pPr>
      <w:r w:rsidRPr="006E4132">
        <w:t>IMES</w:t>
      </w:r>
      <w:r w:rsidRPr="006E4132">
        <w:tab/>
        <w:t xml:space="preserve">Infringement Management and Enforcement Services </w:t>
      </w:r>
    </w:p>
    <w:p w14:paraId="13366453" w14:textId="77777777" w:rsidR="006E4132" w:rsidRPr="006E4132" w:rsidRDefault="006E4132" w:rsidP="006E4132">
      <w:pPr>
        <w:ind w:left="851" w:hanging="851"/>
      </w:pPr>
      <w:r w:rsidRPr="006E4132">
        <w:t>IRP</w:t>
      </w:r>
      <w:r w:rsidRPr="006E4132">
        <w:tab/>
        <w:t>Issue Resolution Procedure</w:t>
      </w:r>
    </w:p>
    <w:p w14:paraId="28B37321" w14:textId="77777777" w:rsidR="006E4132" w:rsidRPr="006E4132" w:rsidRDefault="006E4132" w:rsidP="006E4132">
      <w:pPr>
        <w:ind w:left="851" w:hanging="851"/>
      </w:pPr>
      <w:r w:rsidRPr="006E4132">
        <w:t>JAEP</w:t>
      </w:r>
      <w:r w:rsidRPr="006E4132">
        <w:tab/>
        <w:t>Justice Accommodation Expansion Program</w:t>
      </w:r>
    </w:p>
    <w:p w14:paraId="075486F0" w14:textId="77777777" w:rsidR="006E4132" w:rsidRPr="006E4132" w:rsidRDefault="006E4132" w:rsidP="006E4132">
      <w:pPr>
        <w:ind w:left="851" w:hanging="851"/>
      </w:pPr>
      <w:r w:rsidRPr="006E4132">
        <w:t xml:space="preserve">JARO </w:t>
      </w:r>
      <w:r w:rsidRPr="006E4132">
        <w:tab/>
        <w:t xml:space="preserve">Justice Assurance and Review Office </w:t>
      </w:r>
    </w:p>
    <w:p w14:paraId="50C94D33" w14:textId="77777777" w:rsidR="006E4132" w:rsidRPr="006E4132" w:rsidRDefault="006E4132" w:rsidP="006E4132">
      <w:pPr>
        <w:ind w:left="851" w:hanging="851"/>
      </w:pPr>
      <w:r w:rsidRPr="006E4132">
        <w:t xml:space="preserve">JIMS </w:t>
      </w:r>
      <w:r w:rsidRPr="006E4132">
        <w:tab/>
        <w:t>Justice Incident Management System</w:t>
      </w:r>
    </w:p>
    <w:p w14:paraId="55A37737" w14:textId="77777777" w:rsidR="006E4132" w:rsidRPr="006E4132" w:rsidRDefault="006E4132" w:rsidP="006E4132">
      <w:pPr>
        <w:ind w:left="851" w:hanging="851"/>
      </w:pPr>
      <w:r w:rsidRPr="006E4132">
        <w:t>JSC</w:t>
      </w:r>
      <w:r w:rsidRPr="006E4132">
        <w:tab/>
        <w:t>Justice Service Centre</w:t>
      </w:r>
    </w:p>
    <w:p w14:paraId="7B216313" w14:textId="77777777" w:rsidR="006E4132" w:rsidRPr="006E4132" w:rsidRDefault="006E4132" w:rsidP="006E4132">
      <w:pPr>
        <w:ind w:left="851" w:hanging="851"/>
      </w:pPr>
      <w:r w:rsidRPr="006E4132">
        <w:t>KPI</w:t>
      </w:r>
      <w:r w:rsidRPr="006E4132">
        <w:tab/>
        <w:t>Key Performance Indicator</w:t>
      </w:r>
    </w:p>
    <w:p w14:paraId="4AE2D7E6" w14:textId="77777777" w:rsidR="006E4132" w:rsidRPr="006E4132" w:rsidRDefault="006E4132" w:rsidP="006E4132">
      <w:pPr>
        <w:ind w:left="851" w:hanging="851"/>
      </w:pPr>
      <w:r w:rsidRPr="006E4132">
        <w:t>LEAP</w:t>
      </w:r>
      <w:r w:rsidRPr="006E4132">
        <w:tab/>
        <w:t>Law Enforcement Assistance Program</w:t>
      </w:r>
    </w:p>
    <w:p w14:paraId="7B81601A" w14:textId="77777777" w:rsidR="006E4132" w:rsidRPr="006E4132" w:rsidRDefault="006E4132" w:rsidP="006E4132">
      <w:pPr>
        <w:ind w:left="851" w:hanging="851"/>
      </w:pPr>
      <w:r w:rsidRPr="006E4132">
        <w:t>LGA</w:t>
      </w:r>
      <w:r w:rsidRPr="006E4132">
        <w:tab/>
        <w:t>Local Government Area</w:t>
      </w:r>
    </w:p>
    <w:p w14:paraId="2D50C593" w14:textId="77777777" w:rsidR="006E4132" w:rsidRPr="006E4132" w:rsidRDefault="006E4132" w:rsidP="006E4132">
      <w:pPr>
        <w:ind w:left="851" w:hanging="851"/>
      </w:pPr>
      <w:r w:rsidRPr="006E4132">
        <w:t xml:space="preserve">LGBTIQ </w:t>
      </w:r>
      <w:r w:rsidRPr="006E4132">
        <w:tab/>
        <w:t xml:space="preserve">Lesbian, gay, bisexual, trans and gender diverse, intersex, queer and questioning </w:t>
      </w:r>
    </w:p>
    <w:p w14:paraId="0EB86342" w14:textId="77777777" w:rsidR="006E4132" w:rsidRPr="006E4132" w:rsidRDefault="006E4132" w:rsidP="006E4132">
      <w:pPr>
        <w:ind w:left="851" w:hanging="851"/>
      </w:pPr>
      <w:r w:rsidRPr="006E4132">
        <w:t>LGI</w:t>
      </w:r>
      <w:r w:rsidRPr="006E4132">
        <w:tab/>
        <w:t>Local Government Inspectorate</w:t>
      </w:r>
    </w:p>
    <w:p w14:paraId="52C4A00F" w14:textId="77777777" w:rsidR="006E4132" w:rsidRPr="006E4132" w:rsidRDefault="006E4132" w:rsidP="006E4132">
      <w:pPr>
        <w:ind w:left="851" w:hanging="851"/>
      </w:pPr>
      <w:r w:rsidRPr="006E4132">
        <w:t>MHWB</w:t>
      </w:r>
      <w:r w:rsidRPr="006E4132">
        <w:tab/>
        <w:t>Mental Health and Wellbeing</w:t>
      </w:r>
    </w:p>
    <w:p w14:paraId="5C3D4B6B" w14:textId="77777777" w:rsidR="006E4132" w:rsidRPr="006E4132" w:rsidRDefault="006E4132" w:rsidP="006E4132">
      <w:pPr>
        <w:ind w:left="851" w:hanging="851"/>
      </w:pPr>
      <w:r w:rsidRPr="006E4132">
        <w:t>MFB</w:t>
      </w:r>
      <w:r w:rsidRPr="006E4132">
        <w:tab/>
        <w:t>Metropolitan Fire and Emergency Services Board</w:t>
      </w:r>
    </w:p>
    <w:p w14:paraId="36833E42" w14:textId="77777777" w:rsidR="006E4132" w:rsidRPr="006E4132" w:rsidRDefault="006E4132" w:rsidP="006E4132">
      <w:pPr>
        <w:ind w:left="851" w:hanging="851"/>
      </w:pPr>
      <w:proofErr w:type="spellStart"/>
      <w:r w:rsidRPr="006E4132">
        <w:t>MoG</w:t>
      </w:r>
      <w:proofErr w:type="spellEnd"/>
      <w:r w:rsidRPr="006E4132">
        <w:tab/>
        <w:t>Machinery of government</w:t>
      </w:r>
    </w:p>
    <w:p w14:paraId="63F84384" w14:textId="77777777" w:rsidR="006E4132" w:rsidRPr="006E4132" w:rsidRDefault="006E4132" w:rsidP="006E4132">
      <w:pPr>
        <w:ind w:left="851" w:hanging="851"/>
      </w:pPr>
      <w:r w:rsidRPr="006E4132">
        <w:t>MOU</w:t>
      </w:r>
      <w:r w:rsidRPr="006E4132">
        <w:tab/>
        <w:t>Memorandum of Understanding</w:t>
      </w:r>
    </w:p>
    <w:p w14:paraId="4642FB1D" w14:textId="77777777" w:rsidR="006E4132" w:rsidRPr="006E4132" w:rsidRDefault="006E4132" w:rsidP="006E4132">
      <w:pPr>
        <w:ind w:left="851" w:hanging="851"/>
      </w:pPr>
      <w:r w:rsidRPr="006E4132">
        <w:t>NDIS</w:t>
      </w:r>
      <w:r w:rsidRPr="006E4132">
        <w:tab/>
        <w:t>National Disability Insurance Scheme</w:t>
      </w:r>
    </w:p>
    <w:p w14:paraId="12A87169" w14:textId="77777777" w:rsidR="006E4132" w:rsidRPr="006E4132" w:rsidRDefault="006E4132" w:rsidP="006E4132">
      <w:pPr>
        <w:ind w:left="851" w:hanging="851"/>
      </w:pPr>
      <w:r w:rsidRPr="006E4132">
        <w:t>NGO</w:t>
      </w:r>
      <w:r w:rsidRPr="006E4132">
        <w:tab/>
        <w:t>Non-government organisations</w:t>
      </w:r>
    </w:p>
    <w:p w14:paraId="631395DF" w14:textId="77777777" w:rsidR="006E4132" w:rsidRPr="006E4132" w:rsidRDefault="006E4132" w:rsidP="006E4132">
      <w:pPr>
        <w:ind w:left="851" w:hanging="851"/>
      </w:pPr>
      <w:r w:rsidRPr="006E4132">
        <w:t>NLAP</w:t>
      </w:r>
      <w:r w:rsidRPr="006E4132">
        <w:tab/>
        <w:t>National Legal Assistance Partnership</w:t>
      </w:r>
    </w:p>
    <w:p w14:paraId="016965DB" w14:textId="77777777" w:rsidR="006E4132" w:rsidRPr="006E4132" w:rsidRDefault="006E4132" w:rsidP="006E4132">
      <w:pPr>
        <w:ind w:left="851" w:hanging="851"/>
      </w:pPr>
      <w:r w:rsidRPr="006E4132">
        <w:t xml:space="preserve">NPA </w:t>
      </w:r>
      <w:r w:rsidRPr="006E4132">
        <w:tab/>
        <w:t>National Partnership Agreement</w:t>
      </w:r>
    </w:p>
    <w:p w14:paraId="43752DDE" w14:textId="77777777" w:rsidR="006E4132" w:rsidRPr="006E4132" w:rsidRDefault="006E4132" w:rsidP="006E4132">
      <w:pPr>
        <w:ind w:left="851" w:hanging="851"/>
      </w:pPr>
      <w:r w:rsidRPr="006E4132">
        <w:t>NTU</w:t>
      </w:r>
      <w:r w:rsidRPr="006E4132">
        <w:tab/>
        <w:t>Native Title Unit</w:t>
      </w:r>
    </w:p>
    <w:p w14:paraId="016D770B" w14:textId="77777777" w:rsidR="006E4132" w:rsidRPr="006E4132" w:rsidRDefault="006E4132" w:rsidP="006E4132">
      <w:pPr>
        <w:ind w:left="851" w:hanging="851"/>
      </w:pPr>
      <w:r w:rsidRPr="006E4132">
        <w:t>OHS</w:t>
      </w:r>
      <w:r w:rsidRPr="006E4132">
        <w:tab/>
        <w:t>Occupational Health and Safety</w:t>
      </w:r>
    </w:p>
    <w:p w14:paraId="5F7C9452" w14:textId="77777777" w:rsidR="006E4132" w:rsidRPr="006E4132" w:rsidRDefault="006E4132" w:rsidP="006E4132">
      <w:pPr>
        <w:ind w:left="851" w:hanging="851"/>
      </w:pPr>
      <w:r w:rsidRPr="006E4132">
        <w:t xml:space="preserve">OPA </w:t>
      </w:r>
      <w:r w:rsidRPr="006E4132">
        <w:tab/>
        <w:t xml:space="preserve">Office of the Public Advocate </w:t>
      </w:r>
    </w:p>
    <w:p w14:paraId="4952F7E3" w14:textId="77777777" w:rsidR="006E4132" w:rsidRPr="006E4132" w:rsidRDefault="006E4132" w:rsidP="006E4132">
      <w:pPr>
        <w:ind w:left="851" w:hanging="851"/>
      </w:pPr>
      <w:r w:rsidRPr="006E4132">
        <w:t>OPIM</w:t>
      </w:r>
      <w:r w:rsidRPr="006E4132">
        <w:tab/>
        <w:t>Office of the Public Interest Monitor</w:t>
      </w:r>
    </w:p>
    <w:p w14:paraId="0EFCAC90" w14:textId="77777777" w:rsidR="006E4132" w:rsidRPr="006E4132" w:rsidRDefault="006E4132" w:rsidP="006E4132">
      <w:pPr>
        <w:ind w:left="851" w:hanging="851"/>
      </w:pPr>
      <w:r w:rsidRPr="006E4132">
        <w:t xml:space="preserve">OPP </w:t>
      </w:r>
      <w:r w:rsidRPr="006E4132">
        <w:tab/>
        <w:t xml:space="preserve">Office of Public Prosecutions </w:t>
      </w:r>
    </w:p>
    <w:p w14:paraId="0E74D5C6" w14:textId="77777777" w:rsidR="006E4132" w:rsidRPr="006E4132" w:rsidRDefault="006E4132" w:rsidP="006E4132">
      <w:pPr>
        <w:ind w:left="851" w:hanging="851"/>
      </w:pPr>
      <w:r w:rsidRPr="006E4132">
        <w:t>ORSCC</w:t>
      </w:r>
      <w:r w:rsidRPr="006E4132">
        <w:tab/>
        <w:t>Office of the Road Safety Camera Commissioner</w:t>
      </w:r>
    </w:p>
    <w:p w14:paraId="3339CF04" w14:textId="77777777" w:rsidR="006E4132" w:rsidRPr="006E4132" w:rsidRDefault="006E4132" w:rsidP="006E4132">
      <w:pPr>
        <w:ind w:left="851" w:hanging="851"/>
      </w:pPr>
      <w:r w:rsidRPr="006E4132">
        <w:t>OVA</w:t>
      </w:r>
      <w:r w:rsidRPr="006E4132">
        <w:tab/>
        <w:t>Occupational Violence and Aggression</w:t>
      </w:r>
    </w:p>
    <w:p w14:paraId="4BC7AE3C" w14:textId="77777777" w:rsidR="006E4132" w:rsidRPr="006E4132" w:rsidRDefault="006E4132" w:rsidP="006E4132">
      <w:pPr>
        <w:ind w:left="851" w:hanging="851"/>
      </w:pPr>
      <w:r w:rsidRPr="006E4132">
        <w:t>OVIC</w:t>
      </w:r>
      <w:r w:rsidRPr="006E4132">
        <w:tab/>
        <w:t>Office of the Victorian Information Commissioner</w:t>
      </w:r>
    </w:p>
    <w:p w14:paraId="46740F36" w14:textId="77777777" w:rsidR="006E4132" w:rsidRPr="006E4132" w:rsidRDefault="006E4132" w:rsidP="006E4132">
      <w:pPr>
        <w:ind w:left="851" w:hanging="851"/>
      </w:pPr>
      <w:r w:rsidRPr="006E4132">
        <w:t>PIM</w:t>
      </w:r>
      <w:r w:rsidRPr="006E4132">
        <w:tab/>
        <w:t>Public Interest Monitor</w:t>
      </w:r>
    </w:p>
    <w:p w14:paraId="6D78552B" w14:textId="77777777" w:rsidR="006E4132" w:rsidRPr="006E4132" w:rsidRDefault="006E4132" w:rsidP="006E4132">
      <w:pPr>
        <w:ind w:left="851" w:hanging="851"/>
      </w:pPr>
      <w:r w:rsidRPr="006E4132">
        <w:t>PPE</w:t>
      </w:r>
      <w:r w:rsidRPr="006E4132">
        <w:tab/>
        <w:t>Personal Protective Equipment</w:t>
      </w:r>
    </w:p>
    <w:p w14:paraId="3C68488F" w14:textId="77777777" w:rsidR="006E4132" w:rsidRPr="006E4132" w:rsidRDefault="006E4132" w:rsidP="006E4132">
      <w:pPr>
        <w:ind w:left="851" w:hanging="851"/>
      </w:pPr>
      <w:r w:rsidRPr="006E4132">
        <w:t>PSA</w:t>
      </w:r>
      <w:r w:rsidRPr="006E4132">
        <w:tab/>
        <w:t>Post Sentence Authority</w:t>
      </w:r>
    </w:p>
    <w:p w14:paraId="07B46C32" w14:textId="77777777" w:rsidR="006E4132" w:rsidRPr="006E4132" w:rsidRDefault="006E4132" w:rsidP="006E4132">
      <w:pPr>
        <w:ind w:left="851" w:hanging="851"/>
      </w:pPr>
      <w:r w:rsidRPr="006E4132">
        <w:t>PSIO</w:t>
      </w:r>
      <w:r w:rsidRPr="006E4132">
        <w:tab/>
        <w:t>Personal Safety Intervention Order</w:t>
      </w:r>
    </w:p>
    <w:p w14:paraId="2FA77043" w14:textId="77777777" w:rsidR="006E4132" w:rsidRPr="006E4132" w:rsidRDefault="006E4132" w:rsidP="006E4132">
      <w:pPr>
        <w:ind w:left="851" w:hanging="851"/>
      </w:pPr>
      <w:r w:rsidRPr="006E4132">
        <w:t xml:space="preserve">PSO </w:t>
      </w:r>
      <w:r w:rsidRPr="006E4132">
        <w:tab/>
        <w:t xml:space="preserve">Protective Services Officer </w:t>
      </w:r>
    </w:p>
    <w:p w14:paraId="458A99B9" w14:textId="77777777" w:rsidR="006E4132" w:rsidRPr="006E4132" w:rsidRDefault="006E4132" w:rsidP="006E4132">
      <w:pPr>
        <w:ind w:left="851" w:hanging="851"/>
      </w:pPr>
      <w:r w:rsidRPr="006E4132">
        <w:t>REMPC</w:t>
      </w:r>
      <w:r w:rsidRPr="006E4132">
        <w:tab/>
        <w:t>Regional Emergency Management Planning Committee</w:t>
      </w:r>
    </w:p>
    <w:p w14:paraId="713830CF" w14:textId="77777777" w:rsidR="006E4132" w:rsidRPr="006E4132" w:rsidRDefault="006E4132" w:rsidP="006E4132">
      <w:pPr>
        <w:ind w:left="851" w:hanging="851"/>
      </w:pPr>
      <w:r w:rsidRPr="006E4132">
        <w:t>ROGS</w:t>
      </w:r>
      <w:r w:rsidRPr="006E4132">
        <w:tab/>
        <w:t>Report on Government Services</w:t>
      </w:r>
    </w:p>
    <w:p w14:paraId="13B576E7" w14:textId="77777777" w:rsidR="006E4132" w:rsidRPr="006E4132" w:rsidRDefault="006E4132" w:rsidP="006E4132">
      <w:pPr>
        <w:ind w:left="851" w:hanging="851"/>
      </w:pPr>
      <w:r w:rsidRPr="006E4132">
        <w:t>RTBA</w:t>
      </w:r>
      <w:r w:rsidRPr="006E4132">
        <w:tab/>
        <w:t>Residential Tenancies Bond Authority</w:t>
      </w:r>
    </w:p>
    <w:p w14:paraId="339F3F94" w14:textId="77777777" w:rsidR="006E4132" w:rsidRPr="006E4132" w:rsidRDefault="006E4132" w:rsidP="006E4132">
      <w:pPr>
        <w:ind w:left="851" w:hanging="851"/>
      </w:pPr>
      <w:r w:rsidRPr="006E4132">
        <w:t>SAC</w:t>
      </w:r>
      <w:r w:rsidRPr="006E4132">
        <w:tab/>
        <w:t>Sentencing Advisory Council</w:t>
      </w:r>
    </w:p>
    <w:p w14:paraId="7F56EB6D" w14:textId="77777777" w:rsidR="006E4132" w:rsidRPr="006E4132" w:rsidRDefault="006E4132" w:rsidP="006E4132">
      <w:pPr>
        <w:ind w:left="851" w:hanging="851"/>
      </w:pPr>
      <w:r w:rsidRPr="006E4132">
        <w:t>SALO</w:t>
      </w:r>
      <w:r w:rsidRPr="006E4132">
        <w:tab/>
        <w:t>Sheriff’s Aboriginal Liaison Officer</w:t>
      </w:r>
    </w:p>
    <w:p w14:paraId="4492AC8F" w14:textId="77777777" w:rsidR="006E4132" w:rsidRPr="006E4132" w:rsidRDefault="006E4132" w:rsidP="006E4132">
      <w:pPr>
        <w:ind w:left="851" w:hanging="851"/>
      </w:pPr>
      <w:r w:rsidRPr="006E4132">
        <w:t>SCC</w:t>
      </w:r>
      <w:r w:rsidRPr="006E4132">
        <w:tab/>
        <w:t>State Control Centre</w:t>
      </w:r>
    </w:p>
    <w:p w14:paraId="49F2BC72" w14:textId="77777777" w:rsidR="006E4132" w:rsidRPr="006E4132" w:rsidRDefault="006E4132" w:rsidP="006E4132">
      <w:pPr>
        <w:ind w:left="851" w:hanging="851"/>
      </w:pPr>
      <w:r w:rsidRPr="006E4132">
        <w:t>SES</w:t>
      </w:r>
      <w:r w:rsidRPr="006E4132">
        <w:tab/>
        <w:t>Senior Executive Service</w:t>
      </w:r>
    </w:p>
    <w:p w14:paraId="00343ABC" w14:textId="77777777" w:rsidR="006E4132" w:rsidRPr="006E4132" w:rsidRDefault="006E4132" w:rsidP="006E4132">
      <w:pPr>
        <w:ind w:left="851" w:hanging="851"/>
      </w:pPr>
      <w:r w:rsidRPr="006E4132">
        <w:t>SOV</w:t>
      </w:r>
      <w:r w:rsidRPr="006E4132">
        <w:tab/>
        <w:t>Sheriff’s Office Victoria</w:t>
      </w:r>
    </w:p>
    <w:p w14:paraId="6EBDDF30" w14:textId="77777777" w:rsidR="006E4132" w:rsidRPr="006E4132" w:rsidRDefault="006E4132" w:rsidP="006E4132">
      <w:pPr>
        <w:ind w:left="851" w:hanging="851"/>
      </w:pPr>
      <w:r w:rsidRPr="006E4132">
        <w:t>STS</w:t>
      </w:r>
      <w:r w:rsidRPr="006E4132">
        <w:tab/>
        <w:t>Senior Technical Specialist</w:t>
      </w:r>
    </w:p>
    <w:p w14:paraId="05282AAE" w14:textId="77777777" w:rsidR="006E4132" w:rsidRPr="006E4132" w:rsidRDefault="006E4132" w:rsidP="006E4132">
      <w:pPr>
        <w:ind w:left="851" w:hanging="851"/>
      </w:pPr>
      <w:r w:rsidRPr="006E4132">
        <w:t>TAC</w:t>
      </w:r>
      <w:r w:rsidRPr="006E4132">
        <w:tab/>
        <w:t>Transport Accident Commission</w:t>
      </w:r>
    </w:p>
    <w:p w14:paraId="70FA08D5" w14:textId="77777777" w:rsidR="006E4132" w:rsidRPr="006E4132" w:rsidRDefault="006E4132" w:rsidP="006E4132">
      <w:pPr>
        <w:ind w:left="851" w:hanging="851"/>
      </w:pPr>
      <w:r w:rsidRPr="006E4132">
        <w:lastRenderedPageBreak/>
        <w:t>TEI</w:t>
      </w:r>
      <w:r w:rsidRPr="006E4132">
        <w:tab/>
        <w:t>Total Estimated Investment</w:t>
      </w:r>
    </w:p>
    <w:p w14:paraId="4331D95A" w14:textId="77777777" w:rsidR="006E4132" w:rsidRPr="006E4132" w:rsidRDefault="006E4132" w:rsidP="006E4132">
      <w:pPr>
        <w:ind w:left="851" w:hanging="851"/>
      </w:pPr>
      <w:r w:rsidRPr="006E4132">
        <w:t>VALS</w:t>
      </w:r>
      <w:r w:rsidRPr="006E4132">
        <w:tab/>
        <w:t>Victorian Aboriginal Legal Service</w:t>
      </w:r>
    </w:p>
    <w:p w14:paraId="6A6C22D7" w14:textId="77777777" w:rsidR="006E4132" w:rsidRPr="006E4132" w:rsidRDefault="006E4132" w:rsidP="006E4132">
      <w:pPr>
        <w:ind w:left="851" w:hanging="851"/>
      </w:pPr>
      <w:r w:rsidRPr="006E4132">
        <w:t>VAP</w:t>
      </w:r>
      <w:r w:rsidRPr="006E4132">
        <w:tab/>
        <w:t>Victim Assistance Program</w:t>
      </w:r>
    </w:p>
    <w:p w14:paraId="51818771" w14:textId="77777777" w:rsidR="006E4132" w:rsidRPr="006E4132" w:rsidRDefault="006E4132" w:rsidP="006E4132">
      <w:pPr>
        <w:ind w:left="851" w:hanging="851"/>
      </w:pPr>
      <w:r w:rsidRPr="006E4132">
        <w:t xml:space="preserve">VCAT </w:t>
      </w:r>
      <w:r w:rsidRPr="006E4132">
        <w:tab/>
        <w:t xml:space="preserve">Victorian Civil and Administrative Tribunal </w:t>
      </w:r>
    </w:p>
    <w:p w14:paraId="7135E51F" w14:textId="77777777" w:rsidR="006E4132" w:rsidRPr="006E4132" w:rsidRDefault="006E4132" w:rsidP="006E4132">
      <w:pPr>
        <w:ind w:left="851" w:hanging="851"/>
      </w:pPr>
      <w:r w:rsidRPr="006E4132">
        <w:t xml:space="preserve">VCGLR </w:t>
      </w:r>
      <w:r w:rsidRPr="006E4132">
        <w:tab/>
        <w:t xml:space="preserve">Victorian Commission for Gambling and Liquor Regulation </w:t>
      </w:r>
    </w:p>
    <w:p w14:paraId="3BA3C5C1" w14:textId="77777777" w:rsidR="006E4132" w:rsidRPr="006E4132" w:rsidRDefault="006E4132" w:rsidP="006E4132">
      <w:pPr>
        <w:ind w:left="851" w:hanging="851"/>
      </w:pPr>
      <w:r w:rsidRPr="006E4132">
        <w:t xml:space="preserve">VEOHRC </w:t>
      </w:r>
      <w:r w:rsidRPr="006E4132">
        <w:tab/>
        <w:t xml:space="preserve">Victorian Equal Opportunity and Human Rights Commission </w:t>
      </w:r>
    </w:p>
    <w:p w14:paraId="14E661BF" w14:textId="77777777" w:rsidR="006E4132" w:rsidRPr="006E4132" w:rsidRDefault="006E4132" w:rsidP="006E4132">
      <w:pPr>
        <w:ind w:left="851" w:hanging="851"/>
      </w:pPr>
      <w:r w:rsidRPr="006E4132">
        <w:t>VGSO</w:t>
      </w:r>
      <w:r w:rsidRPr="006E4132">
        <w:tab/>
        <w:t>Victorian Government Solicitor’s Office</w:t>
      </w:r>
    </w:p>
    <w:p w14:paraId="65408DB0" w14:textId="77777777" w:rsidR="006E4132" w:rsidRPr="006E4132" w:rsidRDefault="006E4132" w:rsidP="006E4132">
      <w:pPr>
        <w:ind w:left="851" w:hanging="851"/>
      </w:pPr>
      <w:r w:rsidRPr="006E4132">
        <w:t>VI</w:t>
      </w:r>
      <w:r w:rsidRPr="006E4132">
        <w:tab/>
        <w:t>Victorian Inspectorate</w:t>
      </w:r>
    </w:p>
    <w:p w14:paraId="788886B4" w14:textId="77777777" w:rsidR="006E4132" w:rsidRPr="006E4132" w:rsidRDefault="006E4132" w:rsidP="006E4132">
      <w:pPr>
        <w:ind w:left="851" w:hanging="851"/>
      </w:pPr>
      <w:r w:rsidRPr="006E4132">
        <w:t xml:space="preserve">VIFM </w:t>
      </w:r>
      <w:r w:rsidRPr="006E4132">
        <w:tab/>
        <w:t xml:space="preserve">Victorian Institute of Forensic Medicine </w:t>
      </w:r>
    </w:p>
    <w:p w14:paraId="28A4AB91" w14:textId="77777777" w:rsidR="006E4132" w:rsidRPr="006E4132" w:rsidRDefault="006E4132" w:rsidP="006E4132">
      <w:pPr>
        <w:ind w:left="851" w:hanging="851"/>
      </w:pPr>
      <w:r w:rsidRPr="006E4132">
        <w:t xml:space="preserve">VLA </w:t>
      </w:r>
      <w:r w:rsidRPr="006E4132">
        <w:tab/>
        <w:t>Victoria Legal Aid</w:t>
      </w:r>
    </w:p>
    <w:p w14:paraId="50569D09" w14:textId="77777777" w:rsidR="006E4132" w:rsidRPr="006E4132" w:rsidRDefault="006E4132" w:rsidP="006E4132">
      <w:pPr>
        <w:ind w:left="851" w:hanging="851"/>
      </w:pPr>
      <w:r w:rsidRPr="006E4132">
        <w:t xml:space="preserve">VLRC </w:t>
      </w:r>
      <w:r w:rsidRPr="006E4132">
        <w:tab/>
        <w:t xml:space="preserve">Victorian Law Reform Commission </w:t>
      </w:r>
    </w:p>
    <w:p w14:paraId="25D3476D" w14:textId="77777777" w:rsidR="006E4132" w:rsidRPr="006E4132" w:rsidRDefault="006E4132" w:rsidP="006E4132">
      <w:pPr>
        <w:ind w:left="851" w:hanging="851"/>
      </w:pPr>
      <w:r w:rsidRPr="006E4132">
        <w:t>VO</w:t>
      </w:r>
      <w:r w:rsidRPr="006E4132">
        <w:tab/>
        <w:t>Victorian Ombudsman</w:t>
      </w:r>
    </w:p>
    <w:p w14:paraId="3567DC51" w14:textId="77777777" w:rsidR="006E4132" w:rsidRPr="006E4132" w:rsidRDefault="006E4132" w:rsidP="006E4132">
      <w:pPr>
        <w:ind w:left="851" w:hanging="851"/>
      </w:pPr>
      <w:r w:rsidRPr="006E4132">
        <w:t>VPS</w:t>
      </w:r>
      <w:r w:rsidRPr="006E4132">
        <w:tab/>
        <w:t>Victorian Public Sector</w:t>
      </w:r>
    </w:p>
    <w:p w14:paraId="6C7BE059" w14:textId="77777777" w:rsidR="006E4132" w:rsidRPr="006E4132" w:rsidRDefault="006E4132" w:rsidP="006E4132">
      <w:pPr>
        <w:ind w:left="851" w:hanging="851"/>
      </w:pPr>
      <w:r w:rsidRPr="006E4132">
        <w:t>VPSC</w:t>
      </w:r>
      <w:r w:rsidRPr="006E4132">
        <w:tab/>
        <w:t>Victorian Public Sector Commission</w:t>
      </w:r>
    </w:p>
    <w:p w14:paraId="675A96C3" w14:textId="77777777" w:rsidR="006E4132" w:rsidRPr="006E4132" w:rsidRDefault="006E4132" w:rsidP="006E4132">
      <w:pPr>
        <w:ind w:left="851" w:hanging="851"/>
      </w:pPr>
      <w:r w:rsidRPr="006E4132">
        <w:t>VRGF</w:t>
      </w:r>
      <w:r w:rsidRPr="006E4132">
        <w:tab/>
        <w:t>Victorian Responsible Gambling Foundation</w:t>
      </w:r>
    </w:p>
    <w:p w14:paraId="1956AE5A" w14:textId="77777777" w:rsidR="006E4132" w:rsidRPr="006E4132" w:rsidRDefault="006E4132" w:rsidP="006E4132">
      <w:pPr>
        <w:ind w:left="851" w:hanging="851"/>
      </w:pPr>
      <w:r w:rsidRPr="006E4132">
        <w:t xml:space="preserve">VSA </w:t>
      </w:r>
      <w:r w:rsidRPr="006E4132">
        <w:tab/>
        <w:t xml:space="preserve">Victims Support Agency </w:t>
      </w:r>
    </w:p>
    <w:p w14:paraId="2D6B81AC" w14:textId="77777777" w:rsidR="006E4132" w:rsidRPr="006E4132" w:rsidRDefault="006E4132" w:rsidP="006E4132">
      <w:pPr>
        <w:ind w:left="851" w:hanging="851"/>
      </w:pPr>
      <w:r w:rsidRPr="006E4132">
        <w:t>VSSR</w:t>
      </w:r>
      <w:r w:rsidRPr="006E4132">
        <w:tab/>
        <w:t>Victim Services Support and Reform</w:t>
      </w:r>
    </w:p>
    <w:p w14:paraId="105A6832" w14:textId="77777777" w:rsidR="006E4132" w:rsidRPr="006E4132" w:rsidRDefault="006E4132" w:rsidP="006E4132">
      <w:pPr>
        <w:ind w:left="851" w:hanging="851"/>
      </w:pPr>
      <w:r w:rsidRPr="006E4132">
        <w:t>WDP</w:t>
      </w:r>
      <w:r w:rsidRPr="006E4132">
        <w:tab/>
        <w:t>Work and Development Program</w:t>
      </w:r>
    </w:p>
    <w:p w14:paraId="775C0F4B" w14:textId="77777777" w:rsidR="006E4132" w:rsidRPr="006E4132" w:rsidRDefault="006E4132" w:rsidP="006E4132">
      <w:pPr>
        <w:ind w:left="851" w:hanging="851"/>
      </w:pPr>
      <w:r w:rsidRPr="006E4132">
        <w:t xml:space="preserve">WWCCV </w:t>
      </w:r>
      <w:r w:rsidRPr="006E4132">
        <w:tab/>
        <w:t xml:space="preserve">Working with Children Check Victoria </w:t>
      </w:r>
    </w:p>
    <w:p w14:paraId="21C394E1" w14:textId="77777777" w:rsidR="006E4132" w:rsidRPr="006E4132" w:rsidRDefault="006E4132" w:rsidP="006E4132">
      <w:pPr>
        <w:ind w:left="851" w:hanging="851"/>
      </w:pPr>
      <w:r w:rsidRPr="006E4132">
        <w:t>YSS</w:t>
      </w:r>
      <w:r w:rsidRPr="006E4132">
        <w:tab/>
        <w:t>Youth Support Services</w:t>
      </w:r>
    </w:p>
    <w:p w14:paraId="2E3D65DD" w14:textId="77777777" w:rsidR="006E4132" w:rsidRDefault="006E4132" w:rsidP="00BF76CF">
      <w:pPr>
        <w:sectPr w:rsidR="006E4132" w:rsidSect="006E4132">
          <w:type w:val="continuous"/>
          <w:pgSz w:w="11901" w:h="16817"/>
          <w:pgMar w:top="720" w:right="720" w:bottom="720" w:left="720" w:header="720" w:footer="720" w:gutter="0"/>
          <w:cols w:num="2" w:space="284"/>
          <w:noEndnote/>
        </w:sectPr>
      </w:pPr>
    </w:p>
    <w:p w14:paraId="096BF46E" w14:textId="0EDC2328" w:rsidR="00496C7E" w:rsidRPr="00EB7BCC" w:rsidRDefault="00496C7E" w:rsidP="00BF76CF"/>
    <w:sectPr w:rsidR="00496C7E" w:rsidRPr="00EB7BCC" w:rsidSect="00B046F2">
      <w:type w:val="continuous"/>
      <w:pgSz w:w="11901" w:h="16817"/>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DC32E1" w14:textId="77777777" w:rsidR="00CC5E9F" w:rsidRDefault="00CC5E9F" w:rsidP="003967DD">
      <w:pPr>
        <w:spacing w:after="0"/>
      </w:pPr>
      <w:r>
        <w:separator/>
      </w:r>
    </w:p>
  </w:endnote>
  <w:endnote w:type="continuationSeparator" w:id="0">
    <w:p w14:paraId="31CF5A18" w14:textId="77777777" w:rsidR="00CC5E9F" w:rsidRDefault="00CC5E9F"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Times New Roman (Body CS)">
    <w:altName w:val="Times New Roman"/>
    <w:panose1 w:val="00000000000000000000"/>
    <w:charset w:val="00"/>
    <w:family w:val="roman"/>
    <w:notTrueType/>
    <w:pitch w:val="default"/>
  </w:font>
  <w:font w:name="VIC-Light">
    <w:altName w:val="Calibri"/>
    <w:panose1 w:val="00000400000000000000"/>
    <w:charset w:val="4D"/>
    <w:family w:val="auto"/>
    <w:notTrueType/>
    <w:pitch w:val="default"/>
    <w:sig w:usb0="00000003" w:usb1="00000000" w:usb2="00000000" w:usb3="00000000" w:csb0="00000001" w:csb1="00000000"/>
  </w:font>
  <w:font w:name="VIC-SemiBold">
    <w:altName w:val="Calibri"/>
    <w:panose1 w:val="00000700000000000000"/>
    <w:charset w:val="4D"/>
    <w:family w:val="auto"/>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77002091"/>
      <w:docPartObj>
        <w:docPartGallery w:val="Page Numbers (Bottom of Page)"/>
        <w:docPartUnique/>
      </w:docPartObj>
    </w:sdtPr>
    <w:sdtEndPr>
      <w:rPr>
        <w:rStyle w:val="PageNumber"/>
      </w:rPr>
    </w:sdtEndPr>
    <w:sdtContent>
      <w:p w14:paraId="09802B81" w14:textId="6210FD7B" w:rsidR="003A0DE3" w:rsidRDefault="003A0DE3" w:rsidP="00E400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64A0F9" w14:textId="77777777" w:rsidR="003A0DE3" w:rsidRDefault="003A0DE3" w:rsidP="003A0D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43025317"/>
      <w:docPartObj>
        <w:docPartGallery w:val="Page Numbers (Bottom of Page)"/>
        <w:docPartUnique/>
      </w:docPartObj>
    </w:sdtPr>
    <w:sdtEndPr>
      <w:rPr>
        <w:rStyle w:val="PageNumber"/>
      </w:rPr>
    </w:sdtEndPr>
    <w:sdtContent>
      <w:p w14:paraId="0A622F1C" w14:textId="6CCE979A" w:rsidR="003A0DE3" w:rsidRDefault="003A0DE3" w:rsidP="00E400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542451C" w14:textId="77777777" w:rsidR="003A0DE3" w:rsidRDefault="003A0DE3" w:rsidP="003A0DE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F4A35F" w14:textId="77777777" w:rsidR="00CC5E9F" w:rsidRDefault="00CC5E9F" w:rsidP="003967DD">
      <w:pPr>
        <w:spacing w:after="0"/>
      </w:pPr>
      <w:r>
        <w:separator/>
      </w:r>
    </w:p>
  </w:footnote>
  <w:footnote w:type="continuationSeparator" w:id="0">
    <w:p w14:paraId="5788C5DF" w14:textId="77777777" w:rsidR="00CC5E9F" w:rsidRDefault="00CC5E9F" w:rsidP="003967DD">
      <w:pPr>
        <w:spacing w:after="0"/>
      </w:pPr>
      <w:r>
        <w:continuationSeparator/>
      </w:r>
    </w:p>
  </w:footnote>
  <w:footnote w:id="1">
    <w:p w14:paraId="51466726" w14:textId="7DACCD5C" w:rsidR="00496C7E" w:rsidRPr="00E709B3" w:rsidRDefault="00496C7E" w:rsidP="00E709B3">
      <w:pPr>
        <w:pStyle w:val="Notes"/>
        <w:rPr>
          <w:rStyle w:val="footnote"/>
          <w:sz w:val="14"/>
          <w:vertAlign w:val="baseline"/>
        </w:rPr>
      </w:pPr>
      <w:r w:rsidRPr="00E709B3">
        <w:rPr>
          <w:rStyle w:val="footnote"/>
          <w:sz w:val="14"/>
          <w:vertAlign w:val="baseline"/>
        </w:rPr>
        <w:footnoteRef/>
      </w:r>
      <w:r w:rsidRPr="00E709B3">
        <w:rPr>
          <w:rStyle w:val="footnote"/>
          <w:sz w:val="14"/>
          <w:vertAlign w:val="baseline"/>
        </w:rPr>
        <w:tab/>
        <w:t xml:space="preserve">This is a measure reported by Productivity Commission’s Report on Government Services (ROGS). The most recent data available for this objective indicator is 2018–19. 2019–20 data will be published in the 2021 ROGS. </w:t>
      </w:r>
    </w:p>
  </w:footnote>
  <w:footnote w:id="2">
    <w:p w14:paraId="53465B97" w14:textId="222BC0DC" w:rsidR="00496C7E" w:rsidRPr="00E709B3" w:rsidRDefault="00496C7E" w:rsidP="00E709B3">
      <w:pPr>
        <w:pStyle w:val="Notes"/>
        <w:rPr>
          <w:rStyle w:val="footnote"/>
          <w:sz w:val="14"/>
          <w:vertAlign w:val="baseline"/>
        </w:rPr>
      </w:pPr>
      <w:r w:rsidRPr="00E709B3">
        <w:rPr>
          <w:rStyle w:val="footnote"/>
          <w:sz w:val="14"/>
          <w:vertAlign w:val="baseline"/>
        </w:rPr>
        <w:footnoteRef/>
      </w:r>
      <w:r w:rsidRPr="00E709B3">
        <w:rPr>
          <w:rStyle w:val="footnote"/>
          <w:sz w:val="14"/>
          <w:vertAlign w:val="baseline"/>
        </w:rPr>
        <w:tab/>
        <w:t>Metrics relating to community safety on public transport have been separated out for the 2019–20 Annual Report for transparency. The most recent data available for this objective indicator is 2018–19. 2019–20 data will be published in the 2021 ROGS.</w:t>
      </w:r>
    </w:p>
  </w:footnote>
  <w:footnote w:id="3">
    <w:p w14:paraId="0CA11826" w14:textId="44F10966" w:rsidR="00496C7E" w:rsidRPr="00E709B3" w:rsidRDefault="00496C7E" w:rsidP="00E709B3">
      <w:pPr>
        <w:pStyle w:val="Notes"/>
      </w:pPr>
      <w:r w:rsidRPr="00E709B3">
        <w:footnoteRef/>
      </w:r>
      <w:r w:rsidRPr="00E709B3">
        <w:tab/>
        <w:t>Note: Recorded crime data relating to previous years may change in subsequent data extracts as the Victoria Police Law Enforcement Assistance Program (LEAP) is a live database and information are continually updated in LEAP as investigations progress and cases are completed by Victoria Police. Data provided by Crime Statistics Agency are correct at the time of extract from LEAP.</w:t>
      </w:r>
    </w:p>
    <w:p w14:paraId="1B2813EB" w14:textId="77777777" w:rsidR="00496C7E" w:rsidRDefault="00496C7E" w:rsidP="00814D4A"/>
  </w:footnote>
  <w:footnote w:id="4">
    <w:p w14:paraId="377B5B6B" w14:textId="657C3670" w:rsidR="00496C7E" w:rsidRDefault="00496C7E" w:rsidP="00E709B3">
      <w:pPr>
        <w:pStyle w:val="Notes"/>
      </w:pPr>
      <w:r>
        <w:rPr>
          <w:vertAlign w:val="superscript"/>
        </w:rPr>
        <w:footnoteRef/>
      </w:r>
      <w:r>
        <w:tab/>
        <w:t>One additional minimum-security prisoner absconded while on escorted leave in 2017–18. This incident is not classified as an open perimeter or secure perimeter escape according to ROGS counting rules.</w:t>
      </w:r>
    </w:p>
  </w:footnote>
  <w:footnote w:id="5">
    <w:p w14:paraId="413972F5" w14:textId="0960752E" w:rsidR="00496C7E" w:rsidRPr="00E709B3" w:rsidRDefault="00496C7E" w:rsidP="00E709B3">
      <w:pPr>
        <w:pStyle w:val="Notes"/>
        <w:rPr>
          <w:sz w:val="15"/>
          <w:szCs w:val="15"/>
          <w:lang w:val="en-US"/>
        </w:rPr>
      </w:pPr>
      <w:r>
        <w:rPr>
          <w:vertAlign w:val="superscript"/>
        </w:rPr>
        <w:footnoteRef/>
      </w:r>
      <w:r>
        <w:tab/>
      </w:r>
      <w:r>
        <w:rPr>
          <w:sz w:val="15"/>
          <w:szCs w:val="15"/>
          <w:lang w:val="en-US"/>
        </w:rPr>
        <w:t>Due to a review of application of counting rules undertaken in 2018, the offender rates differ from those published in reports prior to 2017–18.</w:t>
      </w:r>
    </w:p>
  </w:footnote>
  <w:footnote w:id="6">
    <w:p w14:paraId="61BF6FBA" w14:textId="3BAF3853" w:rsidR="00496C7E" w:rsidRPr="00072F9C" w:rsidRDefault="00496C7E" w:rsidP="00072F9C">
      <w:pPr>
        <w:pStyle w:val="Notes"/>
      </w:pPr>
      <w:r w:rsidRPr="00072F9C">
        <w:footnoteRef/>
      </w:r>
      <w:r w:rsidRPr="00072F9C">
        <w:tab/>
        <w:t>Previous data reported information sessions and Community Legal Education only. The data has been updated to include legal advice and assistance services, consistent with the measure description. This better represents VLA’s performance. Data has been recalculated for the current and previous years.</w:t>
      </w:r>
    </w:p>
    <w:p w14:paraId="082E2AFC" w14:textId="77777777" w:rsidR="00496C7E" w:rsidRDefault="00496C7E" w:rsidP="00511CB6">
      <w:pPr>
        <w:pStyle w:val="notes0"/>
      </w:pPr>
    </w:p>
  </w:footnote>
  <w:footnote w:id="7">
    <w:p w14:paraId="0376B41C" w14:textId="17167D11" w:rsidR="00496C7E" w:rsidRPr="002A10AA" w:rsidRDefault="00496C7E" w:rsidP="002A10AA">
      <w:pPr>
        <w:pStyle w:val="Notes"/>
      </w:pPr>
      <w:r w:rsidRPr="002A10AA">
        <w:footnoteRef/>
      </w:r>
      <w:r w:rsidRPr="002A10AA">
        <w:tab/>
        <w:t>Source: ROGS 2020. Note this is the most recent data available from ROGS as 2019–20 data is published in 2021. Time series financial data are adjusted to 2018–19 dollars using the Domestic Final Demand (DFD) deflator (2018–19 = 100). Data relating to insurance claims may not reflect actual asset losses due to insurance pay-outs being limited by the estimated value of assets a policy holder provides when taking out insurance.</w:t>
      </w:r>
    </w:p>
  </w:footnote>
  <w:footnote w:id="8">
    <w:p w14:paraId="16C0751D" w14:textId="19EF943C" w:rsidR="00496C7E" w:rsidRDefault="00496C7E" w:rsidP="002A10AA">
      <w:pPr>
        <w:pStyle w:val="Notes"/>
      </w:pPr>
      <w:r w:rsidRPr="002A10AA">
        <w:footnoteRef/>
      </w:r>
      <w:r w:rsidRPr="002A10AA">
        <w:tab/>
        <w:t>Source: ROGS 2020. Note this is the most recent data available from ROGS as 2019–20 data is published in 2021.</w:t>
      </w:r>
    </w:p>
  </w:footnote>
  <w:footnote w:id="9">
    <w:p w14:paraId="5624A39B" w14:textId="4AB9703A" w:rsidR="00496C7E" w:rsidRDefault="00496C7E" w:rsidP="00817DD6">
      <w:pPr>
        <w:pStyle w:val="Notes"/>
      </w:pPr>
      <w:r>
        <w:rPr>
          <w:vertAlign w:val="superscript"/>
        </w:rPr>
        <w:footnoteRef/>
      </w:r>
      <w:r>
        <w:tab/>
        <w:t xml:space="preserve">This objective was published in </w:t>
      </w:r>
      <w:r>
        <w:rPr>
          <w:rStyle w:val="italic"/>
        </w:rPr>
        <w:t xml:space="preserve">2019–20 Budget Paper </w:t>
      </w:r>
      <w:r>
        <w:t>under the output performance statement for the Department of Premier and Cabinet. The entities associated with this objective transferred to the Department of Justice and Community Safety effective 1 May 2020 following Machinery of Government (MoG) changes.</w:t>
      </w:r>
    </w:p>
  </w:footnote>
  <w:footnote w:id="10">
    <w:p w14:paraId="4C9D1B63" w14:textId="18C9B993" w:rsidR="00496C7E" w:rsidRPr="00AB07CF" w:rsidRDefault="00496C7E" w:rsidP="00AB07CF">
      <w:pPr>
        <w:pStyle w:val="Notes"/>
        <w:rPr>
          <w:spacing w:val="-3"/>
        </w:rPr>
      </w:pPr>
      <w:r>
        <w:rPr>
          <w:vertAlign w:val="superscript"/>
        </w:rPr>
        <w:footnoteRef/>
      </w:r>
      <w:r>
        <w:tab/>
        <w:t xml:space="preserve">This output was published in 2019–20 Budget Paper under the output performance statement for the Department of Premier and Cabinet. The </w:t>
      </w:r>
      <w:r>
        <w:rPr>
          <w:spacing w:val="-3"/>
        </w:rPr>
        <w:t>entities associated with this objective transferred to the Department of Justice and Community Safety effective 1 May 2020 following MoG changes.</w:t>
      </w:r>
    </w:p>
  </w:footnote>
  <w:footnote w:id="11">
    <w:p w14:paraId="34A4237B" w14:textId="18CDCDDD" w:rsidR="00496C7E" w:rsidRDefault="00496C7E" w:rsidP="00B046F2">
      <w:pPr>
        <w:pStyle w:val="Notes"/>
      </w:pPr>
      <w:r>
        <w:rPr>
          <w:vertAlign w:val="superscript"/>
        </w:rPr>
        <w:footnoteRef/>
      </w:r>
      <w:r>
        <w:tab/>
        <w:t xml:space="preserve"> Transferred to the Department of Justice and Community Safety effective 1 May 2020 following MoG changes. </w:t>
      </w:r>
    </w:p>
  </w:footnote>
  <w:footnote w:id="12">
    <w:p w14:paraId="6F90D2CC" w14:textId="4F5BC46D" w:rsidR="00496C7E" w:rsidRPr="005537E8" w:rsidRDefault="00496C7E" w:rsidP="005537E8">
      <w:pPr>
        <w:pStyle w:val="Notes"/>
      </w:pPr>
      <w:r w:rsidRPr="005537E8">
        <w:footnoteRef/>
      </w:r>
      <w:r w:rsidRPr="005537E8">
        <w:tab/>
        <w:t>This legislation transferred to the Department of Justice and Community Safety in May 2020 following MoG changes.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60234B"/>
    <w:multiLevelType w:val="multilevel"/>
    <w:tmpl w:val="E432D812"/>
    <w:lvl w:ilvl="0">
      <w:start w:val="1"/>
      <w:numFmt w:val="none"/>
      <w:lvlText w:val=""/>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06C42E59"/>
    <w:multiLevelType w:val="multilevel"/>
    <w:tmpl w:val="58B2252E"/>
    <w:lvl w:ilvl="0">
      <w:start w:val="1"/>
      <w:numFmt w:val="none"/>
      <w:pStyle w:val="Heading1"/>
      <w:lvlText w:val=""/>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11C13A81"/>
    <w:multiLevelType w:val="multilevel"/>
    <w:tmpl w:val="91CA99E2"/>
    <w:lvl w:ilvl="0">
      <w:start w:val="1"/>
      <w:numFmt w:val="decimal"/>
      <w:lvlText w:val="%1"/>
      <w:lvlJc w:val="left"/>
      <w:pPr>
        <w:ind w:left="432" w:hanging="432"/>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12987D64"/>
    <w:multiLevelType w:val="hybridMultilevel"/>
    <w:tmpl w:val="62609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962C83"/>
    <w:multiLevelType w:val="hybridMultilevel"/>
    <w:tmpl w:val="B480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58132B"/>
    <w:multiLevelType w:val="multilevel"/>
    <w:tmpl w:val="58B2252E"/>
    <w:lvl w:ilvl="0">
      <w:start w:val="1"/>
      <w:numFmt w:val="none"/>
      <w:lvlText w:val=""/>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3F1FF3"/>
    <w:multiLevelType w:val="multilevel"/>
    <w:tmpl w:val="1E88CFAC"/>
    <w:lvl w:ilvl="0">
      <w:start w:val="1"/>
      <w:numFmt w:val="none"/>
      <w:lvlText w:val=""/>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2C6258D5"/>
    <w:multiLevelType w:val="hybridMultilevel"/>
    <w:tmpl w:val="34786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0B7AA6"/>
    <w:multiLevelType w:val="multilevel"/>
    <w:tmpl w:val="99F85A62"/>
    <w:lvl w:ilvl="0">
      <w:start w:val="1"/>
      <w:numFmt w:val="none"/>
      <w:lvlText w:val=""/>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54567B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F6263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B02029F"/>
    <w:multiLevelType w:val="multilevel"/>
    <w:tmpl w:val="11EAAF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86A570D"/>
    <w:multiLevelType w:val="multilevel"/>
    <w:tmpl w:val="58B2252E"/>
    <w:lvl w:ilvl="0">
      <w:start w:val="1"/>
      <w:numFmt w:val="none"/>
      <w:lvlText w:val=""/>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7" w15:restartNumberingAfterBreak="0">
    <w:nsid w:val="537F729F"/>
    <w:multiLevelType w:val="hybridMultilevel"/>
    <w:tmpl w:val="13120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337F7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8BD0D6F"/>
    <w:multiLevelType w:val="hybridMultilevel"/>
    <w:tmpl w:val="F6A8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0070E8"/>
    <w:multiLevelType w:val="multilevel"/>
    <w:tmpl w:val="37B46FF4"/>
    <w:lvl w:ilvl="0">
      <w:start w:val="1"/>
      <w:numFmt w:val="none"/>
      <w:lvlText w:val=""/>
      <w:lvlJc w:val="left"/>
      <w:pPr>
        <w:ind w:left="432" w:hanging="432"/>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175058B"/>
    <w:multiLevelType w:val="hybridMultilevel"/>
    <w:tmpl w:val="9D7873B4"/>
    <w:lvl w:ilvl="0" w:tplc="62EC4CB2">
      <w:start w:val="1"/>
      <w:numFmt w:val="bullet"/>
      <w:pStyle w:val="Tablebullets"/>
      <w:lvlText w:val=""/>
      <w:lvlJc w:val="left"/>
      <w:pPr>
        <w:ind w:left="37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E47D78"/>
    <w:multiLevelType w:val="multilevel"/>
    <w:tmpl w:val="0D36397C"/>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7C6C81"/>
    <w:multiLevelType w:val="hybridMultilevel"/>
    <w:tmpl w:val="D82A5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AD4292"/>
    <w:multiLevelType w:val="hybridMultilevel"/>
    <w:tmpl w:val="5F861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3D1703"/>
    <w:multiLevelType w:val="multilevel"/>
    <w:tmpl w:val="688A0F32"/>
    <w:lvl w:ilvl="0">
      <w:start w:val="1"/>
      <w:numFmt w:val="none"/>
      <w:lvlText w:val=""/>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73CC1EE6"/>
    <w:multiLevelType w:val="hybridMultilevel"/>
    <w:tmpl w:val="385A6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C36BB5"/>
    <w:multiLevelType w:val="hybridMultilevel"/>
    <w:tmpl w:val="8B6E7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0C6A98"/>
    <w:multiLevelType w:val="hybridMultilevel"/>
    <w:tmpl w:val="24FC5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EC40E3"/>
    <w:multiLevelType w:val="multilevel"/>
    <w:tmpl w:val="0F1E54FA"/>
    <w:lvl w:ilvl="0">
      <w:start w:val="1"/>
      <w:numFmt w:val="none"/>
      <w:lvlText w:val=""/>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9185B92"/>
    <w:multiLevelType w:val="hybridMultilevel"/>
    <w:tmpl w:val="63343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26690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A270852"/>
    <w:multiLevelType w:val="hybridMultilevel"/>
    <w:tmpl w:val="CFE0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22"/>
  </w:num>
  <w:num w:numId="13">
    <w:abstractNumId w:val="31"/>
  </w:num>
  <w:num w:numId="14">
    <w:abstractNumId w:val="34"/>
  </w:num>
  <w:num w:numId="15">
    <w:abstractNumId w:val="17"/>
  </w:num>
  <w:num w:numId="16">
    <w:abstractNumId w:val="17"/>
    <w:lvlOverride w:ilvl="0">
      <w:startOverride w:val="1"/>
    </w:lvlOverride>
  </w:num>
  <w:num w:numId="17">
    <w:abstractNumId w:val="26"/>
  </w:num>
  <w:num w:numId="18">
    <w:abstractNumId w:val="28"/>
  </w:num>
  <w:num w:numId="19">
    <w:abstractNumId w:val="33"/>
  </w:num>
  <w:num w:numId="20">
    <w:abstractNumId w:val="20"/>
  </w:num>
  <w:num w:numId="21">
    <w:abstractNumId w:val="41"/>
  </w:num>
  <w:num w:numId="22">
    <w:abstractNumId w:val="12"/>
  </w:num>
  <w:num w:numId="23">
    <w:abstractNumId w:val="13"/>
  </w:num>
  <w:num w:numId="24">
    <w:abstractNumId w:val="30"/>
  </w:num>
  <w:num w:numId="25">
    <w:abstractNumId w:val="37"/>
  </w:num>
  <w:num w:numId="26">
    <w:abstractNumId w:val="18"/>
  </w:num>
  <w:num w:numId="27">
    <w:abstractNumId w:val="11"/>
  </w:num>
  <w:num w:numId="28">
    <w:abstractNumId w:val="25"/>
  </w:num>
  <w:num w:numId="29">
    <w:abstractNumId w:val="43"/>
  </w:num>
  <w:num w:numId="30">
    <w:abstractNumId w:val="21"/>
  </w:num>
  <w:num w:numId="31">
    <w:abstractNumId w:val="23"/>
  </w:num>
  <w:num w:numId="32">
    <w:abstractNumId w:val="39"/>
  </w:num>
  <w:num w:numId="33">
    <w:abstractNumId w:val="29"/>
  </w:num>
  <w:num w:numId="34">
    <w:abstractNumId w:val="44"/>
  </w:num>
  <w:num w:numId="35">
    <w:abstractNumId w:val="15"/>
  </w:num>
  <w:num w:numId="36">
    <w:abstractNumId w:val="36"/>
  </w:num>
  <w:num w:numId="37">
    <w:abstractNumId w:val="19"/>
  </w:num>
  <w:num w:numId="38">
    <w:abstractNumId w:val="14"/>
  </w:num>
  <w:num w:numId="39">
    <w:abstractNumId w:val="40"/>
  </w:num>
  <w:num w:numId="40">
    <w:abstractNumId w:val="35"/>
  </w:num>
  <w:num w:numId="41">
    <w:abstractNumId w:val="42"/>
  </w:num>
  <w:num w:numId="42">
    <w:abstractNumId w:val="38"/>
  </w:num>
  <w:num w:numId="43">
    <w:abstractNumId w:val="27"/>
  </w:num>
  <w:num w:numId="44">
    <w:abstractNumId w:val="32"/>
  </w:num>
  <w:num w:numId="45">
    <w:abstractNumId w:val="24"/>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134"/>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3339"/>
    <w:rsid w:val="000136A4"/>
    <w:rsid w:val="00015C62"/>
    <w:rsid w:val="00016198"/>
    <w:rsid w:val="00024051"/>
    <w:rsid w:val="00024A82"/>
    <w:rsid w:val="000374F2"/>
    <w:rsid w:val="00052B65"/>
    <w:rsid w:val="000620EF"/>
    <w:rsid w:val="00065195"/>
    <w:rsid w:val="0006773D"/>
    <w:rsid w:val="00070063"/>
    <w:rsid w:val="00072874"/>
    <w:rsid w:val="00072F9C"/>
    <w:rsid w:val="00082908"/>
    <w:rsid w:val="00086F67"/>
    <w:rsid w:val="0009592E"/>
    <w:rsid w:val="00097CD0"/>
    <w:rsid w:val="000A232B"/>
    <w:rsid w:val="000A47D4"/>
    <w:rsid w:val="000C6BE5"/>
    <w:rsid w:val="000D3D11"/>
    <w:rsid w:val="000E1C55"/>
    <w:rsid w:val="000E2F8E"/>
    <w:rsid w:val="000F259F"/>
    <w:rsid w:val="000F6DED"/>
    <w:rsid w:val="001014E1"/>
    <w:rsid w:val="001110D5"/>
    <w:rsid w:val="00114C34"/>
    <w:rsid w:val="0012224C"/>
    <w:rsid w:val="00122369"/>
    <w:rsid w:val="00124D09"/>
    <w:rsid w:val="001313AD"/>
    <w:rsid w:val="001400F5"/>
    <w:rsid w:val="00141F23"/>
    <w:rsid w:val="0014514E"/>
    <w:rsid w:val="0015467A"/>
    <w:rsid w:val="00181661"/>
    <w:rsid w:val="00184A32"/>
    <w:rsid w:val="001A4B2D"/>
    <w:rsid w:val="001B3D9C"/>
    <w:rsid w:val="001C3C0C"/>
    <w:rsid w:val="001C5B19"/>
    <w:rsid w:val="001D5F2C"/>
    <w:rsid w:val="001D624F"/>
    <w:rsid w:val="001D6BBB"/>
    <w:rsid w:val="001E442C"/>
    <w:rsid w:val="00207499"/>
    <w:rsid w:val="00224691"/>
    <w:rsid w:val="00235BEB"/>
    <w:rsid w:val="002440DE"/>
    <w:rsid w:val="00255F34"/>
    <w:rsid w:val="002670D0"/>
    <w:rsid w:val="00272F2E"/>
    <w:rsid w:val="00281770"/>
    <w:rsid w:val="00283B90"/>
    <w:rsid w:val="0028499C"/>
    <w:rsid w:val="00292C0D"/>
    <w:rsid w:val="0029423D"/>
    <w:rsid w:val="002970D9"/>
    <w:rsid w:val="002A10AA"/>
    <w:rsid w:val="002A4A96"/>
    <w:rsid w:val="002A7261"/>
    <w:rsid w:val="002B75FF"/>
    <w:rsid w:val="002D089F"/>
    <w:rsid w:val="002D14EE"/>
    <w:rsid w:val="002D21A8"/>
    <w:rsid w:val="002E108B"/>
    <w:rsid w:val="002E20AC"/>
    <w:rsid w:val="002E3BED"/>
    <w:rsid w:val="002F2DBE"/>
    <w:rsid w:val="002F5A91"/>
    <w:rsid w:val="0030213B"/>
    <w:rsid w:val="003078C2"/>
    <w:rsid w:val="00312720"/>
    <w:rsid w:val="00323DD1"/>
    <w:rsid w:val="003271F2"/>
    <w:rsid w:val="00331FE8"/>
    <w:rsid w:val="00332DAF"/>
    <w:rsid w:val="003346C7"/>
    <w:rsid w:val="00343D7F"/>
    <w:rsid w:val="003573A7"/>
    <w:rsid w:val="00360090"/>
    <w:rsid w:val="00360373"/>
    <w:rsid w:val="00362854"/>
    <w:rsid w:val="00366937"/>
    <w:rsid w:val="003711EB"/>
    <w:rsid w:val="00385260"/>
    <w:rsid w:val="00394FCC"/>
    <w:rsid w:val="003967DD"/>
    <w:rsid w:val="003A0DE3"/>
    <w:rsid w:val="003A2094"/>
    <w:rsid w:val="003A3564"/>
    <w:rsid w:val="003B471C"/>
    <w:rsid w:val="003C0A3B"/>
    <w:rsid w:val="003C4A2D"/>
    <w:rsid w:val="003D0C77"/>
    <w:rsid w:val="003D3677"/>
    <w:rsid w:val="003D5407"/>
    <w:rsid w:val="003F7C72"/>
    <w:rsid w:val="00435D7F"/>
    <w:rsid w:val="00450DD0"/>
    <w:rsid w:val="0045446B"/>
    <w:rsid w:val="00462DC5"/>
    <w:rsid w:val="00471AB0"/>
    <w:rsid w:val="00480CFD"/>
    <w:rsid w:val="00496C7E"/>
    <w:rsid w:val="004A26A4"/>
    <w:rsid w:val="004A37B6"/>
    <w:rsid w:val="004A3C3A"/>
    <w:rsid w:val="004A45A8"/>
    <w:rsid w:val="004B078F"/>
    <w:rsid w:val="004B52A1"/>
    <w:rsid w:val="004C5648"/>
    <w:rsid w:val="004D6103"/>
    <w:rsid w:val="004E40B8"/>
    <w:rsid w:val="004F3DC5"/>
    <w:rsid w:val="00507148"/>
    <w:rsid w:val="00511CB6"/>
    <w:rsid w:val="00525504"/>
    <w:rsid w:val="00533341"/>
    <w:rsid w:val="00533B27"/>
    <w:rsid w:val="00533FA3"/>
    <w:rsid w:val="00543804"/>
    <w:rsid w:val="0054484F"/>
    <w:rsid w:val="005537E8"/>
    <w:rsid w:val="00560B05"/>
    <w:rsid w:val="00561C2B"/>
    <w:rsid w:val="0057561A"/>
    <w:rsid w:val="00582C4F"/>
    <w:rsid w:val="00584366"/>
    <w:rsid w:val="005971F6"/>
    <w:rsid w:val="005A049B"/>
    <w:rsid w:val="005B0B60"/>
    <w:rsid w:val="005B1044"/>
    <w:rsid w:val="005B17D9"/>
    <w:rsid w:val="005B22B1"/>
    <w:rsid w:val="005B74AB"/>
    <w:rsid w:val="005C0DA4"/>
    <w:rsid w:val="005C4F4F"/>
    <w:rsid w:val="005C62E8"/>
    <w:rsid w:val="005C68ED"/>
    <w:rsid w:val="005C7A5D"/>
    <w:rsid w:val="005E2A9A"/>
    <w:rsid w:val="005E385C"/>
    <w:rsid w:val="005E7371"/>
    <w:rsid w:val="005F16D3"/>
    <w:rsid w:val="005F55D0"/>
    <w:rsid w:val="005F6B4D"/>
    <w:rsid w:val="00614B2C"/>
    <w:rsid w:val="00623919"/>
    <w:rsid w:val="00624A55"/>
    <w:rsid w:val="00624E7F"/>
    <w:rsid w:val="0063332B"/>
    <w:rsid w:val="00635C65"/>
    <w:rsid w:val="006621B2"/>
    <w:rsid w:val="0066306B"/>
    <w:rsid w:val="00665D3E"/>
    <w:rsid w:val="00684C95"/>
    <w:rsid w:val="006A25AC"/>
    <w:rsid w:val="006A4EBC"/>
    <w:rsid w:val="006B5566"/>
    <w:rsid w:val="006C4CDE"/>
    <w:rsid w:val="006C68CF"/>
    <w:rsid w:val="006C6AEB"/>
    <w:rsid w:val="006E164D"/>
    <w:rsid w:val="006E4132"/>
    <w:rsid w:val="007033F4"/>
    <w:rsid w:val="007070E9"/>
    <w:rsid w:val="00714D72"/>
    <w:rsid w:val="00722859"/>
    <w:rsid w:val="00724EF7"/>
    <w:rsid w:val="0072513D"/>
    <w:rsid w:val="007258A1"/>
    <w:rsid w:val="00730D43"/>
    <w:rsid w:val="00736FB0"/>
    <w:rsid w:val="00742228"/>
    <w:rsid w:val="00744E46"/>
    <w:rsid w:val="00745AEE"/>
    <w:rsid w:val="00745CDB"/>
    <w:rsid w:val="007612C9"/>
    <w:rsid w:val="00777767"/>
    <w:rsid w:val="007967FD"/>
    <w:rsid w:val="007A0463"/>
    <w:rsid w:val="007B556E"/>
    <w:rsid w:val="007B5834"/>
    <w:rsid w:val="007B78D6"/>
    <w:rsid w:val="007D1FB1"/>
    <w:rsid w:val="007D3E38"/>
    <w:rsid w:val="007E1A22"/>
    <w:rsid w:val="007E263F"/>
    <w:rsid w:val="007F63CF"/>
    <w:rsid w:val="00803EA6"/>
    <w:rsid w:val="00807A35"/>
    <w:rsid w:val="00811ABB"/>
    <w:rsid w:val="00814D4A"/>
    <w:rsid w:val="00817DD6"/>
    <w:rsid w:val="00821896"/>
    <w:rsid w:val="0083774A"/>
    <w:rsid w:val="00843480"/>
    <w:rsid w:val="00846498"/>
    <w:rsid w:val="0085370A"/>
    <w:rsid w:val="00860FDF"/>
    <w:rsid w:val="00865C73"/>
    <w:rsid w:val="00873944"/>
    <w:rsid w:val="00886574"/>
    <w:rsid w:val="008879F3"/>
    <w:rsid w:val="008B5C45"/>
    <w:rsid w:val="008C42E1"/>
    <w:rsid w:val="008C6C2E"/>
    <w:rsid w:val="008C78AF"/>
    <w:rsid w:val="008C7AC2"/>
    <w:rsid w:val="008D0313"/>
    <w:rsid w:val="008E0352"/>
    <w:rsid w:val="008E7D28"/>
    <w:rsid w:val="008F3155"/>
    <w:rsid w:val="008F494F"/>
    <w:rsid w:val="0090213E"/>
    <w:rsid w:val="0091240A"/>
    <w:rsid w:val="00931F3F"/>
    <w:rsid w:val="00942507"/>
    <w:rsid w:val="00960E12"/>
    <w:rsid w:val="009632B6"/>
    <w:rsid w:val="00963995"/>
    <w:rsid w:val="00965FE2"/>
    <w:rsid w:val="00975C49"/>
    <w:rsid w:val="00980F0C"/>
    <w:rsid w:val="00985413"/>
    <w:rsid w:val="009B132F"/>
    <w:rsid w:val="009C5945"/>
    <w:rsid w:val="009C7A73"/>
    <w:rsid w:val="009E3083"/>
    <w:rsid w:val="009E36F3"/>
    <w:rsid w:val="009F4217"/>
    <w:rsid w:val="00A05628"/>
    <w:rsid w:val="00A10D63"/>
    <w:rsid w:val="00A31926"/>
    <w:rsid w:val="00A51058"/>
    <w:rsid w:val="00A5606B"/>
    <w:rsid w:val="00A6128F"/>
    <w:rsid w:val="00A62029"/>
    <w:rsid w:val="00A63D55"/>
    <w:rsid w:val="00A67D96"/>
    <w:rsid w:val="00A705A5"/>
    <w:rsid w:val="00A724F4"/>
    <w:rsid w:val="00A80025"/>
    <w:rsid w:val="00A97035"/>
    <w:rsid w:val="00AA1F85"/>
    <w:rsid w:val="00AB07CF"/>
    <w:rsid w:val="00AB0C46"/>
    <w:rsid w:val="00AC353D"/>
    <w:rsid w:val="00AC3A7D"/>
    <w:rsid w:val="00AD22F8"/>
    <w:rsid w:val="00AD52A0"/>
    <w:rsid w:val="00AE35EB"/>
    <w:rsid w:val="00AE367B"/>
    <w:rsid w:val="00AE6B58"/>
    <w:rsid w:val="00AF0138"/>
    <w:rsid w:val="00AF17E7"/>
    <w:rsid w:val="00AF21B5"/>
    <w:rsid w:val="00AF27CE"/>
    <w:rsid w:val="00AF759D"/>
    <w:rsid w:val="00B046F2"/>
    <w:rsid w:val="00B04CD2"/>
    <w:rsid w:val="00B1378B"/>
    <w:rsid w:val="00B17DCF"/>
    <w:rsid w:val="00B20E73"/>
    <w:rsid w:val="00B211E6"/>
    <w:rsid w:val="00B41A0F"/>
    <w:rsid w:val="00B42B5A"/>
    <w:rsid w:val="00B4513D"/>
    <w:rsid w:val="00B57569"/>
    <w:rsid w:val="00B6157E"/>
    <w:rsid w:val="00B720AB"/>
    <w:rsid w:val="00B77935"/>
    <w:rsid w:val="00B8783A"/>
    <w:rsid w:val="00BB5707"/>
    <w:rsid w:val="00BC6A7B"/>
    <w:rsid w:val="00BE0936"/>
    <w:rsid w:val="00BE4AA7"/>
    <w:rsid w:val="00BE63CA"/>
    <w:rsid w:val="00BF0C5D"/>
    <w:rsid w:val="00BF0C97"/>
    <w:rsid w:val="00BF76CF"/>
    <w:rsid w:val="00C029F8"/>
    <w:rsid w:val="00C02EF3"/>
    <w:rsid w:val="00C0481F"/>
    <w:rsid w:val="00C20E3F"/>
    <w:rsid w:val="00C2246E"/>
    <w:rsid w:val="00C257A7"/>
    <w:rsid w:val="00C3551C"/>
    <w:rsid w:val="00C36A1A"/>
    <w:rsid w:val="00C378EC"/>
    <w:rsid w:val="00C40485"/>
    <w:rsid w:val="00C423DE"/>
    <w:rsid w:val="00C52CC8"/>
    <w:rsid w:val="00C543AF"/>
    <w:rsid w:val="00C70034"/>
    <w:rsid w:val="00C70827"/>
    <w:rsid w:val="00C71483"/>
    <w:rsid w:val="00C73FA4"/>
    <w:rsid w:val="00C74FDB"/>
    <w:rsid w:val="00C8241A"/>
    <w:rsid w:val="00C857F4"/>
    <w:rsid w:val="00C91E76"/>
    <w:rsid w:val="00C9551A"/>
    <w:rsid w:val="00CB4410"/>
    <w:rsid w:val="00CC0454"/>
    <w:rsid w:val="00CC07A2"/>
    <w:rsid w:val="00CC5997"/>
    <w:rsid w:val="00CC5E9F"/>
    <w:rsid w:val="00CE3AF0"/>
    <w:rsid w:val="00CE4F40"/>
    <w:rsid w:val="00CE51B3"/>
    <w:rsid w:val="00CE6308"/>
    <w:rsid w:val="00D013E1"/>
    <w:rsid w:val="00D03677"/>
    <w:rsid w:val="00D12B01"/>
    <w:rsid w:val="00D14703"/>
    <w:rsid w:val="00D2781A"/>
    <w:rsid w:val="00D27A42"/>
    <w:rsid w:val="00D433B2"/>
    <w:rsid w:val="00D516BA"/>
    <w:rsid w:val="00D52D0C"/>
    <w:rsid w:val="00D643F2"/>
    <w:rsid w:val="00D73BDD"/>
    <w:rsid w:val="00D77660"/>
    <w:rsid w:val="00D968B9"/>
    <w:rsid w:val="00D97B0B"/>
    <w:rsid w:val="00DA2C68"/>
    <w:rsid w:val="00DA3218"/>
    <w:rsid w:val="00DA3AA1"/>
    <w:rsid w:val="00DA3ED8"/>
    <w:rsid w:val="00DA43AD"/>
    <w:rsid w:val="00DA5F30"/>
    <w:rsid w:val="00DA6726"/>
    <w:rsid w:val="00DC26A3"/>
    <w:rsid w:val="00DE156F"/>
    <w:rsid w:val="00DE50EA"/>
    <w:rsid w:val="00DE79ED"/>
    <w:rsid w:val="00DF3442"/>
    <w:rsid w:val="00DF425E"/>
    <w:rsid w:val="00DF5E40"/>
    <w:rsid w:val="00DF7020"/>
    <w:rsid w:val="00E038E7"/>
    <w:rsid w:val="00E110D1"/>
    <w:rsid w:val="00E1160B"/>
    <w:rsid w:val="00E13404"/>
    <w:rsid w:val="00E151F5"/>
    <w:rsid w:val="00E26626"/>
    <w:rsid w:val="00E53F71"/>
    <w:rsid w:val="00E56F1A"/>
    <w:rsid w:val="00E606C1"/>
    <w:rsid w:val="00E62911"/>
    <w:rsid w:val="00E709B3"/>
    <w:rsid w:val="00E71344"/>
    <w:rsid w:val="00E73F77"/>
    <w:rsid w:val="00E8770E"/>
    <w:rsid w:val="00E93989"/>
    <w:rsid w:val="00EB027C"/>
    <w:rsid w:val="00EB6B90"/>
    <w:rsid w:val="00EB7BCC"/>
    <w:rsid w:val="00ED0D93"/>
    <w:rsid w:val="00ED5B9D"/>
    <w:rsid w:val="00EF0CFF"/>
    <w:rsid w:val="00EF4424"/>
    <w:rsid w:val="00F2173A"/>
    <w:rsid w:val="00F24AE5"/>
    <w:rsid w:val="00F26A86"/>
    <w:rsid w:val="00F62F91"/>
    <w:rsid w:val="00F7123C"/>
    <w:rsid w:val="00FA78E7"/>
    <w:rsid w:val="00FC1DAC"/>
    <w:rsid w:val="00FF3DFA"/>
    <w:rsid w:val="00FF60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355FF"/>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17DD6"/>
    <w:pPr>
      <w:spacing w:after="120"/>
    </w:pPr>
    <w:rPr>
      <w:sz w:val="18"/>
    </w:rPr>
  </w:style>
  <w:style w:type="paragraph" w:styleId="Heading1">
    <w:name w:val="heading 1"/>
    <w:basedOn w:val="Normal"/>
    <w:next w:val="Normal"/>
    <w:link w:val="Heading1Char"/>
    <w:uiPriority w:val="9"/>
    <w:qFormat/>
    <w:rsid w:val="00224691"/>
    <w:pPr>
      <w:keepNext/>
      <w:keepLines/>
      <w:numPr>
        <w:numId w:val="22"/>
      </w:numPr>
      <w:spacing w:after="240"/>
      <w:outlineLvl w:val="0"/>
    </w:pPr>
    <w:rPr>
      <w:rFonts w:asciiTheme="majorHAnsi" w:eastAsiaTheme="majorEastAsia" w:hAnsiTheme="majorHAnsi" w:cs="Times New Roman (Headings CS)"/>
      <w:b/>
      <w:color w:val="595959" w:themeColor="text1" w:themeTint="A6"/>
      <w:sz w:val="36"/>
      <w:szCs w:val="32"/>
    </w:rPr>
  </w:style>
  <w:style w:type="paragraph" w:styleId="Heading2">
    <w:name w:val="heading 2"/>
    <w:basedOn w:val="Normal"/>
    <w:next w:val="Normal"/>
    <w:link w:val="Heading2Char"/>
    <w:uiPriority w:val="9"/>
    <w:unhideWhenUsed/>
    <w:qFormat/>
    <w:rsid w:val="00224691"/>
    <w:pPr>
      <w:keepNext/>
      <w:keepLines/>
      <w:spacing w:before="240"/>
      <w:outlineLvl w:val="1"/>
    </w:pPr>
    <w:rPr>
      <w:rFonts w:asciiTheme="majorHAnsi" w:eastAsiaTheme="majorEastAsia" w:hAnsiTheme="majorHAnsi" w:cs="Times New Roman (Headings CS)"/>
      <w:b/>
      <w:color w:val="595959" w:themeColor="text1" w:themeTint="A6"/>
      <w:sz w:val="27"/>
      <w:szCs w:val="26"/>
    </w:rPr>
  </w:style>
  <w:style w:type="paragraph" w:styleId="Heading3">
    <w:name w:val="heading 3"/>
    <w:basedOn w:val="Normal"/>
    <w:next w:val="Normal"/>
    <w:link w:val="Heading3Char"/>
    <w:uiPriority w:val="9"/>
    <w:unhideWhenUsed/>
    <w:qFormat/>
    <w:rsid w:val="00843480"/>
    <w:pPr>
      <w:keepNext/>
      <w:keepLines/>
      <w:spacing w:before="40"/>
      <w:outlineLvl w:val="2"/>
    </w:pPr>
    <w:rPr>
      <w:rFonts w:asciiTheme="majorHAnsi" w:eastAsiaTheme="majorEastAsia" w:hAnsiTheme="majorHAnsi" w:cstheme="majorBidi"/>
      <w:b/>
      <w:color w:val="595959" w:themeColor="text1" w:themeTint="A6"/>
      <w:sz w:val="24"/>
    </w:rPr>
  </w:style>
  <w:style w:type="paragraph" w:styleId="Heading4">
    <w:name w:val="heading 4"/>
    <w:basedOn w:val="Normal"/>
    <w:next w:val="Normal"/>
    <w:link w:val="Heading4Char"/>
    <w:uiPriority w:val="9"/>
    <w:unhideWhenUsed/>
    <w:qFormat/>
    <w:rsid w:val="00843480"/>
    <w:pPr>
      <w:keepNext/>
      <w:keepLines/>
      <w:outlineLvl w:val="3"/>
    </w:pPr>
    <w:rPr>
      <w:rFonts w:asciiTheme="majorHAnsi" w:eastAsiaTheme="majorEastAsia" w:hAnsiTheme="majorHAnsi" w:cstheme="majorBidi"/>
      <w:b/>
      <w:iCs/>
      <w:color w:val="595959" w:themeColor="text1" w:themeTint="A6"/>
      <w:sz w:val="20"/>
    </w:rPr>
  </w:style>
  <w:style w:type="paragraph" w:styleId="Heading5">
    <w:name w:val="heading 5"/>
    <w:basedOn w:val="Normal"/>
    <w:next w:val="Normal"/>
    <w:link w:val="Heading5Char"/>
    <w:uiPriority w:val="9"/>
    <w:unhideWhenUsed/>
    <w:qFormat/>
    <w:rsid w:val="00843480"/>
    <w:pPr>
      <w:keepNext/>
      <w:keepLines/>
      <w:spacing w:before="60" w:after="60"/>
      <w:outlineLvl w:val="4"/>
    </w:pPr>
    <w:rPr>
      <w:rFonts w:asciiTheme="majorHAnsi" w:eastAsiaTheme="majorEastAsia" w:hAnsiTheme="majorHAnsi" w:cstheme="majorBidi"/>
      <w:b/>
      <w:i/>
      <w:color w:val="595959" w:themeColor="text1" w:themeTint="A6"/>
    </w:rPr>
  </w:style>
  <w:style w:type="paragraph" w:styleId="Heading6">
    <w:name w:val="heading 6"/>
    <w:basedOn w:val="Normal"/>
    <w:next w:val="Normal"/>
    <w:link w:val="Heading6Char"/>
    <w:uiPriority w:val="9"/>
    <w:unhideWhenUsed/>
    <w:qFormat/>
    <w:rsid w:val="00360373"/>
    <w:pPr>
      <w:keepNext/>
      <w:keepLines/>
      <w:spacing w:before="40" w:after="80"/>
      <w:outlineLvl w:val="5"/>
    </w:pPr>
    <w:rPr>
      <w:rFonts w:asciiTheme="majorHAnsi" w:eastAsiaTheme="majorEastAsia" w:hAnsiTheme="majorHAnsi" w:cstheme="majorBidi"/>
      <w:i/>
      <w:color w:val="000000" w:themeColor="text1"/>
    </w:rPr>
  </w:style>
  <w:style w:type="paragraph" w:styleId="Heading7">
    <w:name w:val="heading 7"/>
    <w:basedOn w:val="Normal"/>
    <w:next w:val="Normal"/>
    <w:link w:val="Heading7Char"/>
    <w:uiPriority w:val="9"/>
    <w:semiHidden/>
    <w:unhideWhenUsed/>
    <w:qFormat/>
    <w:rsid w:val="000D3D11"/>
    <w:pPr>
      <w:keepNext/>
      <w:keepLines/>
      <w:numPr>
        <w:ilvl w:val="6"/>
        <w:numId w:val="22"/>
      </w:numPr>
      <w:spacing w:before="40" w:after="0"/>
      <w:outlineLvl w:val="6"/>
    </w:pPr>
    <w:rPr>
      <w:rFonts w:asciiTheme="majorHAnsi" w:eastAsiaTheme="majorEastAsia" w:hAnsiTheme="majorHAnsi" w:cstheme="majorBidi"/>
      <w:i/>
      <w:iCs/>
      <w:color w:val="561317" w:themeColor="accent1" w:themeShade="7F"/>
    </w:rPr>
  </w:style>
  <w:style w:type="paragraph" w:styleId="Heading8">
    <w:name w:val="heading 8"/>
    <w:basedOn w:val="Normal"/>
    <w:next w:val="Normal"/>
    <w:link w:val="Heading8Char"/>
    <w:uiPriority w:val="9"/>
    <w:semiHidden/>
    <w:unhideWhenUsed/>
    <w:qFormat/>
    <w:rsid w:val="000D3D11"/>
    <w:pPr>
      <w:keepNext/>
      <w:keepLines/>
      <w:numPr>
        <w:ilvl w:val="7"/>
        <w:numId w:val="2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3D11"/>
    <w:pPr>
      <w:keepNext/>
      <w:keepLines/>
      <w:numPr>
        <w:ilvl w:val="8"/>
        <w:numId w:val="2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3BDD"/>
    <w:pPr>
      <w:ind w:left="284"/>
      <w:contextualSpacing/>
    </w:pPr>
  </w:style>
  <w:style w:type="character" w:styleId="IntenseReference">
    <w:name w:val="Intense Reference"/>
    <w:basedOn w:val="DefaultParagraphFont"/>
    <w:uiPriority w:val="32"/>
    <w:qFormat/>
    <w:rsid w:val="001D6BBB"/>
    <w:rPr>
      <w:b/>
      <w:bCs/>
      <w:smallCaps/>
      <w:color w:val="0063A5"/>
      <w:spacing w:val="5"/>
    </w:rPr>
  </w:style>
  <w:style w:type="paragraph" w:styleId="IntenseQuote">
    <w:name w:val="Intense Quote"/>
    <w:basedOn w:val="ListParagraph"/>
    <w:next w:val="Normal"/>
    <w:link w:val="IntenseQuoteChar"/>
    <w:uiPriority w:val="30"/>
    <w:qFormat/>
    <w:rsid w:val="00AF21B5"/>
  </w:style>
  <w:style w:type="character" w:customStyle="1" w:styleId="IntenseQuoteChar">
    <w:name w:val="Intense Quote Char"/>
    <w:basedOn w:val="DefaultParagraphFont"/>
    <w:link w:val="IntenseQuote"/>
    <w:uiPriority w:val="30"/>
    <w:rsid w:val="00AF21B5"/>
    <w:rPr>
      <w:sz w:val="22"/>
    </w:rPr>
  </w:style>
  <w:style w:type="character" w:customStyle="1" w:styleId="Heading1Char">
    <w:name w:val="Heading 1 Char"/>
    <w:basedOn w:val="DefaultParagraphFont"/>
    <w:link w:val="Heading1"/>
    <w:uiPriority w:val="9"/>
    <w:rsid w:val="00224691"/>
    <w:rPr>
      <w:rFonts w:asciiTheme="majorHAnsi" w:eastAsiaTheme="majorEastAsia" w:hAnsiTheme="majorHAnsi" w:cs="Times New Roman (Headings CS)"/>
      <w:b/>
      <w:color w:val="595959" w:themeColor="text1" w:themeTint="A6"/>
      <w:sz w:val="36"/>
      <w:szCs w:val="32"/>
    </w:rPr>
  </w:style>
  <w:style w:type="character" w:customStyle="1" w:styleId="Heading4Char">
    <w:name w:val="Heading 4 Char"/>
    <w:basedOn w:val="DefaultParagraphFont"/>
    <w:link w:val="Heading4"/>
    <w:uiPriority w:val="9"/>
    <w:rsid w:val="00843480"/>
    <w:rPr>
      <w:rFonts w:asciiTheme="majorHAnsi" w:eastAsiaTheme="majorEastAsia" w:hAnsiTheme="majorHAnsi" w:cstheme="majorBidi"/>
      <w:b/>
      <w:iCs/>
      <w:color w:val="595959" w:themeColor="text1" w:themeTint="A6"/>
      <w:sz w:val="20"/>
    </w:rPr>
  </w:style>
  <w:style w:type="character" w:customStyle="1" w:styleId="Heading2Char">
    <w:name w:val="Heading 2 Char"/>
    <w:basedOn w:val="DefaultParagraphFont"/>
    <w:link w:val="Heading2"/>
    <w:uiPriority w:val="9"/>
    <w:rsid w:val="00224691"/>
    <w:rPr>
      <w:rFonts w:asciiTheme="majorHAnsi" w:eastAsiaTheme="majorEastAsia" w:hAnsiTheme="majorHAnsi" w:cs="Times New Roman (Headings CS)"/>
      <w:b/>
      <w:color w:val="595959" w:themeColor="text1" w:themeTint="A6"/>
      <w:sz w:val="27"/>
      <w:szCs w:val="26"/>
    </w:rPr>
  </w:style>
  <w:style w:type="character" w:customStyle="1" w:styleId="Heading3Char">
    <w:name w:val="Heading 3 Char"/>
    <w:basedOn w:val="DefaultParagraphFont"/>
    <w:link w:val="Heading3"/>
    <w:uiPriority w:val="9"/>
    <w:rsid w:val="00843480"/>
    <w:rPr>
      <w:rFonts w:asciiTheme="majorHAnsi" w:eastAsiaTheme="majorEastAsia" w:hAnsiTheme="majorHAnsi" w:cstheme="majorBidi"/>
      <w:b/>
      <w:color w:val="595959" w:themeColor="text1" w:themeTint="A6"/>
    </w:rPr>
  </w:style>
  <w:style w:type="paragraph" w:styleId="Quote">
    <w:name w:val="Quote"/>
    <w:basedOn w:val="Normal"/>
    <w:next w:val="Normal"/>
    <w:link w:val="QuoteChar"/>
    <w:uiPriority w:val="29"/>
    <w:qFormat/>
    <w:rsid w:val="00D2781A"/>
    <w:pPr>
      <w:spacing w:before="240" w:after="240"/>
      <w:ind w:left="284" w:right="284"/>
    </w:pPr>
    <w:rPr>
      <w:i/>
      <w:iCs/>
      <w:color w:val="000000" w:themeColor="text1"/>
    </w:rPr>
  </w:style>
  <w:style w:type="character" w:customStyle="1" w:styleId="QuoteChar">
    <w:name w:val="Quote Char"/>
    <w:basedOn w:val="DefaultParagraphFont"/>
    <w:link w:val="Quote"/>
    <w:uiPriority w:val="29"/>
    <w:rsid w:val="00D2781A"/>
    <w:rPr>
      <w:i/>
      <w:iCs/>
      <w:color w:val="000000" w:themeColor="text1"/>
      <w:sz w:val="18"/>
    </w:rPr>
  </w:style>
  <w:style w:type="paragraph" w:customStyle="1" w:styleId="Bullet1">
    <w:name w:val="Bullet 1"/>
    <w:basedOn w:val="Normal"/>
    <w:next w:val="Normal"/>
    <w:qFormat/>
    <w:rsid w:val="00A51058"/>
    <w:pPr>
      <w:numPr>
        <w:numId w:val="14"/>
      </w:numPr>
      <w:ind w:left="284" w:hanging="284"/>
      <w:contextualSpacing/>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366937"/>
    <w:pPr>
      <w:jc w:val="right"/>
    </w:pPr>
    <w:rPr>
      <w:rFonts w:cs="Times New Roman (Body CS)"/>
      <w:sz w:val="16"/>
    </w:rPr>
    <w:tblPr>
      <w:tblBorders>
        <w:insideH w:val="dotted" w:sz="4" w:space="0" w:color="007CB8"/>
      </w:tblBorders>
      <w:tblCellMar>
        <w:top w:w="28" w:type="dxa"/>
        <w:left w:w="57" w:type="dxa"/>
        <w:bottom w:w="28" w:type="dxa"/>
        <w:right w:w="57" w:type="dxa"/>
      </w:tblCellMar>
    </w:tblPr>
    <w:tcPr>
      <w:shd w:val="clear" w:color="auto" w:fill="FFFFFF" w:themeFill="background1"/>
      <w:vAlign w:val="center"/>
    </w:tcPr>
    <w:tblStylePr w:type="firstRow">
      <w:pPr>
        <w:wordWrap/>
        <w:spacing w:line="240" w:lineRule="auto"/>
        <w:jc w:val="right"/>
      </w:pPr>
      <w:rPr>
        <w:rFonts w:asciiTheme="majorHAnsi" w:hAnsiTheme="majorHAnsi"/>
        <w:b/>
        <w:i w:val="0"/>
        <w:color w:val="007CB8"/>
        <w:sz w:val="15"/>
      </w:rPr>
      <w:tblPr/>
      <w:tcPr>
        <w:shd w:val="clear" w:color="auto" w:fill="DDE3F0"/>
        <w:vAlign w:val="bottom"/>
      </w:tcPr>
    </w:tblStylePr>
    <w:tblStylePr w:type="lastRow">
      <w:tblPr/>
      <w:tcPr>
        <w:tcBorders>
          <w:bottom w:val="single" w:sz="4" w:space="0" w:color="007CB8"/>
        </w:tcBorders>
        <w:shd w:val="clear" w:color="auto" w:fill="FFFFFF" w:themeFill="background1"/>
      </w:tcPr>
    </w:tblStylePr>
    <w:tblStylePr w:type="firstCol">
      <w:pPr>
        <w:wordWrap/>
        <w:spacing w:line="240" w:lineRule="auto"/>
        <w:jc w:val="left"/>
      </w:pPr>
      <w:rPr>
        <w:b w:val="0"/>
        <w:color w:val="auto"/>
      </w:rPr>
      <w:tblPr/>
      <w:tcPr>
        <w:tcBorders>
          <w:insideH w:val="dotted" w:sz="4" w:space="0" w:color="0063A5"/>
        </w:tcBorders>
        <w:shd w:val="clear" w:color="auto" w:fill="FFFFFF" w:themeFill="background1"/>
      </w:tcPr>
    </w:tblStylePr>
  </w:style>
  <w:style w:type="paragraph" w:customStyle="1" w:styleId="TableHead">
    <w:name w:val="Table Head"/>
    <w:basedOn w:val="Normal"/>
    <w:qFormat/>
    <w:rsid w:val="0054484F"/>
    <w:pPr>
      <w:spacing w:after="0"/>
    </w:pPr>
    <w:rPr>
      <w:color w:val="FFFFFF" w:themeColor="background1"/>
      <w:lang w:val="en-AU"/>
    </w:rPr>
  </w:style>
  <w:style w:type="paragraph" w:customStyle="1" w:styleId="Tablebody">
    <w:name w:val="Table body"/>
    <w:basedOn w:val="Normal"/>
    <w:qFormat/>
    <w:rsid w:val="00811ABB"/>
    <w:pPr>
      <w:spacing w:before="20" w:after="20"/>
    </w:pPr>
    <w:rPr>
      <w:sz w:val="16"/>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1D624F"/>
    <w:pPr>
      <w:tabs>
        <w:tab w:val="right" w:leader="dot" w:pos="9622"/>
      </w:tabs>
      <w:spacing w:line="240" w:lineRule="atLeast"/>
      <w:ind w:left="360"/>
    </w:pPr>
    <w:rPr>
      <w:rFonts w:ascii="Arial" w:eastAsiaTheme="minorEastAsia" w:hAnsi="Arial" w:cs="Arial"/>
      <w:noProof/>
      <w:color w:val="000000" w:themeColor="text1"/>
      <w:szCs w:val="18"/>
      <w:lang w:val="en-AU"/>
    </w:rPr>
  </w:style>
  <w:style w:type="paragraph" w:styleId="TOC1">
    <w:name w:val="toc 1"/>
    <w:basedOn w:val="Normal"/>
    <w:next w:val="Normal"/>
    <w:autoRedefine/>
    <w:uiPriority w:val="39"/>
    <w:unhideWhenUsed/>
    <w:rsid w:val="00B20E73"/>
    <w:pPr>
      <w:tabs>
        <w:tab w:val="right" w:leader="dot" w:pos="10206"/>
      </w:tabs>
      <w:spacing w:after="100" w:line="240" w:lineRule="atLeast"/>
    </w:pPr>
    <w:rPr>
      <w:rFonts w:ascii="Arial" w:eastAsiaTheme="minorEastAsia" w:hAnsi="Arial" w:cs="Arial"/>
      <w:noProof/>
      <w:szCs w:val="18"/>
      <w:lang w:val="en-AU"/>
    </w:rPr>
  </w:style>
  <w:style w:type="paragraph" w:styleId="TOC2">
    <w:name w:val="toc 2"/>
    <w:basedOn w:val="Normal"/>
    <w:next w:val="Normal"/>
    <w:autoRedefine/>
    <w:uiPriority w:val="39"/>
    <w:unhideWhenUsed/>
    <w:rsid w:val="00A10D63"/>
    <w:pPr>
      <w:tabs>
        <w:tab w:val="right" w:leader="dot" w:pos="10206"/>
      </w:tabs>
      <w:spacing w:after="100" w:line="240" w:lineRule="atLeast"/>
      <w:ind w:left="180"/>
    </w:pPr>
    <w:rPr>
      <w:rFonts w:ascii="Arial" w:eastAsiaTheme="minorEastAsia" w:hAnsi="Arial" w:cs="Arial"/>
      <w:noProof/>
      <w:szCs w:val="18"/>
      <w:lang w:val="en-AU"/>
    </w:rPr>
  </w:style>
  <w:style w:type="paragraph" w:customStyle="1" w:styleId="Figuretitle">
    <w:name w:val="Figure title"/>
    <w:basedOn w:val="Normal"/>
    <w:qFormat/>
    <w:rsid w:val="00CE51B3"/>
    <w:rPr>
      <w:b/>
      <w:color w:val="0063A5"/>
      <w:szCs w:val="18"/>
      <w:lang w:val="en-AU"/>
    </w:rPr>
  </w:style>
  <w:style w:type="paragraph" w:styleId="FootnoteText">
    <w:name w:val="footnote text"/>
    <w:basedOn w:val="Normal"/>
    <w:link w:val="FootnoteTextChar"/>
    <w:uiPriority w:val="99"/>
    <w:unhideWhenUsed/>
    <w:rsid w:val="00AD52A0"/>
    <w:pPr>
      <w:spacing w:after="40"/>
    </w:pPr>
    <w:rPr>
      <w:rFonts w:ascii="Arial" w:eastAsiaTheme="minorEastAsia" w:hAnsi="Arial" w:cs="Arial"/>
      <w:color w:val="404040" w:themeColor="text1" w:themeTint="BF"/>
      <w:sz w:val="15"/>
      <w:szCs w:val="11"/>
      <w:lang w:val="en-US"/>
    </w:rPr>
  </w:style>
  <w:style w:type="character" w:customStyle="1" w:styleId="FootnoteTextChar">
    <w:name w:val="Footnote Text Char"/>
    <w:basedOn w:val="DefaultParagraphFont"/>
    <w:link w:val="FootnoteText"/>
    <w:uiPriority w:val="99"/>
    <w:rsid w:val="00AD52A0"/>
    <w:rPr>
      <w:rFonts w:ascii="Arial" w:eastAsiaTheme="minorEastAsia" w:hAnsi="Arial" w:cs="Arial"/>
      <w:color w:val="404040" w:themeColor="text1" w:themeTint="BF"/>
      <w:sz w:val="15"/>
      <w:szCs w:val="11"/>
      <w:lang w:val="en-US"/>
    </w:rPr>
  </w:style>
  <w:style w:type="character" w:styleId="FootnoteReference">
    <w:name w:val="footnote reference"/>
    <w:basedOn w:val="DefaultParagraphFont"/>
    <w:uiPriority w:val="99"/>
    <w:unhideWhenUsed/>
    <w:rsid w:val="00B17DCF"/>
    <w:rPr>
      <w:color w:val="595959" w:themeColor="text1" w:themeTint="A6"/>
      <w:sz w:val="15"/>
      <w:szCs w:val="13"/>
      <w:vertAlign w:val="superscript"/>
    </w:rPr>
  </w:style>
  <w:style w:type="paragraph" w:customStyle="1" w:styleId="Covertitle">
    <w:name w:val="Cover title"/>
    <w:basedOn w:val="Normal"/>
    <w:qFormat/>
    <w:rsid w:val="00224691"/>
    <w:pPr>
      <w:spacing w:after="240"/>
    </w:pPr>
    <w:rPr>
      <w:b/>
      <w:color w:val="595959" w:themeColor="text1" w:themeTint="A6"/>
      <w:sz w:val="40"/>
      <w:lang w:val="en-AU"/>
    </w:rPr>
  </w:style>
  <w:style w:type="paragraph" w:customStyle="1" w:styleId="Coversubtitle">
    <w:name w:val="Cover subtitle"/>
    <w:basedOn w:val="Covertitle"/>
    <w:qFormat/>
    <w:rsid w:val="001D624F"/>
    <w:rPr>
      <w:b w:val="0"/>
      <w:color w:val="000000" w:themeColor="text1"/>
      <w:sz w:val="36"/>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8B5C45"/>
    <w:rPr>
      <w:color w:val="004EA8" w:themeColor="hyperlink"/>
      <w:u w:val="single"/>
    </w:rPr>
  </w:style>
  <w:style w:type="character" w:styleId="IntenseEmphasis">
    <w:name w:val="Intense Emphasis"/>
    <w:basedOn w:val="DefaultParagraphFont"/>
    <w:uiPriority w:val="21"/>
    <w:qFormat/>
    <w:rsid w:val="001D6BBB"/>
    <w:rPr>
      <w:i/>
      <w:iCs/>
      <w:color w:val="0063A5"/>
    </w:rPr>
  </w:style>
  <w:style w:type="character" w:styleId="Strong">
    <w:name w:val="Strong"/>
    <w:basedOn w:val="DefaultParagraphFont"/>
    <w:uiPriority w:val="22"/>
    <w:qFormat/>
    <w:rsid w:val="00843480"/>
    <w:rPr>
      <w:rFonts w:ascii="Arial" w:hAnsi="Arial"/>
      <w:b/>
      <w:bCs/>
      <w:i w:val="0"/>
      <w:color w:val="595959" w:themeColor="text1" w:themeTint="A6"/>
      <w:spacing w:val="0"/>
      <w:w w:val="100"/>
      <w:position w:val="0"/>
      <w:sz w:val="24"/>
      <w:bdr w:val="none" w:sz="0" w:space="0" w:color="auto"/>
    </w:rPr>
  </w:style>
  <w:style w:type="paragraph" w:styleId="BalloonText">
    <w:name w:val="Balloon Text"/>
    <w:basedOn w:val="Normal"/>
    <w:link w:val="BalloonTextChar"/>
    <w:uiPriority w:val="99"/>
    <w:semiHidden/>
    <w:unhideWhenUsed/>
    <w:rsid w:val="008E0352"/>
    <w:pPr>
      <w:spacing w:after="0"/>
    </w:pPr>
    <w:rPr>
      <w:rFonts w:ascii="Times New Roman" w:hAnsi="Times New Roman" w:cs="Times New Roman"/>
      <w:szCs w:val="18"/>
    </w:rPr>
  </w:style>
  <w:style w:type="character" w:customStyle="1" w:styleId="BalloonTextChar">
    <w:name w:val="Balloon Text Char"/>
    <w:basedOn w:val="DefaultParagraphFont"/>
    <w:link w:val="BalloonText"/>
    <w:uiPriority w:val="99"/>
    <w:semiHidden/>
    <w:rsid w:val="008E0352"/>
    <w:rPr>
      <w:rFonts w:ascii="Times New Roman" w:hAnsi="Times New Roman" w:cs="Times New Roman"/>
      <w:sz w:val="18"/>
      <w:szCs w:val="18"/>
    </w:rPr>
  </w:style>
  <w:style w:type="paragraph" w:customStyle="1" w:styleId="Headertitle">
    <w:name w:val="Header title"/>
    <w:basedOn w:val="Normal"/>
    <w:qFormat/>
    <w:rsid w:val="00072874"/>
    <w:pPr>
      <w:tabs>
        <w:tab w:val="left" w:pos="1425"/>
      </w:tabs>
      <w:spacing w:before="240" w:after="0"/>
      <w:ind w:left="-567" w:right="-856"/>
    </w:pPr>
    <w:rPr>
      <w:rFonts w:cs="Times New Roman (Body CS)"/>
      <w:caps/>
      <w:color w:val="FFFFFF" w:themeColor="background1"/>
    </w:rPr>
  </w:style>
  <w:style w:type="paragraph" w:styleId="NoSpacing">
    <w:name w:val="No Spacing"/>
    <w:uiPriority w:val="1"/>
    <w:qFormat/>
    <w:rsid w:val="00AF21B5"/>
    <w:rPr>
      <w:sz w:val="22"/>
    </w:rPr>
  </w:style>
  <w:style w:type="paragraph" w:styleId="Header">
    <w:name w:val="header"/>
    <w:basedOn w:val="Normal"/>
    <w:link w:val="HeaderChar"/>
    <w:uiPriority w:val="99"/>
    <w:unhideWhenUsed/>
    <w:rsid w:val="0029423D"/>
    <w:pPr>
      <w:tabs>
        <w:tab w:val="center" w:pos="4680"/>
        <w:tab w:val="right" w:pos="9360"/>
      </w:tabs>
      <w:spacing w:after="0"/>
    </w:pPr>
  </w:style>
  <w:style w:type="character" w:customStyle="1" w:styleId="HeaderChar">
    <w:name w:val="Header Char"/>
    <w:basedOn w:val="DefaultParagraphFont"/>
    <w:link w:val="Header"/>
    <w:uiPriority w:val="99"/>
    <w:rsid w:val="0029423D"/>
    <w:rPr>
      <w:sz w:val="22"/>
    </w:rPr>
  </w:style>
  <w:style w:type="paragraph" w:styleId="Footer">
    <w:name w:val="footer"/>
    <w:basedOn w:val="Normal"/>
    <w:link w:val="FooterChar"/>
    <w:uiPriority w:val="99"/>
    <w:unhideWhenUsed/>
    <w:rsid w:val="0029423D"/>
    <w:pPr>
      <w:tabs>
        <w:tab w:val="center" w:pos="4680"/>
        <w:tab w:val="right" w:pos="9360"/>
      </w:tabs>
      <w:spacing w:after="0"/>
    </w:pPr>
  </w:style>
  <w:style w:type="character" w:customStyle="1" w:styleId="FooterChar">
    <w:name w:val="Footer Char"/>
    <w:basedOn w:val="DefaultParagraphFont"/>
    <w:link w:val="Footer"/>
    <w:uiPriority w:val="99"/>
    <w:rsid w:val="0029423D"/>
    <w:rPr>
      <w:sz w:val="22"/>
    </w:rPr>
  </w:style>
  <w:style w:type="character" w:customStyle="1" w:styleId="Heading5Char">
    <w:name w:val="Heading 5 Char"/>
    <w:basedOn w:val="DefaultParagraphFont"/>
    <w:link w:val="Heading5"/>
    <w:uiPriority w:val="9"/>
    <w:rsid w:val="00843480"/>
    <w:rPr>
      <w:rFonts w:asciiTheme="majorHAnsi" w:eastAsiaTheme="majorEastAsia" w:hAnsiTheme="majorHAnsi" w:cstheme="majorBidi"/>
      <w:b/>
      <w:i/>
      <w:color w:val="595959" w:themeColor="text1" w:themeTint="A6"/>
      <w:sz w:val="18"/>
    </w:rPr>
  </w:style>
  <w:style w:type="numbering" w:styleId="111111">
    <w:name w:val="Outline List 2"/>
    <w:basedOn w:val="NoList"/>
    <w:uiPriority w:val="99"/>
    <w:semiHidden/>
    <w:unhideWhenUsed/>
    <w:rsid w:val="009C7A73"/>
    <w:pPr>
      <w:numPr>
        <w:numId w:val="18"/>
      </w:numPr>
    </w:pPr>
  </w:style>
  <w:style w:type="character" w:customStyle="1" w:styleId="Heading6Char">
    <w:name w:val="Heading 6 Char"/>
    <w:basedOn w:val="DefaultParagraphFont"/>
    <w:link w:val="Heading6"/>
    <w:uiPriority w:val="9"/>
    <w:rsid w:val="00360373"/>
    <w:rPr>
      <w:rFonts w:asciiTheme="majorHAnsi" w:eastAsiaTheme="majorEastAsia" w:hAnsiTheme="majorHAnsi" w:cstheme="majorBidi"/>
      <w:i/>
      <w:color w:val="000000" w:themeColor="text1"/>
      <w:sz w:val="18"/>
    </w:rPr>
  </w:style>
  <w:style w:type="character" w:customStyle="1" w:styleId="Heading7Char">
    <w:name w:val="Heading 7 Char"/>
    <w:basedOn w:val="DefaultParagraphFont"/>
    <w:link w:val="Heading7"/>
    <w:uiPriority w:val="9"/>
    <w:semiHidden/>
    <w:rsid w:val="005B1044"/>
    <w:rPr>
      <w:rFonts w:asciiTheme="majorHAnsi" w:eastAsiaTheme="majorEastAsia" w:hAnsiTheme="majorHAnsi" w:cstheme="majorBidi"/>
      <w:i/>
      <w:iCs/>
      <w:color w:val="561317" w:themeColor="accent1" w:themeShade="7F"/>
      <w:sz w:val="22"/>
    </w:rPr>
  </w:style>
  <w:style w:type="character" w:customStyle="1" w:styleId="Heading8Char">
    <w:name w:val="Heading 8 Char"/>
    <w:basedOn w:val="DefaultParagraphFont"/>
    <w:link w:val="Heading8"/>
    <w:uiPriority w:val="9"/>
    <w:semiHidden/>
    <w:rsid w:val="005B104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B1044"/>
    <w:rPr>
      <w:rFonts w:asciiTheme="majorHAnsi" w:eastAsiaTheme="majorEastAsia" w:hAnsiTheme="majorHAnsi" w:cstheme="majorBidi"/>
      <w:i/>
      <w:iCs/>
      <w:color w:val="272727" w:themeColor="text1" w:themeTint="D8"/>
      <w:sz w:val="21"/>
      <w:szCs w:val="21"/>
    </w:rPr>
  </w:style>
  <w:style w:type="paragraph" w:customStyle="1" w:styleId="Nametitle">
    <w:name w:val="Name title"/>
    <w:basedOn w:val="Normal"/>
    <w:qFormat/>
    <w:rsid w:val="00E93989"/>
    <w:pPr>
      <w:spacing w:after="0"/>
    </w:pPr>
    <w:rPr>
      <w:i/>
      <w:iCs/>
    </w:rPr>
  </w:style>
  <w:style w:type="paragraph" w:customStyle="1" w:styleId="Name">
    <w:name w:val="Name"/>
    <w:basedOn w:val="Normal"/>
    <w:qFormat/>
    <w:rsid w:val="00942507"/>
    <w:pPr>
      <w:spacing w:after="0"/>
    </w:pPr>
    <w:rPr>
      <w:b/>
      <w:bCs/>
    </w:rPr>
  </w:style>
  <w:style w:type="character" w:styleId="SubtleEmphasis">
    <w:name w:val="Subtle Emphasis"/>
    <w:basedOn w:val="DefaultParagraphFont"/>
    <w:uiPriority w:val="19"/>
    <w:qFormat/>
    <w:rsid w:val="004F3DC5"/>
    <w:rPr>
      <w:i/>
      <w:iCs/>
      <w:color w:val="404040" w:themeColor="text1" w:themeTint="BF"/>
    </w:rPr>
  </w:style>
  <w:style w:type="character" w:customStyle="1" w:styleId="medium">
    <w:name w:val="medium"/>
    <w:uiPriority w:val="99"/>
    <w:rsid w:val="00C40485"/>
    <w:rPr>
      <w:color w:val="000000"/>
    </w:rPr>
  </w:style>
  <w:style w:type="paragraph" w:customStyle="1" w:styleId="NoParagraphStyle">
    <w:name w:val="[No Paragraph Style]"/>
    <w:rsid w:val="00C40485"/>
    <w:pPr>
      <w:autoSpaceDE w:val="0"/>
      <w:autoSpaceDN w:val="0"/>
      <w:adjustRightInd w:val="0"/>
      <w:spacing w:line="288" w:lineRule="auto"/>
      <w:textAlignment w:val="center"/>
    </w:pPr>
    <w:rPr>
      <w:rFonts w:ascii="VIC-Light" w:hAnsi="VIC-Light"/>
      <w:color w:val="000000"/>
      <w:lang w:val="en-US"/>
    </w:rPr>
  </w:style>
  <w:style w:type="character" w:customStyle="1" w:styleId="footnote">
    <w:name w:val="footnote"/>
    <w:uiPriority w:val="99"/>
    <w:rsid w:val="006B5566"/>
    <w:rPr>
      <w:rFonts w:asciiTheme="minorHAnsi" w:hAnsiTheme="minorHAnsi"/>
      <w:sz w:val="15"/>
      <w:vertAlign w:val="superscript"/>
    </w:rPr>
  </w:style>
  <w:style w:type="paragraph" w:customStyle="1" w:styleId="bulletstabletable">
    <w:name w:val="bullets table (table)"/>
    <w:basedOn w:val="Normal"/>
    <w:uiPriority w:val="99"/>
    <w:rsid w:val="00C40485"/>
    <w:pPr>
      <w:suppressAutoHyphens/>
      <w:autoSpaceDE w:val="0"/>
      <w:autoSpaceDN w:val="0"/>
      <w:adjustRightInd w:val="0"/>
      <w:spacing w:after="57" w:line="200" w:lineRule="atLeast"/>
      <w:ind w:left="170" w:hanging="170"/>
      <w:textAlignment w:val="center"/>
    </w:pPr>
    <w:rPr>
      <w:rFonts w:ascii="VIC-Light" w:hAnsi="VIC-Light" w:cs="VIC-Light"/>
      <w:color w:val="000000"/>
      <w:sz w:val="16"/>
      <w:szCs w:val="16"/>
    </w:rPr>
  </w:style>
  <w:style w:type="paragraph" w:customStyle="1" w:styleId="bodycopytabletable">
    <w:name w:val="body copy table  (table)"/>
    <w:basedOn w:val="Normal"/>
    <w:uiPriority w:val="99"/>
    <w:rsid w:val="00C40485"/>
    <w:pPr>
      <w:suppressAutoHyphens/>
      <w:autoSpaceDE w:val="0"/>
      <w:autoSpaceDN w:val="0"/>
      <w:adjustRightInd w:val="0"/>
      <w:spacing w:after="113" w:line="200" w:lineRule="atLeast"/>
      <w:textAlignment w:val="center"/>
    </w:pPr>
    <w:rPr>
      <w:rFonts w:ascii="VIC-Light" w:hAnsi="VIC-Light" w:cs="VIC-Light"/>
      <w:color w:val="000000"/>
      <w:sz w:val="16"/>
      <w:szCs w:val="16"/>
    </w:rPr>
  </w:style>
  <w:style w:type="character" w:styleId="UnresolvedMention">
    <w:name w:val="Unresolved Mention"/>
    <w:basedOn w:val="DefaultParagraphFont"/>
    <w:uiPriority w:val="99"/>
    <w:rsid w:val="00960E12"/>
    <w:rPr>
      <w:color w:val="605E5C"/>
      <w:shd w:val="clear" w:color="auto" w:fill="E1DFDD"/>
    </w:rPr>
  </w:style>
  <w:style w:type="character" w:customStyle="1" w:styleId="italic">
    <w:name w:val="italic"/>
    <w:uiPriority w:val="99"/>
    <w:rsid w:val="007070E9"/>
    <w:rPr>
      <w:i/>
      <w:iCs/>
    </w:rPr>
  </w:style>
  <w:style w:type="paragraph" w:customStyle="1" w:styleId="Tablebullets">
    <w:name w:val="Table bullets"/>
    <w:basedOn w:val="Tablebody"/>
    <w:qFormat/>
    <w:rsid w:val="00614B2C"/>
    <w:pPr>
      <w:numPr>
        <w:numId w:val="44"/>
      </w:numPr>
      <w:contextualSpacing/>
    </w:pPr>
    <w:rPr>
      <w:rFonts w:cs="Times New Roman (Body CS)"/>
    </w:rPr>
  </w:style>
  <w:style w:type="paragraph" w:customStyle="1" w:styleId="H4">
    <w:name w:val="H4"/>
    <w:basedOn w:val="NoParagraphStyle"/>
    <w:uiPriority w:val="99"/>
    <w:rsid w:val="003346C7"/>
    <w:pPr>
      <w:suppressAutoHyphens/>
      <w:spacing w:before="113" w:after="28" w:line="250" w:lineRule="atLeast"/>
    </w:pPr>
    <w:rPr>
      <w:rFonts w:ascii="VIC-SemiBold" w:hAnsi="VIC-SemiBold" w:cs="VIC-SemiBold"/>
      <w:b/>
      <w:bCs/>
      <w:sz w:val="20"/>
      <w:szCs w:val="20"/>
      <w:lang w:val="en-GB"/>
    </w:rPr>
  </w:style>
  <w:style w:type="paragraph" w:customStyle="1" w:styleId="Notes">
    <w:name w:val="Notes"/>
    <w:basedOn w:val="Normal"/>
    <w:qFormat/>
    <w:rsid w:val="00184A32"/>
    <w:pPr>
      <w:spacing w:after="30"/>
      <w:ind w:left="284" w:hanging="284"/>
    </w:pPr>
    <w:rPr>
      <w:sz w:val="14"/>
      <w:szCs w:val="14"/>
    </w:rPr>
  </w:style>
  <w:style w:type="paragraph" w:customStyle="1" w:styleId="tableheadingstable">
    <w:name w:val="table headings (table)"/>
    <w:basedOn w:val="bodycopytabletable"/>
    <w:uiPriority w:val="99"/>
    <w:rsid w:val="007033F4"/>
    <w:rPr>
      <w:rFonts w:ascii="VIC-SemiBold" w:hAnsi="VIC-SemiBold" w:cs="VIC-SemiBold"/>
      <w:b/>
      <w:bCs/>
      <w:color w:val="0059D8"/>
    </w:rPr>
  </w:style>
  <w:style w:type="character" w:customStyle="1" w:styleId="symbol">
    <w:name w:val="symbol"/>
    <w:uiPriority w:val="99"/>
    <w:rsid w:val="007033F4"/>
    <w:rPr>
      <w:rFonts w:ascii="Wingdings" w:hAnsi="Wingdings" w:cs="Wingdings"/>
    </w:rPr>
  </w:style>
  <w:style w:type="paragraph" w:customStyle="1" w:styleId="Tablesub">
    <w:name w:val="Table sub"/>
    <w:basedOn w:val="Tablebody"/>
    <w:qFormat/>
    <w:rsid w:val="00B6157E"/>
    <w:pPr>
      <w:spacing w:before="0" w:after="0"/>
    </w:pPr>
    <w:rPr>
      <w:rFonts w:cs="Times New Roman (Body CS)"/>
      <w:b/>
      <w:bCs/>
      <w:color w:val="007CB8"/>
      <w:sz w:val="15"/>
    </w:rPr>
  </w:style>
  <w:style w:type="paragraph" w:customStyle="1" w:styleId="Tablebodysmall">
    <w:name w:val="Table body small"/>
    <w:basedOn w:val="Tablebody"/>
    <w:qFormat/>
    <w:rsid w:val="00B6157E"/>
    <w:rPr>
      <w:rFonts w:cs="Times New Roman (Body CS)"/>
      <w:sz w:val="15"/>
      <w:szCs w:val="15"/>
    </w:rPr>
  </w:style>
  <w:style w:type="paragraph" w:customStyle="1" w:styleId="notes0">
    <w:name w:val="notes"/>
    <w:basedOn w:val="NoParagraphStyle"/>
    <w:uiPriority w:val="99"/>
    <w:rsid w:val="00A5606B"/>
    <w:pPr>
      <w:tabs>
        <w:tab w:val="left" w:pos="283"/>
      </w:tabs>
      <w:suppressAutoHyphens/>
      <w:spacing w:after="28" w:line="170" w:lineRule="atLeast"/>
    </w:pPr>
    <w:rPr>
      <w:rFonts w:cs="VIC-Light"/>
      <w:sz w:val="14"/>
      <w:szCs w:val="14"/>
      <w:lang w:val="en-GB"/>
    </w:rPr>
  </w:style>
  <w:style w:type="paragraph" w:customStyle="1" w:styleId="Tablesymbols">
    <w:name w:val="Table symbols"/>
    <w:basedOn w:val="Tablebody"/>
    <w:qFormat/>
    <w:rsid w:val="00D77660"/>
    <w:pPr>
      <w:jc w:val="right"/>
    </w:pPr>
    <w:rPr>
      <w:rFonts w:ascii="Wingdings" w:hAnsi="Wingdings" w:cs="Times New Roman (Body 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rimestatistics.vic.gov.au/about-the-data/explanatory-notes?" TargetMode="External"/><Relationship Id="rId18" Type="http://schemas.openxmlformats.org/officeDocument/2006/relationships/image" Target="media/image6.jpg"/><Relationship Id="rId26" Type="http://schemas.openxmlformats.org/officeDocument/2006/relationships/hyperlink" Target="https://ovic.vic.gov.au/" TargetMode="External"/><Relationship Id="rId3" Type="http://schemas.openxmlformats.org/officeDocument/2006/relationships/styles" Target="styles.xml"/><Relationship Id="rId21" Type="http://schemas.openxmlformats.org/officeDocument/2006/relationships/hyperlink" Target="https://www.igem.vic.gov.au/?" TargetMode="External"/><Relationship Id="rId7" Type="http://schemas.openxmlformats.org/officeDocument/2006/relationships/endnotes" Target="endnotes.xml"/><Relationship Id="rId12" Type="http://schemas.openxmlformats.org/officeDocument/2006/relationships/hyperlink" Target="https://www.crimestatistics.vic.gov.au/?" TargetMode="External"/><Relationship Id="rId17" Type="http://schemas.openxmlformats.org/officeDocument/2006/relationships/image" Target="media/image5.jpg"/><Relationship Id="rId25" Type="http://schemas.openxmlformats.org/officeDocument/2006/relationships/hyperlink" Target="https://www.justice.vic.gov.au/?" TargetMode="Externa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s://www.landmate.vic.gov.au/?" TargetMode="External"/><Relationship Id="rId29" Type="http://schemas.openxmlformats.org/officeDocument/2006/relationships/hyperlink" Target="https://www.justice.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ovic.vic.gov.a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s://www.buyingfor.vic.gov.au/" TargetMode="External"/><Relationship Id="rId28" Type="http://schemas.openxmlformats.org/officeDocument/2006/relationships/hyperlink" Target="https://www.justice.vic.gov.au/?" TargetMode="External"/><Relationship Id="rId10" Type="http://schemas.openxmlformats.org/officeDocument/2006/relationships/footer" Target="footer2.xml"/><Relationship Id="rId19" Type="http://schemas.openxmlformats.org/officeDocument/2006/relationships/image" Target="media/image7.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onsumer.vic.gov.au/" TargetMode="External"/><Relationship Id="rId22" Type="http://schemas.openxmlformats.org/officeDocument/2006/relationships/image" Target="media/image8.jpg"/><Relationship Id="rId27" Type="http://schemas.openxmlformats.org/officeDocument/2006/relationships/hyperlink" Target="https://ibac.vic.gov.au/" TargetMode="External"/><Relationship Id="rId30" Type="http://schemas.openxmlformats.org/officeDocument/2006/relationships/hyperlink" Target="mailto:internalcommunication@justice.vic.gov.au" TargetMode="External"/></Relationships>
</file>

<file path=word/theme/theme1.xml><?xml version="1.0" encoding="utf-8"?>
<a:theme xmlns:a="http://schemas.openxmlformats.org/drawingml/2006/main"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E5AF9-00C0-6544-9548-0F255312B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45390</Words>
  <Characters>258723</Characters>
  <Application>Microsoft Office Word</Application>
  <DocSecurity>0</DocSecurity>
  <Lines>2156</Lines>
  <Paragraphs>607</Paragraphs>
  <ScaleCrop>false</ScaleCrop>
  <Manager/>
  <Company/>
  <LinksUpToDate>false</LinksUpToDate>
  <CharactersWithSpaces>303506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2020-11-05T22:20:00Z</dcterms:created>
  <dcterms:modified xsi:type="dcterms:W3CDTF">2020-11-05T22:21:00Z</dcterms:modified>
  <cp:category/>
</cp:coreProperties>
</file>